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A778" w14:textId="0FEE8C2B" w:rsidR="00BB2823" w:rsidRPr="001D6E5D" w:rsidRDefault="00545B85" w:rsidP="00A3758B">
      <w:pPr>
        <w:rPr>
          <w:rFonts w:ascii="Cambria" w:hAnsi="Cambria"/>
        </w:rPr>
      </w:pPr>
      <w:r w:rsidRPr="001D6E5D">
        <w:rPr>
          <w:rFonts w:ascii="Cambria" w:hAnsi="Cambria"/>
          <w:noProof/>
          <w:lang w:eastAsia="fr-FR"/>
        </w:rPr>
        <w:drawing>
          <wp:anchor distT="0" distB="0" distL="114300" distR="114300" simplePos="0" relativeHeight="251658242" behindDoc="1" locked="0" layoutInCell="1" allowOverlap="1" wp14:anchorId="2C4254DA" wp14:editId="6ED8D84A">
            <wp:simplePos x="0" y="0"/>
            <wp:positionH relativeFrom="margin">
              <wp:posOffset>1564640</wp:posOffset>
            </wp:positionH>
            <wp:positionV relativeFrom="paragraph">
              <wp:posOffset>23495</wp:posOffset>
            </wp:positionV>
            <wp:extent cx="2673985" cy="940435"/>
            <wp:effectExtent l="0" t="0" r="0" b="0"/>
            <wp:wrapNone/>
            <wp:docPr id="7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3985" cy="940435"/>
                    </a:xfrm>
                    <a:prstGeom prst="rect">
                      <a:avLst/>
                    </a:prstGeom>
                    <a:noFill/>
                  </pic:spPr>
                </pic:pic>
              </a:graphicData>
            </a:graphic>
            <wp14:sizeRelH relativeFrom="margin">
              <wp14:pctWidth>0</wp14:pctWidth>
            </wp14:sizeRelH>
            <wp14:sizeRelV relativeFrom="margin">
              <wp14:pctHeight>0</wp14:pctHeight>
            </wp14:sizeRelV>
          </wp:anchor>
        </w:drawing>
      </w:r>
    </w:p>
    <w:p w14:paraId="50236D2D" w14:textId="77777777" w:rsidR="00BB2823" w:rsidRPr="001D6E5D" w:rsidRDefault="00BB2823" w:rsidP="00A3758B">
      <w:pPr>
        <w:rPr>
          <w:rFonts w:ascii="Cambria" w:hAnsi="Cambria"/>
        </w:rPr>
      </w:pPr>
    </w:p>
    <w:p w14:paraId="7A20353B" w14:textId="77777777" w:rsidR="00BB2823" w:rsidRPr="001D6E5D" w:rsidRDefault="00BB2823" w:rsidP="00A3758B">
      <w:pPr>
        <w:rPr>
          <w:rFonts w:ascii="Cambria" w:hAnsi="Cambria"/>
        </w:rPr>
      </w:pPr>
    </w:p>
    <w:p w14:paraId="40A70920" w14:textId="77777777" w:rsidR="00BB2823" w:rsidRPr="001D6E5D" w:rsidRDefault="00BB2823" w:rsidP="00A3758B">
      <w:pPr>
        <w:rPr>
          <w:rFonts w:ascii="Cambria" w:hAnsi="Cambria"/>
        </w:rPr>
      </w:pPr>
    </w:p>
    <w:p w14:paraId="6315F1A8" w14:textId="69767EE1" w:rsidR="00BB2823" w:rsidRPr="001D6E5D" w:rsidRDefault="00BB2823" w:rsidP="00267684">
      <w:pPr>
        <w:jc w:val="center"/>
        <w:rPr>
          <w:rFonts w:ascii="Cambria" w:hAnsi="Cambria"/>
        </w:rPr>
      </w:pPr>
    </w:p>
    <w:p w14:paraId="5BE49C7C" w14:textId="77777777" w:rsidR="00BB2823" w:rsidRPr="001D6E5D" w:rsidRDefault="00BB2823" w:rsidP="00A3758B">
      <w:pPr>
        <w:rPr>
          <w:rFonts w:ascii="Cambria" w:hAnsi="Cambria"/>
        </w:rPr>
      </w:pPr>
    </w:p>
    <w:p w14:paraId="6C5434CF" w14:textId="4ADF270E" w:rsidR="00BB2823" w:rsidRPr="001D6E5D" w:rsidRDefault="00267684" w:rsidP="00267684">
      <w:pPr>
        <w:jc w:val="center"/>
        <w:rPr>
          <w:rFonts w:ascii="Cambria" w:hAnsi="Cambria"/>
          <w:b/>
          <w:bCs/>
          <w:color w:val="0D0D0D"/>
          <w:sz w:val="28"/>
          <w:szCs w:val="28"/>
        </w:rPr>
      </w:pPr>
      <w:r w:rsidRPr="001D6E5D">
        <w:rPr>
          <w:rFonts w:ascii="Cambria" w:hAnsi="Cambria"/>
          <w:b/>
          <w:bCs/>
          <w:color w:val="0D0D0D"/>
          <w:sz w:val="28"/>
          <w:szCs w:val="28"/>
        </w:rPr>
        <w:t xml:space="preserve">MINISTERE DE </w:t>
      </w:r>
      <w:r w:rsidR="00594904" w:rsidRPr="001D6E5D">
        <w:rPr>
          <w:rFonts w:ascii="Cambria" w:hAnsi="Cambria"/>
          <w:b/>
          <w:bCs/>
          <w:color w:val="0D0D0D"/>
          <w:sz w:val="28"/>
          <w:szCs w:val="28"/>
        </w:rPr>
        <w:t>L’ENERGIE ET DES HYDROCARBURES</w:t>
      </w:r>
    </w:p>
    <w:p w14:paraId="0FE97184" w14:textId="11C3DBEC" w:rsidR="00594904" w:rsidRPr="001D6E5D" w:rsidRDefault="00594904" w:rsidP="00267684">
      <w:pPr>
        <w:jc w:val="center"/>
        <w:rPr>
          <w:rFonts w:ascii="Cambria" w:hAnsi="Cambria"/>
          <w:b/>
          <w:bCs/>
          <w:color w:val="0D0D0D"/>
          <w:sz w:val="28"/>
          <w:szCs w:val="28"/>
        </w:rPr>
      </w:pPr>
      <w:r w:rsidRPr="001D6E5D">
        <w:rPr>
          <w:rFonts w:ascii="Cambria" w:hAnsi="Cambria"/>
          <w:b/>
          <w:bCs/>
          <w:color w:val="0D0D0D"/>
          <w:sz w:val="28"/>
          <w:szCs w:val="28"/>
        </w:rPr>
        <w:t>MINISTERE DU DEVELOPPEMENT NUMERIQUE, DE LA TRANSFORMATION DIGITALE, DES POSTES ET DES TELECOMMUNICATIONS</w:t>
      </w:r>
    </w:p>
    <w:p w14:paraId="053F5E47" w14:textId="77777777" w:rsidR="004A3F22" w:rsidRPr="001D6E5D" w:rsidRDefault="004A3F22" w:rsidP="00A3758B">
      <w:pPr>
        <w:rPr>
          <w:rFonts w:ascii="Cambria" w:hAnsi="Cambria"/>
        </w:rPr>
      </w:pPr>
    </w:p>
    <w:p w14:paraId="1CBE64D4" w14:textId="21D8B4E4" w:rsidR="004A3F22" w:rsidRPr="001D6E5D" w:rsidRDefault="002B4F93" w:rsidP="00594904">
      <w:pPr>
        <w:jc w:val="center"/>
        <w:rPr>
          <w:rFonts w:ascii="Cambria" w:hAnsi="Cambria"/>
          <w:b/>
          <w:bCs/>
          <w:color w:val="0D0D0D"/>
          <w:sz w:val="40"/>
          <w:szCs w:val="28"/>
        </w:rPr>
      </w:pPr>
      <w:r w:rsidRPr="001D6E5D">
        <w:rPr>
          <w:rFonts w:ascii="Cambria" w:hAnsi="Cambria"/>
          <w:b/>
          <w:bCs/>
          <w:color w:val="0D0D0D"/>
          <w:sz w:val="40"/>
          <w:szCs w:val="28"/>
        </w:rPr>
        <w:t xml:space="preserve">Projet </w:t>
      </w:r>
      <w:r w:rsidR="00594904" w:rsidRPr="001D6E5D">
        <w:rPr>
          <w:rFonts w:ascii="Cambria" w:hAnsi="Cambria"/>
          <w:b/>
          <w:bCs/>
          <w:color w:val="0D0D0D"/>
          <w:sz w:val="40"/>
          <w:szCs w:val="28"/>
        </w:rPr>
        <w:t xml:space="preserve">de Connectivité Numérique et Energétique pour l’Inclusion à Madagascar </w:t>
      </w:r>
      <w:r w:rsidR="0002484B" w:rsidRPr="001D6E5D">
        <w:rPr>
          <w:rFonts w:ascii="Cambria" w:hAnsi="Cambria"/>
          <w:b/>
          <w:bCs/>
          <w:color w:val="0D0D0D"/>
          <w:sz w:val="40"/>
          <w:szCs w:val="28"/>
        </w:rPr>
        <w:t>(</w:t>
      </w:r>
      <w:r w:rsidR="00594904" w:rsidRPr="001D6E5D">
        <w:rPr>
          <w:rFonts w:ascii="Cambria" w:hAnsi="Cambria"/>
          <w:b/>
          <w:bCs/>
          <w:color w:val="0D0D0D"/>
          <w:sz w:val="40"/>
          <w:szCs w:val="28"/>
        </w:rPr>
        <w:t>DECIM</w:t>
      </w:r>
      <w:r w:rsidR="0002484B" w:rsidRPr="001D6E5D">
        <w:rPr>
          <w:rFonts w:ascii="Cambria" w:hAnsi="Cambria"/>
          <w:b/>
          <w:bCs/>
          <w:color w:val="0D0D0D"/>
          <w:sz w:val="40"/>
          <w:szCs w:val="28"/>
        </w:rPr>
        <w:t>)</w:t>
      </w:r>
    </w:p>
    <w:p w14:paraId="4F2EDDE0" w14:textId="0CF96040" w:rsidR="004A3F22" w:rsidRPr="001D6E5D" w:rsidRDefault="00545B85" w:rsidP="00A3758B">
      <w:pPr>
        <w:rPr>
          <w:rFonts w:ascii="Cambria" w:hAnsi="Cambria"/>
        </w:rPr>
      </w:pPr>
      <w:r w:rsidRPr="001D6E5D">
        <w:rPr>
          <w:rFonts w:ascii="Cambria" w:hAnsi="Cambria"/>
          <w:noProof/>
          <w:lang w:eastAsia="fr-FR"/>
        </w:rPr>
        <mc:AlternateContent>
          <mc:Choice Requires="wps">
            <w:drawing>
              <wp:anchor distT="0" distB="0" distL="114300" distR="114300" simplePos="0" relativeHeight="251658240" behindDoc="0" locked="0" layoutInCell="1" allowOverlap="1" wp14:anchorId="1DA49004" wp14:editId="69BBECC0">
                <wp:simplePos x="0" y="0"/>
                <wp:positionH relativeFrom="margin">
                  <wp:align>center</wp:align>
                </wp:positionH>
                <wp:positionV relativeFrom="paragraph">
                  <wp:posOffset>110490</wp:posOffset>
                </wp:positionV>
                <wp:extent cx="4926330" cy="1483995"/>
                <wp:effectExtent l="19050" t="95250" r="121920" b="40005"/>
                <wp:wrapNone/>
                <wp:docPr id="6"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1483995"/>
                        </a:xfrm>
                        <a:prstGeom prst="rect">
                          <a:avLst/>
                        </a:prstGeom>
                        <a:solidFill>
                          <a:srgbClr val="FFFFFF"/>
                        </a:solidFill>
                        <a:ln w="63500">
                          <a:solidFill>
                            <a:srgbClr val="548DD4"/>
                          </a:solidFill>
                          <a:miter lim="800000"/>
                          <a:headEnd/>
                          <a:tailEnd/>
                        </a:ln>
                        <a:effectLst>
                          <a:outerShdw dist="107763" dir="18900000" algn="ctr" rotWithShape="0">
                            <a:srgbClr val="868686">
                              <a:alpha val="50000"/>
                            </a:srgbClr>
                          </a:outerShdw>
                        </a:effectLst>
                      </wps:spPr>
                      <wps:txbx>
                        <w:txbxContent>
                          <w:p w14:paraId="6494FAAA" w14:textId="77777777" w:rsidR="00463AC3" w:rsidRPr="0073248E" w:rsidRDefault="00463AC3" w:rsidP="00594904">
                            <w:pPr>
                              <w:ind w:left="-1418"/>
                              <w:jc w:val="center"/>
                              <w:rPr>
                                <w:b/>
                              </w:rPr>
                            </w:pPr>
                          </w:p>
                          <w:p w14:paraId="426134E2" w14:textId="77777777" w:rsidR="00463AC3" w:rsidRPr="001D45A5" w:rsidRDefault="00463AC3" w:rsidP="00267684">
                            <w:pPr>
                              <w:jc w:val="center"/>
                              <w:rPr>
                                <w:b/>
                                <w:sz w:val="36"/>
                              </w:rPr>
                            </w:pPr>
                            <w:r w:rsidRPr="001D45A5">
                              <w:rPr>
                                <w:b/>
                                <w:sz w:val="36"/>
                              </w:rPr>
                              <w:t>PROCEDURES DE GESTION DE LA MAIN D’ŒUVRE</w:t>
                            </w:r>
                          </w:p>
                          <w:p w14:paraId="263695E0" w14:textId="77777777" w:rsidR="00463AC3" w:rsidRPr="001D45A5" w:rsidRDefault="00463AC3" w:rsidP="00267684">
                            <w:pPr>
                              <w:jc w:val="center"/>
                              <w:rPr>
                                <w:b/>
                                <w:sz w:val="36"/>
                              </w:rPr>
                            </w:pPr>
                            <w:r w:rsidRPr="001D45A5">
                              <w:rPr>
                                <w:b/>
                                <w:sz w:val="36"/>
                              </w:rPr>
                              <w:t>PGMO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49004" id="_x0000_t202" coordsize="21600,21600" o:spt="202" path="m,l,21600r21600,l21600,xe">
                <v:stroke joinstyle="miter"/>
                <v:path gradientshapeok="t" o:connecttype="rect"/>
              </v:shapetype>
              <v:shape id="Zone de texte 8" o:spid="_x0000_s1026" type="#_x0000_t202" style="position:absolute;margin-left:0;margin-top:8.7pt;width:387.9pt;height:116.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" strokecolor="#548dd4" strokeweight="5pt">
                <v:shadow on="t" color="#868686" opacity=".5" offset="6pt,-6pt"/>
                <v:textbox>
                  <w:txbxContent>
                    <w:p w14:paraId="6494FAAA" w14:textId="77777777" w:rsidR="00463AC3" w:rsidRPr="0073248E" w:rsidRDefault="00463AC3" w:rsidP="00594904">
                      <w:pPr>
                        <w:ind w:left="-1418"/>
                        <w:jc w:val="center"/>
                        <w:rPr>
                          <w:b/>
                        </w:rPr>
                      </w:pPr>
                    </w:p>
                    <w:p w14:paraId="426134E2" w14:textId="77777777" w:rsidR="00463AC3" w:rsidRPr="001D45A5" w:rsidRDefault="00463AC3" w:rsidP="00267684">
                      <w:pPr>
                        <w:jc w:val="center"/>
                        <w:rPr>
                          <w:b/>
                          <w:sz w:val="36"/>
                        </w:rPr>
                      </w:pPr>
                      <w:r w:rsidRPr="001D45A5">
                        <w:rPr>
                          <w:b/>
                          <w:sz w:val="36"/>
                        </w:rPr>
                        <w:t>PROCEDURES DE GESTION DE LA MAIN D’ŒUVRE</w:t>
                      </w:r>
                    </w:p>
                    <w:p w14:paraId="263695E0" w14:textId="77777777" w:rsidR="00463AC3" w:rsidRPr="001D45A5" w:rsidRDefault="00463AC3" w:rsidP="00267684">
                      <w:pPr>
                        <w:jc w:val="center"/>
                        <w:rPr>
                          <w:b/>
                          <w:sz w:val="36"/>
                        </w:rPr>
                      </w:pPr>
                      <w:r w:rsidRPr="001D45A5">
                        <w:rPr>
                          <w:b/>
                          <w:sz w:val="36"/>
                        </w:rPr>
                        <w:t>PGMO</w:t>
                      </w:r>
                    </w:p>
                  </w:txbxContent>
                </v:textbox>
                <w10:wrap anchorx="margin"/>
              </v:shape>
            </w:pict>
          </mc:Fallback>
        </mc:AlternateContent>
      </w:r>
    </w:p>
    <w:p w14:paraId="5402B171" w14:textId="77777777" w:rsidR="00BB2823" w:rsidRPr="001D6E5D" w:rsidRDefault="00BB2823" w:rsidP="00A3758B">
      <w:pPr>
        <w:rPr>
          <w:rFonts w:ascii="Cambria" w:hAnsi="Cambria"/>
        </w:rPr>
      </w:pPr>
    </w:p>
    <w:p w14:paraId="065E1871" w14:textId="77777777" w:rsidR="00BB2823" w:rsidRPr="001D6E5D" w:rsidRDefault="00BB2823" w:rsidP="00A3758B">
      <w:pPr>
        <w:rPr>
          <w:rFonts w:ascii="Cambria" w:hAnsi="Cambria"/>
        </w:rPr>
      </w:pPr>
    </w:p>
    <w:p w14:paraId="62DC591A" w14:textId="77777777" w:rsidR="00BB2823" w:rsidRPr="001D6E5D" w:rsidRDefault="00BB2823" w:rsidP="00A3758B">
      <w:pPr>
        <w:rPr>
          <w:rFonts w:ascii="Cambria" w:hAnsi="Cambria"/>
        </w:rPr>
      </w:pPr>
    </w:p>
    <w:p w14:paraId="3A53212C" w14:textId="77777777" w:rsidR="00BB2823" w:rsidRPr="001D6E5D" w:rsidRDefault="00BB2823" w:rsidP="00A3758B">
      <w:pPr>
        <w:rPr>
          <w:rFonts w:ascii="Cambria" w:hAnsi="Cambria"/>
        </w:rPr>
      </w:pPr>
    </w:p>
    <w:p w14:paraId="222C6FF3" w14:textId="77777777" w:rsidR="00BB2823" w:rsidRPr="001D6E5D" w:rsidRDefault="00BB2823" w:rsidP="00A3758B">
      <w:pPr>
        <w:rPr>
          <w:rFonts w:ascii="Cambria" w:hAnsi="Cambria"/>
        </w:rPr>
      </w:pPr>
    </w:p>
    <w:p w14:paraId="1DCF8463" w14:textId="77777777" w:rsidR="00BB2823" w:rsidRPr="001D6E5D" w:rsidRDefault="00BB2823" w:rsidP="00A3758B">
      <w:pPr>
        <w:rPr>
          <w:rFonts w:ascii="Cambria" w:hAnsi="Cambria"/>
        </w:rPr>
      </w:pPr>
    </w:p>
    <w:p w14:paraId="3D168BE7" w14:textId="77777777" w:rsidR="00BB2823" w:rsidRPr="001D6E5D" w:rsidRDefault="00BB2823" w:rsidP="00A3758B">
      <w:pPr>
        <w:rPr>
          <w:rFonts w:ascii="Cambria" w:hAnsi="Cambria"/>
        </w:rPr>
      </w:pPr>
    </w:p>
    <w:p w14:paraId="2501F0C4" w14:textId="3BC836C1" w:rsidR="00267684" w:rsidRPr="001D6E5D" w:rsidRDefault="00067D33" w:rsidP="00067D33">
      <w:pPr>
        <w:jc w:val="center"/>
        <w:rPr>
          <w:rFonts w:ascii="Cambria" w:hAnsi="Cambria"/>
          <w:b/>
          <w:bCs/>
          <w:sz w:val="28"/>
          <w:szCs w:val="28"/>
        </w:rPr>
      </w:pPr>
      <w:r w:rsidRPr="001D6E5D">
        <w:rPr>
          <w:rFonts w:ascii="Cambria" w:hAnsi="Cambria"/>
          <w:b/>
          <w:bCs/>
          <w:sz w:val="28"/>
          <w:szCs w:val="28"/>
        </w:rPr>
        <w:t xml:space="preserve">VERSION </w:t>
      </w:r>
      <w:r w:rsidR="00F16562">
        <w:rPr>
          <w:rFonts w:ascii="Cambria" w:hAnsi="Cambria"/>
          <w:b/>
          <w:bCs/>
          <w:sz w:val="28"/>
          <w:szCs w:val="28"/>
        </w:rPr>
        <w:t>FINAL</w:t>
      </w:r>
      <w:r w:rsidR="0010027A">
        <w:rPr>
          <w:rFonts w:ascii="Cambria" w:hAnsi="Cambria"/>
          <w:b/>
          <w:bCs/>
          <w:sz w:val="28"/>
          <w:szCs w:val="28"/>
        </w:rPr>
        <w:t>E</w:t>
      </w:r>
    </w:p>
    <w:p w14:paraId="567E4C7E" w14:textId="5211F1BC" w:rsidR="00267684" w:rsidRPr="001D6E5D" w:rsidRDefault="00F16562" w:rsidP="00267684">
      <w:pPr>
        <w:jc w:val="center"/>
        <w:rPr>
          <w:rFonts w:ascii="Cambria" w:hAnsi="Cambria"/>
          <w:sz w:val="28"/>
        </w:rPr>
      </w:pPr>
      <w:r>
        <w:rPr>
          <w:rFonts w:ascii="Cambria" w:hAnsi="Cambria"/>
          <w:b/>
          <w:bCs/>
          <w:sz w:val="28"/>
        </w:rPr>
        <w:t xml:space="preserve">Février </w:t>
      </w:r>
      <w:r w:rsidR="004503D6">
        <w:rPr>
          <w:rFonts w:ascii="Cambria" w:hAnsi="Cambria"/>
          <w:b/>
          <w:bCs/>
          <w:sz w:val="28"/>
        </w:rPr>
        <w:t>2023</w:t>
      </w:r>
    </w:p>
    <w:p w14:paraId="15721C03" w14:textId="6C0CE174" w:rsidR="00594904" w:rsidRPr="001D6E5D" w:rsidRDefault="00545B85" w:rsidP="00594904">
      <w:pPr>
        <w:pBdr>
          <w:bottom w:val="single" w:sz="4" w:space="1" w:color="auto"/>
        </w:pBdr>
        <w:rPr>
          <w:rFonts w:ascii="Cambria" w:hAnsi="Cambria"/>
        </w:rPr>
      </w:pPr>
      <w:r w:rsidRPr="001D6E5D">
        <w:rPr>
          <w:rFonts w:ascii="Cambria" w:hAnsi="Cambria"/>
          <w:noProof/>
          <w:lang w:eastAsia="fr-FR"/>
        </w:rPr>
        <mc:AlternateContent>
          <mc:Choice Requires="wps">
            <w:drawing>
              <wp:anchor distT="0" distB="0" distL="114300" distR="114300" simplePos="0" relativeHeight="251658241" behindDoc="0" locked="0" layoutInCell="1" allowOverlap="1" wp14:anchorId="4D35B50E" wp14:editId="4293E1C4">
                <wp:simplePos x="0" y="0"/>
                <wp:positionH relativeFrom="column">
                  <wp:posOffset>5437505</wp:posOffset>
                </wp:positionH>
                <wp:positionV relativeFrom="paragraph">
                  <wp:posOffset>285115</wp:posOffset>
                </wp:positionV>
                <wp:extent cx="467995" cy="510540"/>
                <wp:effectExtent l="3175" t="0" r="0" b="4445"/>
                <wp:wrapNone/>
                <wp:docPr id="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D68F4" w14:textId="77777777" w:rsidR="00463AC3" w:rsidRDefault="00463A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5B50E" id="Text Box 88" o:spid="_x0000_s1027" type="#_x0000_t202" style="position:absolute;margin-left:428.15pt;margin-top:22.45pt;width:36.8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" stroked="f">
                <v:textbox>
                  <w:txbxContent>
                    <w:p w14:paraId="515D68F4" w14:textId="77777777" w:rsidR="00463AC3" w:rsidRDefault="00463AC3"/>
                  </w:txbxContent>
                </v:textbox>
              </v:shape>
            </w:pict>
          </mc:Fallback>
        </mc:AlternateContent>
      </w:r>
    </w:p>
    <w:p w14:paraId="5C405F86" w14:textId="55A94AC6" w:rsidR="00594904" w:rsidRPr="001D6E5D" w:rsidRDefault="00594904" w:rsidP="00594904">
      <w:pPr>
        <w:pBdr>
          <w:bottom w:val="single" w:sz="4" w:space="1" w:color="auto"/>
        </w:pBdr>
        <w:jc w:val="right"/>
        <w:rPr>
          <w:rFonts w:ascii="Cambria" w:hAnsi="Cambria"/>
        </w:rPr>
      </w:pPr>
    </w:p>
    <w:p w14:paraId="5AA663CC" w14:textId="3C4F6918" w:rsidR="00594904" w:rsidRPr="001D6E5D" w:rsidRDefault="00594904" w:rsidP="00267684">
      <w:pPr>
        <w:pBdr>
          <w:bottom w:val="single" w:sz="4" w:space="1" w:color="auto"/>
        </w:pBdr>
        <w:rPr>
          <w:rFonts w:ascii="Cambria" w:hAnsi="Cambria"/>
        </w:rPr>
      </w:pPr>
    </w:p>
    <w:p w14:paraId="4D7F8B58" w14:textId="77777777" w:rsidR="00267684" w:rsidRPr="001D6E5D" w:rsidRDefault="00267684" w:rsidP="00267684">
      <w:pPr>
        <w:pBdr>
          <w:bottom w:val="single" w:sz="4" w:space="1" w:color="auto"/>
        </w:pBdr>
        <w:rPr>
          <w:rFonts w:ascii="Cambria" w:hAnsi="Cambria"/>
          <w:b/>
          <w:sz w:val="32"/>
        </w:rPr>
      </w:pPr>
      <w:r w:rsidRPr="001D6E5D">
        <w:rPr>
          <w:rFonts w:ascii="Cambria" w:hAnsi="Cambria"/>
        </w:rPr>
        <w:br w:type="page"/>
      </w:r>
      <w:r w:rsidRPr="001D6E5D">
        <w:rPr>
          <w:rFonts w:ascii="Cambria" w:hAnsi="Cambria"/>
          <w:b/>
          <w:sz w:val="32"/>
        </w:rPr>
        <w:lastRenderedPageBreak/>
        <w:t>Table des matières</w:t>
      </w:r>
    </w:p>
    <w:p w14:paraId="6BF9E487" w14:textId="4B3CC17F" w:rsidR="00463AC3" w:rsidRDefault="002A2B4D">
      <w:pPr>
        <w:pStyle w:val="TOC1"/>
        <w:rPr>
          <w:rFonts w:asciiTheme="minorHAnsi" w:eastAsiaTheme="minorEastAsia" w:hAnsiTheme="minorHAnsi" w:cstheme="minorBidi"/>
          <w:b w:val="0"/>
          <w:bCs w:val="0"/>
          <w:caps w:val="0"/>
          <w:noProof/>
          <w:sz w:val="22"/>
          <w:szCs w:val="22"/>
          <w:lang w:eastAsia="fr-FR"/>
        </w:rPr>
      </w:pPr>
      <w:r w:rsidRPr="001D6E5D">
        <w:rPr>
          <w:rFonts w:ascii="Cambria" w:hAnsi="Cambria" w:cs="Times New Roman"/>
        </w:rPr>
        <w:fldChar w:fldCharType="begin"/>
      </w:r>
      <w:r w:rsidR="00942088" w:rsidRPr="001D6E5D">
        <w:rPr>
          <w:rFonts w:ascii="Cambria" w:hAnsi="Cambria" w:cs="Times New Roman"/>
        </w:rPr>
        <w:instrText>TOC</w:instrText>
      </w:r>
      <w:r w:rsidR="00267684" w:rsidRPr="001D6E5D">
        <w:rPr>
          <w:rFonts w:ascii="Cambria" w:hAnsi="Cambria" w:cs="Times New Roman"/>
        </w:rPr>
        <w:instrText xml:space="preserve"> \o "1-3" \h \z \u </w:instrText>
      </w:r>
      <w:r w:rsidRPr="001D6E5D">
        <w:rPr>
          <w:rFonts w:ascii="Cambria" w:hAnsi="Cambria" w:cs="Times New Roman"/>
        </w:rPr>
        <w:fldChar w:fldCharType="separate"/>
      </w:r>
      <w:hyperlink w:anchor="_Toc127781985" w:history="1">
        <w:r w:rsidR="00463AC3" w:rsidRPr="006B0C43">
          <w:rPr>
            <w:rStyle w:val="Hyperlink"/>
            <w:noProof/>
          </w:rPr>
          <w:t>1.</w:t>
        </w:r>
        <w:r w:rsidR="00463AC3">
          <w:rPr>
            <w:rFonts w:asciiTheme="minorHAnsi" w:eastAsiaTheme="minorEastAsia" w:hAnsiTheme="minorHAnsi" w:cstheme="minorBidi"/>
            <w:b w:val="0"/>
            <w:bCs w:val="0"/>
            <w:caps w:val="0"/>
            <w:noProof/>
            <w:sz w:val="22"/>
            <w:szCs w:val="22"/>
            <w:lang w:eastAsia="fr-FR"/>
          </w:rPr>
          <w:tab/>
        </w:r>
        <w:r w:rsidR="00463AC3" w:rsidRPr="006B0C43">
          <w:rPr>
            <w:rStyle w:val="Hyperlink"/>
            <w:noProof/>
          </w:rPr>
          <w:t>INTRODUCTION</w:t>
        </w:r>
        <w:r w:rsidR="00463AC3">
          <w:rPr>
            <w:noProof/>
            <w:webHidden/>
          </w:rPr>
          <w:tab/>
        </w:r>
        <w:r w:rsidR="00463AC3">
          <w:rPr>
            <w:noProof/>
            <w:webHidden/>
          </w:rPr>
          <w:fldChar w:fldCharType="begin"/>
        </w:r>
        <w:r w:rsidR="00463AC3">
          <w:rPr>
            <w:noProof/>
            <w:webHidden/>
          </w:rPr>
          <w:instrText xml:space="preserve"> PAGEREF _Toc127781985 \h </w:instrText>
        </w:r>
        <w:r w:rsidR="00463AC3">
          <w:rPr>
            <w:noProof/>
            <w:webHidden/>
          </w:rPr>
        </w:r>
        <w:r w:rsidR="00463AC3">
          <w:rPr>
            <w:noProof/>
            <w:webHidden/>
          </w:rPr>
          <w:fldChar w:fldCharType="separate"/>
        </w:r>
        <w:r w:rsidR="0010027A">
          <w:rPr>
            <w:noProof/>
            <w:webHidden/>
          </w:rPr>
          <w:t>9</w:t>
        </w:r>
        <w:r w:rsidR="00463AC3">
          <w:rPr>
            <w:noProof/>
            <w:webHidden/>
          </w:rPr>
          <w:fldChar w:fldCharType="end"/>
        </w:r>
      </w:hyperlink>
    </w:p>
    <w:p w14:paraId="6CC10F65" w14:textId="6E4EE2B7" w:rsidR="00463AC3" w:rsidRDefault="00463AC3">
      <w:pPr>
        <w:pStyle w:val="TOC2"/>
        <w:rPr>
          <w:rFonts w:asciiTheme="minorHAnsi" w:eastAsiaTheme="minorEastAsia" w:hAnsiTheme="minorHAnsi" w:cstheme="minorBidi"/>
          <w:smallCaps w:val="0"/>
          <w:noProof/>
          <w:sz w:val="22"/>
          <w:szCs w:val="22"/>
          <w:lang w:eastAsia="fr-FR"/>
        </w:rPr>
      </w:pPr>
      <w:hyperlink w:anchor="_Toc127781986" w:history="1">
        <w:r w:rsidRPr="006B0C43">
          <w:rPr>
            <w:rStyle w:val="Hyperlink"/>
            <w:noProof/>
          </w:rPr>
          <w:t>1.1.</w:t>
        </w:r>
        <w:r>
          <w:rPr>
            <w:rFonts w:asciiTheme="minorHAnsi" w:eastAsiaTheme="minorEastAsia" w:hAnsiTheme="minorHAnsi" w:cstheme="minorBidi"/>
            <w:smallCaps w:val="0"/>
            <w:noProof/>
            <w:sz w:val="22"/>
            <w:szCs w:val="22"/>
            <w:lang w:eastAsia="fr-FR"/>
          </w:rPr>
          <w:tab/>
        </w:r>
        <w:r w:rsidRPr="006B0C43">
          <w:rPr>
            <w:rStyle w:val="Hyperlink"/>
            <w:noProof/>
          </w:rPr>
          <w:t>Objectifs du document des PGMO</w:t>
        </w:r>
        <w:r>
          <w:rPr>
            <w:noProof/>
            <w:webHidden/>
          </w:rPr>
          <w:tab/>
        </w:r>
        <w:r>
          <w:rPr>
            <w:noProof/>
            <w:webHidden/>
          </w:rPr>
          <w:fldChar w:fldCharType="begin"/>
        </w:r>
        <w:r>
          <w:rPr>
            <w:noProof/>
            <w:webHidden/>
          </w:rPr>
          <w:instrText xml:space="preserve"> PAGEREF _Toc127781986 \h </w:instrText>
        </w:r>
        <w:r>
          <w:rPr>
            <w:noProof/>
            <w:webHidden/>
          </w:rPr>
        </w:r>
        <w:r>
          <w:rPr>
            <w:noProof/>
            <w:webHidden/>
          </w:rPr>
          <w:fldChar w:fldCharType="separate"/>
        </w:r>
        <w:r w:rsidR="0010027A">
          <w:rPr>
            <w:noProof/>
            <w:webHidden/>
          </w:rPr>
          <w:t>9</w:t>
        </w:r>
        <w:r>
          <w:rPr>
            <w:noProof/>
            <w:webHidden/>
          </w:rPr>
          <w:fldChar w:fldCharType="end"/>
        </w:r>
      </w:hyperlink>
    </w:p>
    <w:p w14:paraId="45787560" w14:textId="41D9797A" w:rsidR="00463AC3" w:rsidRDefault="00463AC3">
      <w:pPr>
        <w:pStyle w:val="TOC2"/>
        <w:rPr>
          <w:rFonts w:asciiTheme="minorHAnsi" w:eastAsiaTheme="minorEastAsia" w:hAnsiTheme="minorHAnsi" w:cstheme="minorBidi"/>
          <w:smallCaps w:val="0"/>
          <w:noProof/>
          <w:sz w:val="22"/>
          <w:szCs w:val="22"/>
          <w:lang w:eastAsia="fr-FR"/>
        </w:rPr>
      </w:pPr>
      <w:hyperlink w:anchor="_Toc127781987" w:history="1">
        <w:r w:rsidRPr="006B0C43">
          <w:rPr>
            <w:rStyle w:val="Hyperlink"/>
            <w:noProof/>
          </w:rPr>
          <w:t>1.2.</w:t>
        </w:r>
        <w:r>
          <w:rPr>
            <w:rFonts w:asciiTheme="minorHAnsi" w:eastAsiaTheme="minorEastAsia" w:hAnsiTheme="minorHAnsi" w:cstheme="minorBidi"/>
            <w:smallCaps w:val="0"/>
            <w:noProof/>
            <w:sz w:val="22"/>
            <w:szCs w:val="22"/>
            <w:lang w:eastAsia="fr-FR"/>
          </w:rPr>
          <w:tab/>
        </w:r>
        <w:r w:rsidRPr="006B0C43">
          <w:rPr>
            <w:rStyle w:val="Hyperlink"/>
            <w:noProof/>
          </w:rPr>
          <w:t>Contexte et justification du Projet</w:t>
        </w:r>
        <w:r>
          <w:rPr>
            <w:noProof/>
            <w:webHidden/>
          </w:rPr>
          <w:tab/>
        </w:r>
        <w:r>
          <w:rPr>
            <w:noProof/>
            <w:webHidden/>
          </w:rPr>
          <w:fldChar w:fldCharType="begin"/>
        </w:r>
        <w:r>
          <w:rPr>
            <w:noProof/>
            <w:webHidden/>
          </w:rPr>
          <w:instrText xml:space="preserve"> PAGEREF _Toc127781987 \h </w:instrText>
        </w:r>
        <w:r>
          <w:rPr>
            <w:noProof/>
            <w:webHidden/>
          </w:rPr>
        </w:r>
        <w:r>
          <w:rPr>
            <w:noProof/>
            <w:webHidden/>
          </w:rPr>
          <w:fldChar w:fldCharType="separate"/>
        </w:r>
        <w:r w:rsidR="0010027A">
          <w:rPr>
            <w:noProof/>
            <w:webHidden/>
          </w:rPr>
          <w:t>9</w:t>
        </w:r>
        <w:r>
          <w:rPr>
            <w:noProof/>
            <w:webHidden/>
          </w:rPr>
          <w:fldChar w:fldCharType="end"/>
        </w:r>
      </w:hyperlink>
    </w:p>
    <w:p w14:paraId="393BBC11" w14:textId="6D7662D0" w:rsidR="00463AC3" w:rsidRDefault="00463AC3">
      <w:pPr>
        <w:pStyle w:val="TOC2"/>
        <w:rPr>
          <w:rFonts w:asciiTheme="minorHAnsi" w:eastAsiaTheme="minorEastAsia" w:hAnsiTheme="minorHAnsi" w:cstheme="minorBidi"/>
          <w:smallCaps w:val="0"/>
          <w:noProof/>
          <w:sz w:val="22"/>
          <w:szCs w:val="22"/>
          <w:lang w:eastAsia="fr-FR"/>
        </w:rPr>
      </w:pPr>
      <w:hyperlink w:anchor="_Toc127781988" w:history="1">
        <w:r w:rsidRPr="006B0C43">
          <w:rPr>
            <w:rStyle w:val="Hyperlink"/>
            <w:noProof/>
          </w:rPr>
          <w:t>1.3.</w:t>
        </w:r>
        <w:r>
          <w:rPr>
            <w:rFonts w:asciiTheme="minorHAnsi" w:eastAsiaTheme="minorEastAsia" w:hAnsiTheme="minorHAnsi" w:cstheme="minorBidi"/>
            <w:smallCaps w:val="0"/>
            <w:noProof/>
            <w:sz w:val="22"/>
            <w:szCs w:val="22"/>
            <w:lang w:eastAsia="fr-FR"/>
          </w:rPr>
          <w:tab/>
        </w:r>
        <w:r w:rsidRPr="006B0C43">
          <w:rPr>
            <w:rStyle w:val="Hyperlink"/>
            <w:noProof/>
          </w:rPr>
          <w:t>Objectifs du Projet</w:t>
        </w:r>
        <w:r>
          <w:rPr>
            <w:noProof/>
            <w:webHidden/>
          </w:rPr>
          <w:tab/>
        </w:r>
        <w:r>
          <w:rPr>
            <w:noProof/>
            <w:webHidden/>
          </w:rPr>
          <w:fldChar w:fldCharType="begin"/>
        </w:r>
        <w:r>
          <w:rPr>
            <w:noProof/>
            <w:webHidden/>
          </w:rPr>
          <w:instrText xml:space="preserve"> PAGEREF _Toc127781988 \h </w:instrText>
        </w:r>
        <w:r>
          <w:rPr>
            <w:noProof/>
            <w:webHidden/>
          </w:rPr>
        </w:r>
        <w:r>
          <w:rPr>
            <w:noProof/>
            <w:webHidden/>
          </w:rPr>
          <w:fldChar w:fldCharType="separate"/>
        </w:r>
        <w:r w:rsidR="0010027A">
          <w:rPr>
            <w:noProof/>
            <w:webHidden/>
          </w:rPr>
          <w:t>10</w:t>
        </w:r>
        <w:r>
          <w:rPr>
            <w:noProof/>
            <w:webHidden/>
          </w:rPr>
          <w:fldChar w:fldCharType="end"/>
        </w:r>
      </w:hyperlink>
    </w:p>
    <w:p w14:paraId="43AAA9FF" w14:textId="6E4B5388" w:rsidR="00463AC3" w:rsidRDefault="00463AC3">
      <w:pPr>
        <w:pStyle w:val="TOC3"/>
        <w:rPr>
          <w:rFonts w:asciiTheme="minorHAnsi" w:eastAsiaTheme="minorEastAsia" w:hAnsiTheme="minorHAnsi" w:cstheme="minorBidi"/>
          <w:i w:val="0"/>
          <w:iCs w:val="0"/>
          <w:noProof/>
          <w:sz w:val="22"/>
          <w:szCs w:val="22"/>
          <w:lang w:eastAsia="fr-FR"/>
        </w:rPr>
      </w:pPr>
      <w:hyperlink w:anchor="_Toc127781989" w:history="1">
        <w:r w:rsidRPr="006B0C43">
          <w:rPr>
            <w:rStyle w:val="Hyperlink"/>
            <w:noProof/>
          </w:rPr>
          <w:t>1.3.1.</w:t>
        </w:r>
        <w:r>
          <w:rPr>
            <w:rFonts w:asciiTheme="minorHAnsi" w:eastAsiaTheme="minorEastAsia" w:hAnsiTheme="minorHAnsi" w:cstheme="minorBidi"/>
            <w:i w:val="0"/>
            <w:iCs w:val="0"/>
            <w:noProof/>
            <w:sz w:val="22"/>
            <w:szCs w:val="22"/>
            <w:lang w:eastAsia="fr-FR"/>
          </w:rPr>
          <w:tab/>
        </w:r>
        <w:r w:rsidRPr="006B0C43">
          <w:rPr>
            <w:rStyle w:val="Hyperlink"/>
            <w:noProof/>
          </w:rPr>
          <w:t>Objectifs généraux</w:t>
        </w:r>
        <w:r>
          <w:rPr>
            <w:noProof/>
            <w:webHidden/>
          </w:rPr>
          <w:tab/>
        </w:r>
        <w:r>
          <w:rPr>
            <w:noProof/>
            <w:webHidden/>
          </w:rPr>
          <w:fldChar w:fldCharType="begin"/>
        </w:r>
        <w:r>
          <w:rPr>
            <w:noProof/>
            <w:webHidden/>
          </w:rPr>
          <w:instrText xml:space="preserve"> PAGEREF _Toc127781989 \h </w:instrText>
        </w:r>
        <w:r>
          <w:rPr>
            <w:noProof/>
            <w:webHidden/>
          </w:rPr>
        </w:r>
        <w:r>
          <w:rPr>
            <w:noProof/>
            <w:webHidden/>
          </w:rPr>
          <w:fldChar w:fldCharType="separate"/>
        </w:r>
        <w:r w:rsidR="0010027A">
          <w:rPr>
            <w:noProof/>
            <w:webHidden/>
          </w:rPr>
          <w:t>10</w:t>
        </w:r>
        <w:r>
          <w:rPr>
            <w:noProof/>
            <w:webHidden/>
          </w:rPr>
          <w:fldChar w:fldCharType="end"/>
        </w:r>
      </w:hyperlink>
    </w:p>
    <w:p w14:paraId="054882F7" w14:textId="3E822A69" w:rsidR="00463AC3" w:rsidRDefault="00463AC3">
      <w:pPr>
        <w:pStyle w:val="TOC3"/>
        <w:rPr>
          <w:rFonts w:asciiTheme="minorHAnsi" w:eastAsiaTheme="minorEastAsia" w:hAnsiTheme="minorHAnsi" w:cstheme="minorBidi"/>
          <w:i w:val="0"/>
          <w:iCs w:val="0"/>
          <w:noProof/>
          <w:sz w:val="22"/>
          <w:szCs w:val="22"/>
          <w:lang w:eastAsia="fr-FR"/>
        </w:rPr>
      </w:pPr>
      <w:hyperlink w:anchor="_Toc127781990" w:history="1">
        <w:r w:rsidRPr="006B0C43">
          <w:rPr>
            <w:rStyle w:val="Hyperlink"/>
            <w:noProof/>
          </w:rPr>
          <w:t>1.3.2.</w:t>
        </w:r>
        <w:r>
          <w:rPr>
            <w:rFonts w:asciiTheme="minorHAnsi" w:eastAsiaTheme="minorEastAsia" w:hAnsiTheme="minorHAnsi" w:cstheme="minorBidi"/>
            <w:i w:val="0"/>
            <w:iCs w:val="0"/>
            <w:noProof/>
            <w:sz w:val="22"/>
            <w:szCs w:val="22"/>
            <w:lang w:eastAsia="fr-FR"/>
          </w:rPr>
          <w:tab/>
        </w:r>
        <w:r w:rsidRPr="006B0C43">
          <w:rPr>
            <w:rStyle w:val="Hyperlink"/>
            <w:noProof/>
          </w:rPr>
          <w:t>Objectifs spécifiques</w:t>
        </w:r>
        <w:r>
          <w:rPr>
            <w:noProof/>
            <w:webHidden/>
          </w:rPr>
          <w:tab/>
        </w:r>
        <w:r>
          <w:rPr>
            <w:noProof/>
            <w:webHidden/>
          </w:rPr>
          <w:fldChar w:fldCharType="begin"/>
        </w:r>
        <w:r>
          <w:rPr>
            <w:noProof/>
            <w:webHidden/>
          </w:rPr>
          <w:instrText xml:space="preserve"> PAGEREF _Toc127781990 \h </w:instrText>
        </w:r>
        <w:r>
          <w:rPr>
            <w:noProof/>
            <w:webHidden/>
          </w:rPr>
        </w:r>
        <w:r>
          <w:rPr>
            <w:noProof/>
            <w:webHidden/>
          </w:rPr>
          <w:fldChar w:fldCharType="separate"/>
        </w:r>
        <w:r w:rsidR="0010027A">
          <w:rPr>
            <w:noProof/>
            <w:webHidden/>
          </w:rPr>
          <w:t>10</w:t>
        </w:r>
        <w:r>
          <w:rPr>
            <w:noProof/>
            <w:webHidden/>
          </w:rPr>
          <w:fldChar w:fldCharType="end"/>
        </w:r>
      </w:hyperlink>
    </w:p>
    <w:p w14:paraId="49D503B7" w14:textId="1CB66CA2" w:rsidR="00463AC3" w:rsidRDefault="00463AC3">
      <w:pPr>
        <w:pStyle w:val="TOC2"/>
        <w:rPr>
          <w:rFonts w:asciiTheme="minorHAnsi" w:eastAsiaTheme="minorEastAsia" w:hAnsiTheme="minorHAnsi" w:cstheme="minorBidi"/>
          <w:smallCaps w:val="0"/>
          <w:noProof/>
          <w:sz w:val="22"/>
          <w:szCs w:val="22"/>
          <w:lang w:eastAsia="fr-FR"/>
        </w:rPr>
      </w:pPr>
      <w:hyperlink w:anchor="_Toc127781991" w:history="1">
        <w:r w:rsidRPr="006B0C43">
          <w:rPr>
            <w:rStyle w:val="Hyperlink"/>
            <w:noProof/>
          </w:rPr>
          <w:t>1.4.</w:t>
        </w:r>
        <w:r>
          <w:rPr>
            <w:rFonts w:asciiTheme="minorHAnsi" w:eastAsiaTheme="minorEastAsia" w:hAnsiTheme="minorHAnsi" w:cstheme="minorBidi"/>
            <w:smallCaps w:val="0"/>
            <w:noProof/>
            <w:sz w:val="22"/>
            <w:szCs w:val="22"/>
            <w:lang w:eastAsia="fr-FR"/>
          </w:rPr>
          <w:tab/>
        </w:r>
        <w:r w:rsidRPr="006B0C43">
          <w:rPr>
            <w:rStyle w:val="Hyperlink"/>
            <w:noProof/>
          </w:rPr>
          <w:t>Composantes du Projet</w:t>
        </w:r>
        <w:r>
          <w:rPr>
            <w:noProof/>
            <w:webHidden/>
          </w:rPr>
          <w:tab/>
        </w:r>
        <w:r>
          <w:rPr>
            <w:noProof/>
            <w:webHidden/>
          </w:rPr>
          <w:fldChar w:fldCharType="begin"/>
        </w:r>
        <w:r>
          <w:rPr>
            <w:noProof/>
            <w:webHidden/>
          </w:rPr>
          <w:instrText xml:space="preserve"> PAGEREF _Toc127781991 \h </w:instrText>
        </w:r>
        <w:r>
          <w:rPr>
            <w:noProof/>
            <w:webHidden/>
          </w:rPr>
        </w:r>
        <w:r>
          <w:rPr>
            <w:noProof/>
            <w:webHidden/>
          </w:rPr>
          <w:fldChar w:fldCharType="separate"/>
        </w:r>
        <w:r w:rsidR="0010027A">
          <w:rPr>
            <w:noProof/>
            <w:webHidden/>
          </w:rPr>
          <w:t>11</w:t>
        </w:r>
        <w:r>
          <w:rPr>
            <w:noProof/>
            <w:webHidden/>
          </w:rPr>
          <w:fldChar w:fldCharType="end"/>
        </w:r>
      </w:hyperlink>
    </w:p>
    <w:p w14:paraId="0BFC4FFC" w14:textId="7ED1AE50" w:rsidR="00463AC3" w:rsidRDefault="00463AC3">
      <w:pPr>
        <w:pStyle w:val="TOC2"/>
        <w:rPr>
          <w:rFonts w:asciiTheme="minorHAnsi" w:eastAsiaTheme="minorEastAsia" w:hAnsiTheme="minorHAnsi" w:cstheme="minorBidi"/>
          <w:smallCaps w:val="0"/>
          <w:noProof/>
          <w:sz w:val="22"/>
          <w:szCs w:val="22"/>
          <w:lang w:eastAsia="fr-FR"/>
        </w:rPr>
      </w:pPr>
      <w:hyperlink w:anchor="_Toc127781992" w:history="1">
        <w:r w:rsidRPr="006B0C43">
          <w:rPr>
            <w:rStyle w:val="Hyperlink"/>
            <w:noProof/>
          </w:rPr>
          <w:t>1.5.</w:t>
        </w:r>
        <w:r>
          <w:rPr>
            <w:rFonts w:asciiTheme="minorHAnsi" w:eastAsiaTheme="minorEastAsia" w:hAnsiTheme="minorHAnsi" w:cstheme="minorBidi"/>
            <w:smallCaps w:val="0"/>
            <w:noProof/>
            <w:sz w:val="22"/>
            <w:szCs w:val="22"/>
            <w:lang w:eastAsia="fr-FR"/>
          </w:rPr>
          <w:tab/>
        </w:r>
        <w:r w:rsidRPr="006B0C43">
          <w:rPr>
            <w:rStyle w:val="Hyperlink"/>
            <w:noProof/>
          </w:rPr>
          <w:t>Bénéficiaires du Projet</w:t>
        </w:r>
        <w:r>
          <w:rPr>
            <w:noProof/>
            <w:webHidden/>
          </w:rPr>
          <w:tab/>
        </w:r>
        <w:r>
          <w:rPr>
            <w:noProof/>
            <w:webHidden/>
          </w:rPr>
          <w:fldChar w:fldCharType="begin"/>
        </w:r>
        <w:r>
          <w:rPr>
            <w:noProof/>
            <w:webHidden/>
          </w:rPr>
          <w:instrText xml:space="preserve"> PAGEREF _Toc127781992 \h </w:instrText>
        </w:r>
        <w:r>
          <w:rPr>
            <w:noProof/>
            <w:webHidden/>
          </w:rPr>
        </w:r>
        <w:r>
          <w:rPr>
            <w:noProof/>
            <w:webHidden/>
          </w:rPr>
          <w:fldChar w:fldCharType="separate"/>
        </w:r>
        <w:r w:rsidR="0010027A">
          <w:rPr>
            <w:noProof/>
            <w:webHidden/>
          </w:rPr>
          <w:t>15</w:t>
        </w:r>
        <w:r>
          <w:rPr>
            <w:noProof/>
            <w:webHidden/>
          </w:rPr>
          <w:fldChar w:fldCharType="end"/>
        </w:r>
      </w:hyperlink>
    </w:p>
    <w:p w14:paraId="69953B7B" w14:textId="756A4783" w:rsidR="00463AC3" w:rsidRDefault="00463AC3">
      <w:pPr>
        <w:pStyle w:val="TOC2"/>
        <w:rPr>
          <w:rFonts w:asciiTheme="minorHAnsi" w:eastAsiaTheme="minorEastAsia" w:hAnsiTheme="minorHAnsi" w:cstheme="minorBidi"/>
          <w:smallCaps w:val="0"/>
          <w:noProof/>
          <w:sz w:val="22"/>
          <w:szCs w:val="22"/>
          <w:lang w:eastAsia="fr-FR"/>
        </w:rPr>
      </w:pPr>
      <w:hyperlink w:anchor="_Toc127781993" w:history="1">
        <w:r w:rsidRPr="006B0C43">
          <w:rPr>
            <w:rStyle w:val="Hyperlink"/>
            <w:noProof/>
          </w:rPr>
          <w:t>1.6.</w:t>
        </w:r>
        <w:r>
          <w:rPr>
            <w:rFonts w:asciiTheme="minorHAnsi" w:eastAsiaTheme="minorEastAsia" w:hAnsiTheme="minorHAnsi" w:cstheme="minorBidi"/>
            <w:smallCaps w:val="0"/>
            <w:noProof/>
            <w:sz w:val="22"/>
            <w:szCs w:val="22"/>
            <w:lang w:eastAsia="fr-FR"/>
          </w:rPr>
          <w:tab/>
        </w:r>
        <w:r w:rsidRPr="006B0C43">
          <w:rPr>
            <w:rStyle w:val="Hyperlink"/>
            <w:noProof/>
          </w:rPr>
          <w:t>Zones d’intervention du Projet</w:t>
        </w:r>
        <w:r>
          <w:rPr>
            <w:noProof/>
            <w:webHidden/>
          </w:rPr>
          <w:tab/>
        </w:r>
        <w:r>
          <w:rPr>
            <w:noProof/>
            <w:webHidden/>
          </w:rPr>
          <w:fldChar w:fldCharType="begin"/>
        </w:r>
        <w:r>
          <w:rPr>
            <w:noProof/>
            <w:webHidden/>
          </w:rPr>
          <w:instrText xml:space="preserve"> PAGEREF _Toc127781993 \h </w:instrText>
        </w:r>
        <w:r>
          <w:rPr>
            <w:noProof/>
            <w:webHidden/>
          </w:rPr>
        </w:r>
        <w:r>
          <w:rPr>
            <w:noProof/>
            <w:webHidden/>
          </w:rPr>
          <w:fldChar w:fldCharType="separate"/>
        </w:r>
        <w:r w:rsidR="0010027A">
          <w:rPr>
            <w:noProof/>
            <w:webHidden/>
          </w:rPr>
          <w:t>16</w:t>
        </w:r>
        <w:r>
          <w:rPr>
            <w:noProof/>
            <w:webHidden/>
          </w:rPr>
          <w:fldChar w:fldCharType="end"/>
        </w:r>
      </w:hyperlink>
    </w:p>
    <w:p w14:paraId="1D17BBB9" w14:textId="455911F7" w:rsidR="00463AC3" w:rsidRDefault="00463AC3">
      <w:pPr>
        <w:pStyle w:val="TOC2"/>
        <w:rPr>
          <w:rFonts w:asciiTheme="minorHAnsi" w:eastAsiaTheme="minorEastAsia" w:hAnsiTheme="minorHAnsi" w:cstheme="minorBidi"/>
          <w:smallCaps w:val="0"/>
          <w:noProof/>
          <w:sz w:val="22"/>
          <w:szCs w:val="22"/>
          <w:lang w:eastAsia="fr-FR"/>
        </w:rPr>
      </w:pPr>
      <w:hyperlink w:anchor="_Toc127781994" w:history="1">
        <w:r w:rsidRPr="006B0C43">
          <w:rPr>
            <w:rStyle w:val="Hyperlink"/>
            <w:noProof/>
          </w:rPr>
          <w:t>1.7.</w:t>
        </w:r>
        <w:r>
          <w:rPr>
            <w:rFonts w:asciiTheme="minorHAnsi" w:eastAsiaTheme="minorEastAsia" w:hAnsiTheme="minorHAnsi" w:cstheme="minorBidi"/>
            <w:smallCaps w:val="0"/>
            <w:noProof/>
            <w:sz w:val="22"/>
            <w:szCs w:val="22"/>
            <w:lang w:eastAsia="fr-FR"/>
          </w:rPr>
          <w:tab/>
        </w:r>
        <w:r w:rsidRPr="006B0C43">
          <w:rPr>
            <w:rStyle w:val="Hyperlink"/>
            <w:noProof/>
          </w:rPr>
          <w:t>Types d’activités potentielles</w:t>
        </w:r>
        <w:r>
          <w:rPr>
            <w:noProof/>
            <w:webHidden/>
          </w:rPr>
          <w:tab/>
        </w:r>
        <w:r>
          <w:rPr>
            <w:noProof/>
            <w:webHidden/>
          </w:rPr>
          <w:fldChar w:fldCharType="begin"/>
        </w:r>
        <w:r>
          <w:rPr>
            <w:noProof/>
            <w:webHidden/>
          </w:rPr>
          <w:instrText xml:space="preserve"> PAGEREF _Toc127781994 \h </w:instrText>
        </w:r>
        <w:r>
          <w:rPr>
            <w:noProof/>
            <w:webHidden/>
          </w:rPr>
        </w:r>
        <w:r>
          <w:rPr>
            <w:noProof/>
            <w:webHidden/>
          </w:rPr>
          <w:fldChar w:fldCharType="separate"/>
        </w:r>
        <w:r w:rsidR="0010027A">
          <w:rPr>
            <w:noProof/>
            <w:webHidden/>
          </w:rPr>
          <w:t>16</w:t>
        </w:r>
        <w:r>
          <w:rPr>
            <w:noProof/>
            <w:webHidden/>
          </w:rPr>
          <w:fldChar w:fldCharType="end"/>
        </w:r>
      </w:hyperlink>
    </w:p>
    <w:p w14:paraId="32895A1C" w14:textId="6E68E4B0" w:rsidR="00463AC3" w:rsidRDefault="00463AC3">
      <w:pPr>
        <w:pStyle w:val="TOC2"/>
        <w:rPr>
          <w:rFonts w:asciiTheme="minorHAnsi" w:eastAsiaTheme="minorEastAsia" w:hAnsiTheme="minorHAnsi" w:cstheme="minorBidi"/>
          <w:smallCaps w:val="0"/>
          <w:noProof/>
          <w:sz w:val="22"/>
          <w:szCs w:val="22"/>
          <w:lang w:eastAsia="fr-FR"/>
        </w:rPr>
      </w:pPr>
      <w:hyperlink w:anchor="_Toc127781995" w:history="1">
        <w:r w:rsidRPr="006B0C43">
          <w:rPr>
            <w:rStyle w:val="Hyperlink"/>
            <w:noProof/>
          </w:rPr>
          <w:t>1.8.</w:t>
        </w:r>
        <w:r>
          <w:rPr>
            <w:rFonts w:asciiTheme="minorHAnsi" w:eastAsiaTheme="minorEastAsia" w:hAnsiTheme="minorHAnsi" w:cstheme="minorBidi"/>
            <w:smallCaps w:val="0"/>
            <w:noProof/>
            <w:sz w:val="22"/>
            <w:szCs w:val="22"/>
            <w:lang w:eastAsia="fr-FR"/>
          </w:rPr>
          <w:tab/>
        </w:r>
        <w:r w:rsidRPr="006B0C43">
          <w:rPr>
            <w:rStyle w:val="Hyperlink"/>
            <w:noProof/>
          </w:rPr>
          <w:t>Introduction sur l’emploi généré par le Projet DECIM</w:t>
        </w:r>
        <w:r>
          <w:rPr>
            <w:noProof/>
            <w:webHidden/>
          </w:rPr>
          <w:tab/>
        </w:r>
        <w:r>
          <w:rPr>
            <w:noProof/>
            <w:webHidden/>
          </w:rPr>
          <w:fldChar w:fldCharType="begin"/>
        </w:r>
        <w:r>
          <w:rPr>
            <w:noProof/>
            <w:webHidden/>
          </w:rPr>
          <w:instrText xml:space="preserve"> PAGEREF _Toc127781995 \h </w:instrText>
        </w:r>
        <w:r>
          <w:rPr>
            <w:noProof/>
            <w:webHidden/>
          </w:rPr>
        </w:r>
        <w:r>
          <w:rPr>
            <w:noProof/>
            <w:webHidden/>
          </w:rPr>
          <w:fldChar w:fldCharType="separate"/>
        </w:r>
        <w:r w:rsidR="0010027A">
          <w:rPr>
            <w:noProof/>
            <w:webHidden/>
          </w:rPr>
          <w:t>16</w:t>
        </w:r>
        <w:r>
          <w:rPr>
            <w:noProof/>
            <w:webHidden/>
          </w:rPr>
          <w:fldChar w:fldCharType="end"/>
        </w:r>
      </w:hyperlink>
    </w:p>
    <w:p w14:paraId="5A52BCF6" w14:textId="0B6E0208" w:rsidR="00463AC3" w:rsidRDefault="00463AC3">
      <w:pPr>
        <w:pStyle w:val="TOC1"/>
        <w:rPr>
          <w:rFonts w:asciiTheme="minorHAnsi" w:eastAsiaTheme="minorEastAsia" w:hAnsiTheme="minorHAnsi" w:cstheme="minorBidi"/>
          <w:b w:val="0"/>
          <w:bCs w:val="0"/>
          <w:caps w:val="0"/>
          <w:noProof/>
          <w:sz w:val="22"/>
          <w:szCs w:val="22"/>
          <w:lang w:eastAsia="fr-FR"/>
        </w:rPr>
      </w:pPr>
      <w:hyperlink w:anchor="_Toc127781996" w:history="1">
        <w:r w:rsidRPr="006B0C43">
          <w:rPr>
            <w:rStyle w:val="Hyperlink"/>
            <w:noProof/>
          </w:rPr>
          <w:t>2.</w:t>
        </w:r>
        <w:r>
          <w:rPr>
            <w:rFonts w:asciiTheme="minorHAnsi" w:eastAsiaTheme="minorEastAsia" w:hAnsiTheme="minorHAnsi" w:cstheme="minorBidi"/>
            <w:b w:val="0"/>
            <w:bCs w:val="0"/>
            <w:caps w:val="0"/>
            <w:noProof/>
            <w:sz w:val="22"/>
            <w:szCs w:val="22"/>
            <w:lang w:eastAsia="fr-FR"/>
          </w:rPr>
          <w:tab/>
        </w:r>
        <w:r w:rsidRPr="006B0C43">
          <w:rPr>
            <w:rStyle w:val="Hyperlink"/>
            <w:noProof/>
          </w:rPr>
          <w:t>GENERALITES SUR L’UTILISATION DE LA MAIN D’ŒUVRE DANS LE CADRE DU PROJET</w:t>
        </w:r>
        <w:r>
          <w:rPr>
            <w:noProof/>
            <w:webHidden/>
          </w:rPr>
          <w:tab/>
        </w:r>
        <w:r>
          <w:rPr>
            <w:noProof/>
            <w:webHidden/>
          </w:rPr>
          <w:fldChar w:fldCharType="begin"/>
        </w:r>
        <w:r>
          <w:rPr>
            <w:noProof/>
            <w:webHidden/>
          </w:rPr>
          <w:instrText xml:space="preserve"> PAGEREF _Toc127781996 \h </w:instrText>
        </w:r>
        <w:r>
          <w:rPr>
            <w:noProof/>
            <w:webHidden/>
          </w:rPr>
        </w:r>
        <w:r>
          <w:rPr>
            <w:noProof/>
            <w:webHidden/>
          </w:rPr>
          <w:fldChar w:fldCharType="separate"/>
        </w:r>
        <w:r w:rsidR="0010027A">
          <w:rPr>
            <w:noProof/>
            <w:webHidden/>
          </w:rPr>
          <w:t>17</w:t>
        </w:r>
        <w:r>
          <w:rPr>
            <w:noProof/>
            <w:webHidden/>
          </w:rPr>
          <w:fldChar w:fldCharType="end"/>
        </w:r>
      </w:hyperlink>
    </w:p>
    <w:p w14:paraId="33280C93" w14:textId="0C36333B" w:rsidR="00463AC3" w:rsidRDefault="00463AC3">
      <w:pPr>
        <w:pStyle w:val="TOC2"/>
        <w:rPr>
          <w:rFonts w:asciiTheme="minorHAnsi" w:eastAsiaTheme="minorEastAsia" w:hAnsiTheme="minorHAnsi" w:cstheme="minorBidi"/>
          <w:smallCaps w:val="0"/>
          <w:noProof/>
          <w:sz w:val="22"/>
          <w:szCs w:val="22"/>
          <w:lang w:eastAsia="fr-FR"/>
        </w:rPr>
      </w:pPr>
      <w:hyperlink w:anchor="_Toc127781997" w:history="1">
        <w:r w:rsidRPr="006B0C43">
          <w:rPr>
            <w:rStyle w:val="Hyperlink"/>
            <w:noProof/>
          </w:rPr>
          <w:t>2.1.</w:t>
        </w:r>
        <w:r>
          <w:rPr>
            <w:rFonts w:asciiTheme="minorHAnsi" w:eastAsiaTheme="minorEastAsia" w:hAnsiTheme="minorHAnsi" w:cstheme="minorBidi"/>
            <w:smallCaps w:val="0"/>
            <w:noProof/>
            <w:sz w:val="22"/>
            <w:szCs w:val="22"/>
            <w:lang w:eastAsia="fr-FR"/>
          </w:rPr>
          <w:tab/>
        </w:r>
        <w:r w:rsidRPr="006B0C43">
          <w:rPr>
            <w:rStyle w:val="Hyperlink"/>
            <w:noProof/>
          </w:rPr>
          <w:t>Travailleurs directs</w:t>
        </w:r>
        <w:r>
          <w:rPr>
            <w:noProof/>
            <w:webHidden/>
          </w:rPr>
          <w:tab/>
        </w:r>
        <w:r>
          <w:rPr>
            <w:noProof/>
            <w:webHidden/>
          </w:rPr>
          <w:fldChar w:fldCharType="begin"/>
        </w:r>
        <w:r>
          <w:rPr>
            <w:noProof/>
            <w:webHidden/>
          </w:rPr>
          <w:instrText xml:space="preserve"> PAGEREF _Toc127781997 \h </w:instrText>
        </w:r>
        <w:r>
          <w:rPr>
            <w:noProof/>
            <w:webHidden/>
          </w:rPr>
        </w:r>
        <w:r>
          <w:rPr>
            <w:noProof/>
            <w:webHidden/>
          </w:rPr>
          <w:fldChar w:fldCharType="separate"/>
        </w:r>
        <w:r w:rsidR="0010027A">
          <w:rPr>
            <w:noProof/>
            <w:webHidden/>
          </w:rPr>
          <w:t>17</w:t>
        </w:r>
        <w:r>
          <w:rPr>
            <w:noProof/>
            <w:webHidden/>
          </w:rPr>
          <w:fldChar w:fldCharType="end"/>
        </w:r>
      </w:hyperlink>
    </w:p>
    <w:p w14:paraId="227729C3" w14:textId="012B61CE" w:rsidR="00463AC3" w:rsidRDefault="00463AC3">
      <w:pPr>
        <w:pStyle w:val="TOC3"/>
        <w:rPr>
          <w:rFonts w:asciiTheme="minorHAnsi" w:eastAsiaTheme="minorEastAsia" w:hAnsiTheme="minorHAnsi" w:cstheme="minorBidi"/>
          <w:i w:val="0"/>
          <w:iCs w:val="0"/>
          <w:noProof/>
          <w:sz w:val="22"/>
          <w:szCs w:val="22"/>
          <w:lang w:eastAsia="fr-FR"/>
        </w:rPr>
      </w:pPr>
      <w:hyperlink w:anchor="_Toc127781998" w:history="1">
        <w:r w:rsidRPr="006B0C43">
          <w:rPr>
            <w:rStyle w:val="Hyperlink"/>
            <w:noProof/>
          </w:rPr>
          <w:t>2.1.1.</w:t>
        </w:r>
        <w:r>
          <w:rPr>
            <w:rFonts w:asciiTheme="minorHAnsi" w:eastAsiaTheme="minorEastAsia" w:hAnsiTheme="minorHAnsi" w:cstheme="minorBidi"/>
            <w:i w:val="0"/>
            <w:iCs w:val="0"/>
            <w:noProof/>
            <w:sz w:val="22"/>
            <w:szCs w:val="22"/>
            <w:lang w:eastAsia="fr-FR"/>
          </w:rPr>
          <w:tab/>
        </w:r>
        <w:r w:rsidRPr="006B0C43">
          <w:rPr>
            <w:rStyle w:val="Hyperlink"/>
            <w:noProof/>
          </w:rPr>
          <w:t>Structure de l’Unité de Coordination du Projet</w:t>
        </w:r>
        <w:r>
          <w:rPr>
            <w:noProof/>
            <w:webHidden/>
          </w:rPr>
          <w:tab/>
        </w:r>
        <w:r>
          <w:rPr>
            <w:noProof/>
            <w:webHidden/>
          </w:rPr>
          <w:fldChar w:fldCharType="begin"/>
        </w:r>
        <w:r>
          <w:rPr>
            <w:noProof/>
            <w:webHidden/>
          </w:rPr>
          <w:instrText xml:space="preserve"> PAGEREF _Toc127781998 \h </w:instrText>
        </w:r>
        <w:r>
          <w:rPr>
            <w:noProof/>
            <w:webHidden/>
          </w:rPr>
        </w:r>
        <w:r>
          <w:rPr>
            <w:noProof/>
            <w:webHidden/>
          </w:rPr>
          <w:fldChar w:fldCharType="separate"/>
        </w:r>
        <w:r w:rsidR="0010027A">
          <w:rPr>
            <w:noProof/>
            <w:webHidden/>
          </w:rPr>
          <w:t>17</w:t>
        </w:r>
        <w:r>
          <w:rPr>
            <w:noProof/>
            <w:webHidden/>
          </w:rPr>
          <w:fldChar w:fldCharType="end"/>
        </w:r>
      </w:hyperlink>
    </w:p>
    <w:p w14:paraId="5089E6D2" w14:textId="1D62111B" w:rsidR="00463AC3" w:rsidRDefault="00463AC3">
      <w:pPr>
        <w:pStyle w:val="TOC3"/>
        <w:rPr>
          <w:rFonts w:asciiTheme="minorHAnsi" w:eastAsiaTheme="minorEastAsia" w:hAnsiTheme="minorHAnsi" w:cstheme="minorBidi"/>
          <w:i w:val="0"/>
          <w:iCs w:val="0"/>
          <w:noProof/>
          <w:sz w:val="22"/>
          <w:szCs w:val="22"/>
          <w:lang w:eastAsia="fr-FR"/>
        </w:rPr>
      </w:pPr>
      <w:hyperlink w:anchor="_Toc127781999" w:history="1">
        <w:r w:rsidRPr="006B0C43">
          <w:rPr>
            <w:rStyle w:val="Hyperlink"/>
            <w:noProof/>
          </w:rPr>
          <w:t>2.1.2.</w:t>
        </w:r>
        <w:r>
          <w:rPr>
            <w:rFonts w:asciiTheme="minorHAnsi" w:eastAsiaTheme="minorEastAsia" w:hAnsiTheme="minorHAnsi" w:cstheme="minorBidi"/>
            <w:i w:val="0"/>
            <w:iCs w:val="0"/>
            <w:noProof/>
            <w:sz w:val="22"/>
            <w:szCs w:val="22"/>
            <w:lang w:eastAsia="fr-FR"/>
          </w:rPr>
          <w:tab/>
        </w:r>
        <w:r w:rsidRPr="006B0C43">
          <w:rPr>
            <w:rStyle w:val="Hyperlink"/>
            <w:noProof/>
          </w:rPr>
          <w:t>Recrutement</w:t>
        </w:r>
        <w:r>
          <w:rPr>
            <w:noProof/>
            <w:webHidden/>
          </w:rPr>
          <w:tab/>
        </w:r>
        <w:r>
          <w:rPr>
            <w:noProof/>
            <w:webHidden/>
          </w:rPr>
          <w:fldChar w:fldCharType="begin"/>
        </w:r>
        <w:r>
          <w:rPr>
            <w:noProof/>
            <w:webHidden/>
          </w:rPr>
          <w:instrText xml:space="preserve"> PAGEREF _Toc127781999 \h </w:instrText>
        </w:r>
        <w:r>
          <w:rPr>
            <w:noProof/>
            <w:webHidden/>
          </w:rPr>
        </w:r>
        <w:r>
          <w:rPr>
            <w:noProof/>
            <w:webHidden/>
          </w:rPr>
          <w:fldChar w:fldCharType="separate"/>
        </w:r>
        <w:r w:rsidR="0010027A">
          <w:rPr>
            <w:noProof/>
            <w:webHidden/>
          </w:rPr>
          <w:t>18</w:t>
        </w:r>
        <w:r>
          <w:rPr>
            <w:noProof/>
            <w:webHidden/>
          </w:rPr>
          <w:fldChar w:fldCharType="end"/>
        </w:r>
      </w:hyperlink>
    </w:p>
    <w:p w14:paraId="5568DCFB" w14:textId="73693E10" w:rsidR="00463AC3" w:rsidRDefault="00463AC3">
      <w:pPr>
        <w:pStyle w:val="TOC2"/>
        <w:rPr>
          <w:rFonts w:asciiTheme="minorHAnsi" w:eastAsiaTheme="minorEastAsia" w:hAnsiTheme="minorHAnsi" w:cstheme="minorBidi"/>
          <w:smallCaps w:val="0"/>
          <w:noProof/>
          <w:sz w:val="22"/>
          <w:szCs w:val="22"/>
          <w:lang w:eastAsia="fr-FR"/>
        </w:rPr>
      </w:pPr>
      <w:hyperlink w:anchor="_Toc127782000" w:history="1">
        <w:r w:rsidRPr="006B0C43">
          <w:rPr>
            <w:rStyle w:val="Hyperlink"/>
            <w:noProof/>
          </w:rPr>
          <w:t>2.2.</w:t>
        </w:r>
        <w:r>
          <w:rPr>
            <w:rFonts w:asciiTheme="minorHAnsi" w:eastAsiaTheme="minorEastAsia" w:hAnsiTheme="minorHAnsi" w:cstheme="minorBidi"/>
            <w:smallCaps w:val="0"/>
            <w:noProof/>
            <w:sz w:val="22"/>
            <w:szCs w:val="22"/>
            <w:lang w:eastAsia="fr-FR"/>
          </w:rPr>
          <w:tab/>
        </w:r>
        <w:r w:rsidRPr="006B0C43">
          <w:rPr>
            <w:rStyle w:val="Hyperlink"/>
            <w:noProof/>
          </w:rPr>
          <w:t>Travailleurs contractuels</w:t>
        </w:r>
        <w:r>
          <w:rPr>
            <w:noProof/>
            <w:webHidden/>
          </w:rPr>
          <w:tab/>
        </w:r>
        <w:r>
          <w:rPr>
            <w:noProof/>
            <w:webHidden/>
          </w:rPr>
          <w:fldChar w:fldCharType="begin"/>
        </w:r>
        <w:r>
          <w:rPr>
            <w:noProof/>
            <w:webHidden/>
          </w:rPr>
          <w:instrText xml:space="preserve"> PAGEREF _Toc127782000 \h </w:instrText>
        </w:r>
        <w:r>
          <w:rPr>
            <w:noProof/>
            <w:webHidden/>
          </w:rPr>
        </w:r>
        <w:r>
          <w:rPr>
            <w:noProof/>
            <w:webHidden/>
          </w:rPr>
          <w:fldChar w:fldCharType="separate"/>
        </w:r>
        <w:r w:rsidR="0010027A">
          <w:rPr>
            <w:noProof/>
            <w:webHidden/>
          </w:rPr>
          <w:t>18</w:t>
        </w:r>
        <w:r>
          <w:rPr>
            <w:noProof/>
            <w:webHidden/>
          </w:rPr>
          <w:fldChar w:fldCharType="end"/>
        </w:r>
      </w:hyperlink>
    </w:p>
    <w:p w14:paraId="32F26918" w14:textId="0A85D523" w:rsidR="00463AC3" w:rsidRDefault="00463AC3">
      <w:pPr>
        <w:pStyle w:val="TOC2"/>
        <w:rPr>
          <w:rFonts w:asciiTheme="minorHAnsi" w:eastAsiaTheme="minorEastAsia" w:hAnsiTheme="minorHAnsi" w:cstheme="minorBidi"/>
          <w:smallCaps w:val="0"/>
          <w:noProof/>
          <w:sz w:val="22"/>
          <w:szCs w:val="22"/>
          <w:lang w:eastAsia="fr-FR"/>
        </w:rPr>
      </w:pPr>
      <w:hyperlink w:anchor="_Toc127782001" w:history="1">
        <w:r w:rsidRPr="006B0C43">
          <w:rPr>
            <w:rStyle w:val="Hyperlink"/>
            <w:noProof/>
          </w:rPr>
          <w:t>2.3.</w:t>
        </w:r>
        <w:r>
          <w:rPr>
            <w:rFonts w:asciiTheme="minorHAnsi" w:eastAsiaTheme="minorEastAsia" w:hAnsiTheme="minorHAnsi" w:cstheme="minorBidi"/>
            <w:smallCaps w:val="0"/>
            <w:noProof/>
            <w:sz w:val="22"/>
            <w:szCs w:val="22"/>
            <w:lang w:eastAsia="fr-FR"/>
          </w:rPr>
          <w:tab/>
        </w:r>
        <w:r w:rsidRPr="006B0C43">
          <w:rPr>
            <w:rStyle w:val="Hyperlink"/>
            <w:noProof/>
          </w:rPr>
          <w:t>Employés des fournisseurs principaux</w:t>
        </w:r>
        <w:r>
          <w:rPr>
            <w:noProof/>
            <w:webHidden/>
          </w:rPr>
          <w:tab/>
        </w:r>
        <w:r>
          <w:rPr>
            <w:noProof/>
            <w:webHidden/>
          </w:rPr>
          <w:fldChar w:fldCharType="begin"/>
        </w:r>
        <w:r>
          <w:rPr>
            <w:noProof/>
            <w:webHidden/>
          </w:rPr>
          <w:instrText xml:space="preserve"> PAGEREF _Toc127782001 \h </w:instrText>
        </w:r>
        <w:r>
          <w:rPr>
            <w:noProof/>
            <w:webHidden/>
          </w:rPr>
        </w:r>
        <w:r>
          <w:rPr>
            <w:noProof/>
            <w:webHidden/>
          </w:rPr>
          <w:fldChar w:fldCharType="separate"/>
        </w:r>
        <w:r w:rsidR="0010027A">
          <w:rPr>
            <w:noProof/>
            <w:webHidden/>
          </w:rPr>
          <w:t>19</w:t>
        </w:r>
        <w:r>
          <w:rPr>
            <w:noProof/>
            <w:webHidden/>
          </w:rPr>
          <w:fldChar w:fldCharType="end"/>
        </w:r>
      </w:hyperlink>
    </w:p>
    <w:p w14:paraId="18B68461" w14:textId="055BB092" w:rsidR="00463AC3" w:rsidRDefault="00463AC3">
      <w:pPr>
        <w:pStyle w:val="TOC2"/>
        <w:rPr>
          <w:rFonts w:asciiTheme="minorHAnsi" w:eastAsiaTheme="minorEastAsia" w:hAnsiTheme="minorHAnsi" w:cstheme="minorBidi"/>
          <w:smallCaps w:val="0"/>
          <w:noProof/>
          <w:sz w:val="22"/>
          <w:szCs w:val="22"/>
          <w:lang w:eastAsia="fr-FR"/>
        </w:rPr>
      </w:pPr>
      <w:hyperlink w:anchor="_Toc127782002" w:history="1">
        <w:r w:rsidRPr="006B0C43">
          <w:rPr>
            <w:rStyle w:val="Hyperlink"/>
            <w:noProof/>
          </w:rPr>
          <w:t>2.4.</w:t>
        </w:r>
        <w:r>
          <w:rPr>
            <w:rFonts w:asciiTheme="minorHAnsi" w:eastAsiaTheme="minorEastAsia" w:hAnsiTheme="minorHAnsi" w:cstheme="minorBidi"/>
            <w:smallCaps w:val="0"/>
            <w:noProof/>
            <w:sz w:val="22"/>
            <w:szCs w:val="22"/>
            <w:lang w:eastAsia="fr-FR"/>
          </w:rPr>
          <w:tab/>
        </w:r>
        <w:r w:rsidRPr="006B0C43">
          <w:rPr>
            <w:rStyle w:val="Hyperlink"/>
            <w:noProof/>
          </w:rPr>
          <w:t>Agents de l’Administration publique</w:t>
        </w:r>
        <w:r>
          <w:rPr>
            <w:noProof/>
            <w:webHidden/>
          </w:rPr>
          <w:tab/>
        </w:r>
        <w:r>
          <w:rPr>
            <w:noProof/>
            <w:webHidden/>
          </w:rPr>
          <w:fldChar w:fldCharType="begin"/>
        </w:r>
        <w:r>
          <w:rPr>
            <w:noProof/>
            <w:webHidden/>
          </w:rPr>
          <w:instrText xml:space="preserve"> PAGEREF _Toc127782002 \h </w:instrText>
        </w:r>
        <w:r>
          <w:rPr>
            <w:noProof/>
            <w:webHidden/>
          </w:rPr>
        </w:r>
        <w:r>
          <w:rPr>
            <w:noProof/>
            <w:webHidden/>
          </w:rPr>
          <w:fldChar w:fldCharType="separate"/>
        </w:r>
        <w:r w:rsidR="0010027A">
          <w:rPr>
            <w:noProof/>
            <w:webHidden/>
          </w:rPr>
          <w:t>19</w:t>
        </w:r>
        <w:r>
          <w:rPr>
            <w:noProof/>
            <w:webHidden/>
          </w:rPr>
          <w:fldChar w:fldCharType="end"/>
        </w:r>
      </w:hyperlink>
    </w:p>
    <w:p w14:paraId="2D013BBB" w14:textId="1F092992" w:rsidR="00463AC3" w:rsidRDefault="00463AC3">
      <w:pPr>
        <w:pStyle w:val="TOC2"/>
        <w:rPr>
          <w:rFonts w:asciiTheme="minorHAnsi" w:eastAsiaTheme="minorEastAsia" w:hAnsiTheme="minorHAnsi" w:cstheme="minorBidi"/>
          <w:smallCaps w:val="0"/>
          <w:noProof/>
          <w:sz w:val="22"/>
          <w:szCs w:val="22"/>
          <w:lang w:eastAsia="fr-FR"/>
        </w:rPr>
      </w:pPr>
      <w:hyperlink w:anchor="_Toc127782003" w:history="1">
        <w:r w:rsidRPr="006B0C43">
          <w:rPr>
            <w:rStyle w:val="Hyperlink"/>
            <w:noProof/>
          </w:rPr>
          <w:t>2.5.</w:t>
        </w:r>
        <w:r>
          <w:rPr>
            <w:rFonts w:asciiTheme="minorHAnsi" w:eastAsiaTheme="minorEastAsia" w:hAnsiTheme="minorHAnsi" w:cstheme="minorBidi"/>
            <w:smallCaps w:val="0"/>
            <w:noProof/>
            <w:sz w:val="22"/>
            <w:szCs w:val="22"/>
            <w:lang w:eastAsia="fr-FR"/>
          </w:rPr>
          <w:tab/>
        </w:r>
        <w:r w:rsidRPr="006B0C43">
          <w:rPr>
            <w:rStyle w:val="Hyperlink"/>
            <w:noProof/>
          </w:rPr>
          <w:t>Caractéristiques des travailleurs</w:t>
        </w:r>
        <w:r>
          <w:rPr>
            <w:noProof/>
            <w:webHidden/>
          </w:rPr>
          <w:tab/>
        </w:r>
        <w:r>
          <w:rPr>
            <w:noProof/>
            <w:webHidden/>
          </w:rPr>
          <w:fldChar w:fldCharType="begin"/>
        </w:r>
        <w:r>
          <w:rPr>
            <w:noProof/>
            <w:webHidden/>
          </w:rPr>
          <w:instrText xml:space="preserve"> PAGEREF _Toc127782003 \h </w:instrText>
        </w:r>
        <w:r>
          <w:rPr>
            <w:noProof/>
            <w:webHidden/>
          </w:rPr>
        </w:r>
        <w:r>
          <w:rPr>
            <w:noProof/>
            <w:webHidden/>
          </w:rPr>
          <w:fldChar w:fldCharType="separate"/>
        </w:r>
        <w:r w:rsidR="0010027A">
          <w:rPr>
            <w:noProof/>
            <w:webHidden/>
          </w:rPr>
          <w:t>20</w:t>
        </w:r>
        <w:r>
          <w:rPr>
            <w:noProof/>
            <w:webHidden/>
          </w:rPr>
          <w:fldChar w:fldCharType="end"/>
        </w:r>
      </w:hyperlink>
    </w:p>
    <w:p w14:paraId="235D3B25" w14:textId="220715B5" w:rsidR="00463AC3" w:rsidRDefault="00463AC3">
      <w:pPr>
        <w:pStyle w:val="TOC2"/>
        <w:rPr>
          <w:rFonts w:asciiTheme="minorHAnsi" w:eastAsiaTheme="minorEastAsia" w:hAnsiTheme="minorHAnsi" w:cstheme="minorBidi"/>
          <w:smallCaps w:val="0"/>
          <w:noProof/>
          <w:sz w:val="22"/>
          <w:szCs w:val="22"/>
          <w:lang w:eastAsia="fr-FR"/>
        </w:rPr>
      </w:pPr>
      <w:hyperlink w:anchor="_Toc127782004" w:history="1">
        <w:r w:rsidRPr="006B0C43">
          <w:rPr>
            <w:rStyle w:val="Hyperlink"/>
            <w:noProof/>
          </w:rPr>
          <w:t>2.6.</w:t>
        </w:r>
        <w:r>
          <w:rPr>
            <w:rFonts w:asciiTheme="minorHAnsi" w:eastAsiaTheme="minorEastAsia" w:hAnsiTheme="minorHAnsi" w:cstheme="minorBidi"/>
            <w:smallCaps w:val="0"/>
            <w:noProof/>
            <w:sz w:val="22"/>
            <w:szCs w:val="22"/>
            <w:lang w:eastAsia="fr-FR"/>
          </w:rPr>
          <w:tab/>
        </w:r>
        <w:r w:rsidRPr="006B0C43">
          <w:rPr>
            <w:rStyle w:val="Hyperlink"/>
            <w:noProof/>
          </w:rPr>
          <w:t>Délais de couverture des besoins de main-d’œuvre</w:t>
        </w:r>
        <w:r>
          <w:rPr>
            <w:noProof/>
            <w:webHidden/>
          </w:rPr>
          <w:tab/>
        </w:r>
        <w:r>
          <w:rPr>
            <w:noProof/>
            <w:webHidden/>
          </w:rPr>
          <w:fldChar w:fldCharType="begin"/>
        </w:r>
        <w:r>
          <w:rPr>
            <w:noProof/>
            <w:webHidden/>
          </w:rPr>
          <w:instrText xml:space="preserve"> PAGEREF _Toc127782004 \h </w:instrText>
        </w:r>
        <w:r>
          <w:rPr>
            <w:noProof/>
            <w:webHidden/>
          </w:rPr>
        </w:r>
        <w:r>
          <w:rPr>
            <w:noProof/>
            <w:webHidden/>
          </w:rPr>
          <w:fldChar w:fldCharType="separate"/>
        </w:r>
        <w:r w:rsidR="0010027A">
          <w:rPr>
            <w:noProof/>
            <w:webHidden/>
          </w:rPr>
          <w:t>20</w:t>
        </w:r>
        <w:r>
          <w:rPr>
            <w:noProof/>
            <w:webHidden/>
          </w:rPr>
          <w:fldChar w:fldCharType="end"/>
        </w:r>
      </w:hyperlink>
    </w:p>
    <w:p w14:paraId="4AB2B57C" w14:textId="28819E1B" w:rsidR="00463AC3" w:rsidRDefault="00463AC3">
      <w:pPr>
        <w:pStyle w:val="TOC1"/>
        <w:rPr>
          <w:rFonts w:asciiTheme="minorHAnsi" w:eastAsiaTheme="minorEastAsia" w:hAnsiTheme="minorHAnsi" w:cstheme="minorBidi"/>
          <w:b w:val="0"/>
          <w:bCs w:val="0"/>
          <w:caps w:val="0"/>
          <w:noProof/>
          <w:sz w:val="22"/>
          <w:szCs w:val="22"/>
          <w:lang w:eastAsia="fr-FR"/>
        </w:rPr>
      </w:pPr>
      <w:hyperlink w:anchor="_Toc127782005" w:history="1">
        <w:r w:rsidRPr="006B0C43">
          <w:rPr>
            <w:rStyle w:val="Hyperlink"/>
            <w:noProof/>
          </w:rPr>
          <w:t>3.</w:t>
        </w:r>
        <w:r>
          <w:rPr>
            <w:rFonts w:asciiTheme="minorHAnsi" w:eastAsiaTheme="minorEastAsia" w:hAnsiTheme="minorHAnsi" w:cstheme="minorBidi"/>
            <w:b w:val="0"/>
            <w:bCs w:val="0"/>
            <w:caps w:val="0"/>
            <w:noProof/>
            <w:sz w:val="22"/>
            <w:szCs w:val="22"/>
            <w:lang w:eastAsia="fr-FR"/>
          </w:rPr>
          <w:tab/>
        </w:r>
        <w:r w:rsidRPr="006B0C43">
          <w:rPr>
            <w:rStyle w:val="Hyperlink"/>
            <w:noProof/>
          </w:rPr>
          <w:t>EVALUATION DES PRINCIPAUX RISQUES LIES AU TRAVAIL ET A L’EMPLOI DE LA MAIN D’ŒUVRE</w:t>
        </w:r>
        <w:r>
          <w:rPr>
            <w:noProof/>
            <w:webHidden/>
          </w:rPr>
          <w:tab/>
        </w:r>
        <w:r>
          <w:rPr>
            <w:noProof/>
            <w:webHidden/>
          </w:rPr>
          <w:fldChar w:fldCharType="begin"/>
        </w:r>
        <w:r>
          <w:rPr>
            <w:noProof/>
            <w:webHidden/>
          </w:rPr>
          <w:instrText xml:space="preserve"> PAGEREF _Toc127782005 \h </w:instrText>
        </w:r>
        <w:r>
          <w:rPr>
            <w:noProof/>
            <w:webHidden/>
          </w:rPr>
        </w:r>
        <w:r>
          <w:rPr>
            <w:noProof/>
            <w:webHidden/>
          </w:rPr>
          <w:fldChar w:fldCharType="separate"/>
        </w:r>
        <w:r w:rsidR="0010027A">
          <w:rPr>
            <w:noProof/>
            <w:webHidden/>
          </w:rPr>
          <w:t>24</w:t>
        </w:r>
        <w:r>
          <w:rPr>
            <w:noProof/>
            <w:webHidden/>
          </w:rPr>
          <w:fldChar w:fldCharType="end"/>
        </w:r>
      </w:hyperlink>
    </w:p>
    <w:p w14:paraId="44E934FB" w14:textId="2F71FAE7" w:rsidR="00463AC3" w:rsidRDefault="00463AC3">
      <w:pPr>
        <w:pStyle w:val="TOC2"/>
        <w:rPr>
          <w:rFonts w:asciiTheme="minorHAnsi" w:eastAsiaTheme="minorEastAsia" w:hAnsiTheme="minorHAnsi" w:cstheme="minorBidi"/>
          <w:smallCaps w:val="0"/>
          <w:noProof/>
          <w:sz w:val="22"/>
          <w:szCs w:val="22"/>
          <w:lang w:eastAsia="fr-FR"/>
        </w:rPr>
      </w:pPr>
      <w:hyperlink w:anchor="_Toc127782006" w:history="1">
        <w:r w:rsidRPr="006B0C43">
          <w:rPr>
            <w:rStyle w:val="Hyperlink"/>
            <w:noProof/>
          </w:rPr>
          <w:t>3.1.</w:t>
        </w:r>
        <w:r>
          <w:rPr>
            <w:rFonts w:asciiTheme="minorHAnsi" w:eastAsiaTheme="minorEastAsia" w:hAnsiTheme="minorHAnsi" w:cstheme="minorBidi"/>
            <w:smallCaps w:val="0"/>
            <w:noProof/>
            <w:sz w:val="22"/>
            <w:szCs w:val="22"/>
            <w:lang w:eastAsia="fr-FR"/>
          </w:rPr>
          <w:tab/>
        </w:r>
        <w:r w:rsidRPr="006B0C43">
          <w:rPr>
            <w:rStyle w:val="Hyperlink"/>
            <w:noProof/>
          </w:rPr>
          <w:t>Risques liés aux travaux de réhabilitation des ouvrages</w:t>
        </w:r>
        <w:r>
          <w:rPr>
            <w:noProof/>
            <w:webHidden/>
          </w:rPr>
          <w:tab/>
        </w:r>
        <w:r>
          <w:rPr>
            <w:noProof/>
            <w:webHidden/>
          </w:rPr>
          <w:fldChar w:fldCharType="begin"/>
        </w:r>
        <w:r>
          <w:rPr>
            <w:noProof/>
            <w:webHidden/>
          </w:rPr>
          <w:instrText xml:space="preserve"> PAGEREF _Toc127782006 \h </w:instrText>
        </w:r>
        <w:r>
          <w:rPr>
            <w:noProof/>
            <w:webHidden/>
          </w:rPr>
        </w:r>
        <w:r>
          <w:rPr>
            <w:noProof/>
            <w:webHidden/>
          </w:rPr>
          <w:fldChar w:fldCharType="separate"/>
        </w:r>
        <w:r w:rsidR="0010027A">
          <w:rPr>
            <w:noProof/>
            <w:webHidden/>
          </w:rPr>
          <w:t>25</w:t>
        </w:r>
        <w:r>
          <w:rPr>
            <w:noProof/>
            <w:webHidden/>
          </w:rPr>
          <w:fldChar w:fldCharType="end"/>
        </w:r>
      </w:hyperlink>
    </w:p>
    <w:p w14:paraId="41A26058" w14:textId="405883FA" w:rsidR="00463AC3" w:rsidRDefault="00463AC3">
      <w:pPr>
        <w:pStyle w:val="TOC2"/>
        <w:rPr>
          <w:rFonts w:asciiTheme="minorHAnsi" w:eastAsiaTheme="minorEastAsia" w:hAnsiTheme="minorHAnsi" w:cstheme="minorBidi"/>
          <w:smallCaps w:val="0"/>
          <w:noProof/>
          <w:sz w:val="22"/>
          <w:szCs w:val="22"/>
          <w:lang w:eastAsia="fr-FR"/>
        </w:rPr>
      </w:pPr>
      <w:hyperlink w:anchor="_Toc127782007" w:history="1">
        <w:r w:rsidRPr="006B0C43">
          <w:rPr>
            <w:rStyle w:val="Hyperlink"/>
            <w:noProof/>
          </w:rPr>
          <w:t>3.2.</w:t>
        </w:r>
        <w:r>
          <w:rPr>
            <w:rFonts w:asciiTheme="minorHAnsi" w:eastAsiaTheme="minorEastAsia" w:hAnsiTheme="minorHAnsi" w:cstheme="minorBidi"/>
            <w:smallCaps w:val="0"/>
            <w:noProof/>
            <w:sz w:val="22"/>
            <w:szCs w:val="22"/>
            <w:lang w:eastAsia="fr-FR"/>
          </w:rPr>
          <w:tab/>
        </w:r>
        <w:r w:rsidRPr="006B0C43">
          <w:rPr>
            <w:rStyle w:val="Hyperlink"/>
            <w:noProof/>
          </w:rPr>
          <w:t>Risques d’accidents à cause de la circulation des engins et des véhicules</w:t>
        </w:r>
        <w:r>
          <w:rPr>
            <w:noProof/>
            <w:webHidden/>
          </w:rPr>
          <w:tab/>
        </w:r>
        <w:r>
          <w:rPr>
            <w:noProof/>
            <w:webHidden/>
          </w:rPr>
          <w:fldChar w:fldCharType="begin"/>
        </w:r>
        <w:r>
          <w:rPr>
            <w:noProof/>
            <w:webHidden/>
          </w:rPr>
          <w:instrText xml:space="preserve"> PAGEREF _Toc127782007 \h </w:instrText>
        </w:r>
        <w:r>
          <w:rPr>
            <w:noProof/>
            <w:webHidden/>
          </w:rPr>
        </w:r>
        <w:r>
          <w:rPr>
            <w:noProof/>
            <w:webHidden/>
          </w:rPr>
          <w:fldChar w:fldCharType="separate"/>
        </w:r>
        <w:r w:rsidR="0010027A">
          <w:rPr>
            <w:noProof/>
            <w:webHidden/>
          </w:rPr>
          <w:t>25</w:t>
        </w:r>
        <w:r>
          <w:rPr>
            <w:noProof/>
            <w:webHidden/>
          </w:rPr>
          <w:fldChar w:fldCharType="end"/>
        </w:r>
      </w:hyperlink>
    </w:p>
    <w:p w14:paraId="0D56DDAC" w14:textId="2A70A550" w:rsidR="00463AC3" w:rsidRDefault="00463AC3">
      <w:pPr>
        <w:pStyle w:val="TOC2"/>
        <w:rPr>
          <w:rFonts w:asciiTheme="minorHAnsi" w:eastAsiaTheme="minorEastAsia" w:hAnsiTheme="minorHAnsi" w:cstheme="minorBidi"/>
          <w:smallCaps w:val="0"/>
          <w:noProof/>
          <w:sz w:val="22"/>
          <w:szCs w:val="22"/>
          <w:lang w:eastAsia="fr-FR"/>
        </w:rPr>
      </w:pPr>
      <w:hyperlink w:anchor="_Toc127782008" w:history="1">
        <w:r w:rsidRPr="006B0C43">
          <w:rPr>
            <w:rStyle w:val="Hyperlink"/>
            <w:noProof/>
          </w:rPr>
          <w:t>3.3.</w:t>
        </w:r>
        <w:r>
          <w:rPr>
            <w:rFonts w:asciiTheme="minorHAnsi" w:eastAsiaTheme="minorEastAsia" w:hAnsiTheme="minorHAnsi" w:cstheme="minorBidi"/>
            <w:smallCaps w:val="0"/>
            <w:noProof/>
            <w:sz w:val="22"/>
            <w:szCs w:val="22"/>
            <w:lang w:eastAsia="fr-FR"/>
          </w:rPr>
          <w:tab/>
        </w:r>
        <w:r w:rsidRPr="006B0C43">
          <w:rPr>
            <w:rStyle w:val="Hyperlink"/>
            <w:noProof/>
          </w:rPr>
          <w:t>Risques liés au travail en période de grande chaleur</w:t>
        </w:r>
        <w:r>
          <w:rPr>
            <w:noProof/>
            <w:webHidden/>
          </w:rPr>
          <w:tab/>
        </w:r>
        <w:r>
          <w:rPr>
            <w:noProof/>
            <w:webHidden/>
          </w:rPr>
          <w:fldChar w:fldCharType="begin"/>
        </w:r>
        <w:r>
          <w:rPr>
            <w:noProof/>
            <w:webHidden/>
          </w:rPr>
          <w:instrText xml:space="preserve"> PAGEREF _Toc127782008 \h </w:instrText>
        </w:r>
        <w:r>
          <w:rPr>
            <w:noProof/>
            <w:webHidden/>
          </w:rPr>
        </w:r>
        <w:r>
          <w:rPr>
            <w:noProof/>
            <w:webHidden/>
          </w:rPr>
          <w:fldChar w:fldCharType="separate"/>
        </w:r>
        <w:r w:rsidR="0010027A">
          <w:rPr>
            <w:noProof/>
            <w:webHidden/>
          </w:rPr>
          <w:t>25</w:t>
        </w:r>
        <w:r>
          <w:rPr>
            <w:noProof/>
            <w:webHidden/>
          </w:rPr>
          <w:fldChar w:fldCharType="end"/>
        </w:r>
      </w:hyperlink>
    </w:p>
    <w:p w14:paraId="5882D0D2" w14:textId="4299E5EF" w:rsidR="00463AC3" w:rsidRDefault="00463AC3">
      <w:pPr>
        <w:pStyle w:val="TOC2"/>
        <w:rPr>
          <w:rFonts w:asciiTheme="minorHAnsi" w:eastAsiaTheme="minorEastAsia" w:hAnsiTheme="minorHAnsi" w:cstheme="minorBidi"/>
          <w:smallCaps w:val="0"/>
          <w:noProof/>
          <w:sz w:val="22"/>
          <w:szCs w:val="22"/>
          <w:lang w:eastAsia="fr-FR"/>
        </w:rPr>
      </w:pPr>
      <w:hyperlink w:anchor="_Toc127782009" w:history="1">
        <w:r w:rsidRPr="006B0C43">
          <w:rPr>
            <w:rStyle w:val="Hyperlink"/>
            <w:noProof/>
          </w:rPr>
          <w:t>3.4.</w:t>
        </w:r>
        <w:r>
          <w:rPr>
            <w:rFonts w:asciiTheme="minorHAnsi" w:eastAsiaTheme="minorEastAsia" w:hAnsiTheme="minorHAnsi" w:cstheme="minorBidi"/>
            <w:smallCaps w:val="0"/>
            <w:noProof/>
            <w:sz w:val="22"/>
            <w:szCs w:val="22"/>
            <w:lang w:eastAsia="fr-FR"/>
          </w:rPr>
          <w:tab/>
        </w:r>
        <w:r w:rsidRPr="006B0C43">
          <w:rPr>
            <w:rStyle w:val="Hyperlink"/>
            <w:noProof/>
          </w:rPr>
          <w:t>Risques liés à l’interaction entre la main-d’œuvre, les travailleurs et les populations locales</w:t>
        </w:r>
        <w:r>
          <w:rPr>
            <w:noProof/>
            <w:webHidden/>
          </w:rPr>
          <w:tab/>
        </w:r>
        <w:r>
          <w:rPr>
            <w:noProof/>
            <w:webHidden/>
          </w:rPr>
          <w:fldChar w:fldCharType="begin"/>
        </w:r>
        <w:r>
          <w:rPr>
            <w:noProof/>
            <w:webHidden/>
          </w:rPr>
          <w:instrText xml:space="preserve"> PAGEREF _Toc127782009 \h </w:instrText>
        </w:r>
        <w:r>
          <w:rPr>
            <w:noProof/>
            <w:webHidden/>
          </w:rPr>
        </w:r>
        <w:r>
          <w:rPr>
            <w:noProof/>
            <w:webHidden/>
          </w:rPr>
          <w:fldChar w:fldCharType="separate"/>
        </w:r>
        <w:r w:rsidR="0010027A">
          <w:rPr>
            <w:noProof/>
            <w:webHidden/>
          </w:rPr>
          <w:t>26</w:t>
        </w:r>
        <w:r>
          <w:rPr>
            <w:noProof/>
            <w:webHidden/>
          </w:rPr>
          <w:fldChar w:fldCharType="end"/>
        </w:r>
      </w:hyperlink>
    </w:p>
    <w:p w14:paraId="2D91F11D" w14:textId="243DCAD3" w:rsidR="00463AC3" w:rsidRDefault="00463AC3">
      <w:pPr>
        <w:pStyle w:val="TOC2"/>
        <w:rPr>
          <w:rFonts w:asciiTheme="minorHAnsi" w:eastAsiaTheme="minorEastAsia" w:hAnsiTheme="minorHAnsi" w:cstheme="minorBidi"/>
          <w:smallCaps w:val="0"/>
          <w:noProof/>
          <w:sz w:val="22"/>
          <w:szCs w:val="22"/>
          <w:lang w:eastAsia="fr-FR"/>
        </w:rPr>
      </w:pPr>
      <w:hyperlink w:anchor="_Toc127782010" w:history="1">
        <w:r w:rsidRPr="006B0C43">
          <w:rPr>
            <w:rStyle w:val="Hyperlink"/>
            <w:noProof/>
          </w:rPr>
          <w:t>3.5.</w:t>
        </w:r>
        <w:r>
          <w:rPr>
            <w:rFonts w:asciiTheme="minorHAnsi" w:eastAsiaTheme="minorEastAsia" w:hAnsiTheme="minorHAnsi" w:cstheme="minorBidi"/>
            <w:smallCaps w:val="0"/>
            <w:noProof/>
            <w:sz w:val="22"/>
            <w:szCs w:val="22"/>
            <w:lang w:eastAsia="fr-FR"/>
          </w:rPr>
          <w:tab/>
        </w:r>
        <w:r w:rsidRPr="006B0C43">
          <w:rPr>
            <w:rStyle w:val="Hyperlink"/>
            <w:noProof/>
          </w:rPr>
          <w:t>Risques liés à l’afflux de la main-d’œuvre</w:t>
        </w:r>
        <w:r>
          <w:rPr>
            <w:noProof/>
            <w:webHidden/>
          </w:rPr>
          <w:tab/>
        </w:r>
        <w:r>
          <w:rPr>
            <w:noProof/>
            <w:webHidden/>
          </w:rPr>
          <w:fldChar w:fldCharType="begin"/>
        </w:r>
        <w:r>
          <w:rPr>
            <w:noProof/>
            <w:webHidden/>
          </w:rPr>
          <w:instrText xml:space="preserve"> PAGEREF _Toc127782010 \h </w:instrText>
        </w:r>
        <w:r>
          <w:rPr>
            <w:noProof/>
            <w:webHidden/>
          </w:rPr>
        </w:r>
        <w:r>
          <w:rPr>
            <w:noProof/>
            <w:webHidden/>
          </w:rPr>
          <w:fldChar w:fldCharType="separate"/>
        </w:r>
        <w:r w:rsidR="0010027A">
          <w:rPr>
            <w:noProof/>
            <w:webHidden/>
          </w:rPr>
          <w:t>26</w:t>
        </w:r>
        <w:r>
          <w:rPr>
            <w:noProof/>
            <w:webHidden/>
          </w:rPr>
          <w:fldChar w:fldCharType="end"/>
        </w:r>
      </w:hyperlink>
    </w:p>
    <w:p w14:paraId="52DBC3CB" w14:textId="71D0F621" w:rsidR="00463AC3" w:rsidRDefault="00463AC3">
      <w:pPr>
        <w:pStyle w:val="TOC2"/>
        <w:rPr>
          <w:rFonts w:asciiTheme="minorHAnsi" w:eastAsiaTheme="minorEastAsia" w:hAnsiTheme="minorHAnsi" w:cstheme="minorBidi"/>
          <w:smallCaps w:val="0"/>
          <w:noProof/>
          <w:sz w:val="22"/>
          <w:szCs w:val="22"/>
          <w:lang w:eastAsia="fr-FR"/>
        </w:rPr>
      </w:pPr>
      <w:hyperlink w:anchor="_Toc127782011" w:history="1">
        <w:r w:rsidRPr="006B0C43">
          <w:rPr>
            <w:rStyle w:val="Hyperlink"/>
            <w:noProof/>
          </w:rPr>
          <w:t>3.6.</w:t>
        </w:r>
        <w:r>
          <w:rPr>
            <w:rFonts w:asciiTheme="minorHAnsi" w:eastAsiaTheme="minorEastAsia" w:hAnsiTheme="minorHAnsi" w:cstheme="minorBidi"/>
            <w:smallCaps w:val="0"/>
            <w:noProof/>
            <w:sz w:val="22"/>
            <w:szCs w:val="22"/>
            <w:lang w:eastAsia="fr-FR"/>
          </w:rPr>
          <w:tab/>
        </w:r>
        <w:r w:rsidRPr="006B0C43">
          <w:rPr>
            <w:rStyle w:val="Hyperlink"/>
            <w:noProof/>
          </w:rPr>
          <w:t>Risques de transmission de maladies contagieuses, infectieuses ou à vecteur</w:t>
        </w:r>
        <w:r>
          <w:rPr>
            <w:noProof/>
            <w:webHidden/>
          </w:rPr>
          <w:tab/>
        </w:r>
        <w:r>
          <w:rPr>
            <w:noProof/>
            <w:webHidden/>
          </w:rPr>
          <w:fldChar w:fldCharType="begin"/>
        </w:r>
        <w:r>
          <w:rPr>
            <w:noProof/>
            <w:webHidden/>
          </w:rPr>
          <w:instrText xml:space="preserve"> PAGEREF _Toc127782011 \h </w:instrText>
        </w:r>
        <w:r>
          <w:rPr>
            <w:noProof/>
            <w:webHidden/>
          </w:rPr>
        </w:r>
        <w:r>
          <w:rPr>
            <w:noProof/>
            <w:webHidden/>
          </w:rPr>
          <w:fldChar w:fldCharType="separate"/>
        </w:r>
        <w:r w:rsidR="0010027A">
          <w:rPr>
            <w:noProof/>
            <w:webHidden/>
          </w:rPr>
          <w:t>26</w:t>
        </w:r>
        <w:r>
          <w:rPr>
            <w:noProof/>
            <w:webHidden/>
          </w:rPr>
          <w:fldChar w:fldCharType="end"/>
        </w:r>
      </w:hyperlink>
    </w:p>
    <w:p w14:paraId="53F32FEA" w14:textId="3A2F01B3" w:rsidR="00463AC3" w:rsidRDefault="00463AC3">
      <w:pPr>
        <w:pStyle w:val="TOC2"/>
        <w:rPr>
          <w:rFonts w:asciiTheme="minorHAnsi" w:eastAsiaTheme="minorEastAsia" w:hAnsiTheme="minorHAnsi" w:cstheme="minorBidi"/>
          <w:smallCaps w:val="0"/>
          <w:noProof/>
          <w:sz w:val="22"/>
          <w:szCs w:val="22"/>
          <w:lang w:eastAsia="fr-FR"/>
        </w:rPr>
      </w:pPr>
      <w:hyperlink w:anchor="_Toc127782012" w:history="1">
        <w:r w:rsidRPr="006B0C43">
          <w:rPr>
            <w:rStyle w:val="Hyperlink"/>
            <w:noProof/>
          </w:rPr>
          <w:t>3.7.</w:t>
        </w:r>
        <w:r>
          <w:rPr>
            <w:rFonts w:asciiTheme="minorHAnsi" w:eastAsiaTheme="minorEastAsia" w:hAnsiTheme="minorHAnsi" w:cstheme="minorBidi"/>
            <w:smallCaps w:val="0"/>
            <w:noProof/>
            <w:sz w:val="22"/>
            <w:szCs w:val="22"/>
            <w:lang w:eastAsia="fr-FR"/>
          </w:rPr>
          <w:tab/>
        </w:r>
        <w:r w:rsidRPr="006B0C43">
          <w:rPr>
            <w:rStyle w:val="Hyperlink"/>
            <w:noProof/>
          </w:rPr>
          <w:t>Risques de travail des enfants</w:t>
        </w:r>
        <w:r>
          <w:rPr>
            <w:noProof/>
            <w:webHidden/>
          </w:rPr>
          <w:tab/>
        </w:r>
        <w:r>
          <w:rPr>
            <w:noProof/>
            <w:webHidden/>
          </w:rPr>
          <w:fldChar w:fldCharType="begin"/>
        </w:r>
        <w:r>
          <w:rPr>
            <w:noProof/>
            <w:webHidden/>
          </w:rPr>
          <w:instrText xml:space="preserve"> PAGEREF _Toc127782012 \h </w:instrText>
        </w:r>
        <w:r>
          <w:rPr>
            <w:noProof/>
            <w:webHidden/>
          </w:rPr>
        </w:r>
        <w:r>
          <w:rPr>
            <w:noProof/>
            <w:webHidden/>
          </w:rPr>
          <w:fldChar w:fldCharType="separate"/>
        </w:r>
        <w:r w:rsidR="0010027A">
          <w:rPr>
            <w:noProof/>
            <w:webHidden/>
          </w:rPr>
          <w:t>26</w:t>
        </w:r>
        <w:r>
          <w:rPr>
            <w:noProof/>
            <w:webHidden/>
          </w:rPr>
          <w:fldChar w:fldCharType="end"/>
        </w:r>
      </w:hyperlink>
    </w:p>
    <w:p w14:paraId="338216CD" w14:textId="03263CB8" w:rsidR="00463AC3" w:rsidRDefault="00463AC3">
      <w:pPr>
        <w:pStyle w:val="TOC2"/>
        <w:rPr>
          <w:rFonts w:asciiTheme="minorHAnsi" w:eastAsiaTheme="minorEastAsia" w:hAnsiTheme="minorHAnsi" w:cstheme="minorBidi"/>
          <w:smallCaps w:val="0"/>
          <w:noProof/>
          <w:sz w:val="22"/>
          <w:szCs w:val="22"/>
          <w:lang w:eastAsia="fr-FR"/>
        </w:rPr>
      </w:pPr>
      <w:hyperlink w:anchor="_Toc127782013" w:history="1">
        <w:r w:rsidRPr="006B0C43">
          <w:rPr>
            <w:rStyle w:val="Hyperlink"/>
            <w:noProof/>
          </w:rPr>
          <w:t>3.8.</w:t>
        </w:r>
        <w:r>
          <w:rPr>
            <w:rFonts w:asciiTheme="minorHAnsi" w:eastAsiaTheme="minorEastAsia" w:hAnsiTheme="minorHAnsi" w:cstheme="minorBidi"/>
            <w:smallCaps w:val="0"/>
            <w:noProof/>
            <w:sz w:val="22"/>
            <w:szCs w:val="22"/>
            <w:lang w:eastAsia="fr-FR"/>
          </w:rPr>
          <w:tab/>
        </w:r>
        <w:r w:rsidRPr="006B0C43">
          <w:rPr>
            <w:rStyle w:val="Hyperlink"/>
            <w:noProof/>
          </w:rPr>
          <w:t>Risques des violences basées sur le genre</w:t>
        </w:r>
        <w:r>
          <w:rPr>
            <w:noProof/>
            <w:webHidden/>
          </w:rPr>
          <w:tab/>
        </w:r>
        <w:r>
          <w:rPr>
            <w:noProof/>
            <w:webHidden/>
          </w:rPr>
          <w:fldChar w:fldCharType="begin"/>
        </w:r>
        <w:r>
          <w:rPr>
            <w:noProof/>
            <w:webHidden/>
          </w:rPr>
          <w:instrText xml:space="preserve"> PAGEREF _Toc127782013 \h </w:instrText>
        </w:r>
        <w:r>
          <w:rPr>
            <w:noProof/>
            <w:webHidden/>
          </w:rPr>
        </w:r>
        <w:r>
          <w:rPr>
            <w:noProof/>
            <w:webHidden/>
          </w:rPr>
          <w:fldChar w:fldCharType="separate"/>
        </w:r>
        <w:r w:rsidR="0010027A">
          <w:rPr>
            <w:noProof/>
            <w:webHidden/>
          </w:rPr>
          <w:t>27</w:t>
        </w:r>
        <w:r>
          <w:rPr>
            <w:noProof/>
            <w:webHidden/>
          </w:rPr>
          <w:fldChar w:fldCharType="end"/>
        </w:r>
      </w:hyperlink>
    </w:p>
    <w:p w14:paraId="20B17471" w14:textId="15130007" w:rsidR="00463AC3" w:rsidRDefault="00463AC3">
      <w:pPr>
        <w:pStyle w:val="TOC2"/>
        <w:rPr>
          <w:rFonts w:asciiTheme="minorHAnsi" w:eastAsiaTheme="minorEastAsia" w:hAnsiTheme="minorHAnsi" w:cstheme="minorBidi"/>
          <w:smallCaps w:val="0"/>
          <w:noProof/>
          <w:sz w:val="22"/>
          <w:szCs w:val="22"/>
          <w:lang w:eastAsia="fr-FR"/>
        </w:rPr>
      </w:pPr>
      <w:hyperlink w:anchor="_Toc127782014" w:history="1">
        <w:r w:rsidRPr="006B0C43">
          <w:rPr>
            <w:rStyle w:val="Hyperlink"/>
            <w:noProof/>
          </w:rPr>
          <w:t>3.9.</w:t>
        </w:r>
        <w:r>
          <w:rPr>
            <w:rFonts w:asciiTheme="minorHAnsi" w:eastAsiaTheme="minorEastAsia" w:hAnsiTheme="minorHAnsi" w:cstheme="minorBidi"/>
            <w:smallCaps w:val="0"/>
            <w:noProof/>
            <w:sz w:val="22"/>
            <w:szCs w:val="22"/>
            <w:lang w:eastAsia="fr-FR"/>
          </w:rPr>
          <w:tab/>
        </w:r>
        <w:r w:rsidRPr="006B0C43">
          <w:rPr>
            <w:rStyle w:val="Hyperlink"/>
            <w:noProof/>
          </w:rPr>
          <w:t>Risques courus par les travailleurs vulnérables</w:t>
        </w:r>
        <w:r>
          <w:rPr>
            <w:noProof/>
            <w:webHidden/>
          </w:rPr>
          <w:tab/>
        </w:r>
        <w:r>
          <w:rPr>
            <w:noProof/>
            <w:webHidden/>
          </w:rPr>
          <w:fldChar w:fldCharType="begin"/>
        </w:r>
        <w:r>
          <w:rPr>
            <w:noProof/>
            <w:webHidden/>
          </w:rPr>
          <w:instrText xml:space="preserve"> PAGEREF _Toc127782014 \h </w:instrText>
        </w:r>
        <w:r>
          <w:rPr>
            <w:noProof/>
            <w:webHidden/>
          </w:rPr>
        </w:r>
        <w:r>
          <w:rPr>
            <w:noProof/>
            <w:webHidden/>
          </w:rPr>
          <w:fldChar w:fldCharType="separate"/>
        </w:r>
        <w:r w:rsidR="0010027A">
          <w:rPr>
            <w:noProof/>
            <w:webHidden/>
          </w:rPr>
          <w:t>27</w:t>
        </w:r>
        <w:r>
          <w:rPr>
            <w:noProof/>
            <w:webHidden/>
          </w:rPr>
          <w:fldChar w:fldCharType="end"/>
        </w:r>
      </w:hyperlink>
    </w:p>
    <w:p w14:paraId="52CCCED8" w14:textId="22F3E827" w:rsidR="00463AC3" w:rsidRDefault="00463AC3">
      <w:pPr>
        <w:pStyle w:val="TOC2"/>
        <w:rPr>
          <w:rFonts w:asciiTheme="minorHAnsi" w:eastAsiaTheme="minorEastAsia" w:hAnsiTheme="minorHAnsi" w:cstheme="minorBidi"/>
          <w:smallCaps w:val="0"/>
          <w:noProof/>
          <w:sz w:val="22"/>
          <w:szCs w:val="22"/>
          <w:lang w:eastAsia="fr-FR"/>
        </w:rPr>
      </w:pPr>
      <w:hyperlink w:anchor="_Toc127782015" w:history="1">
        <w:r w:rsidRPr="006B0C43">
          <w:rPr>
            <w:rStyle w:val="Hyperlink"/>
            <w:noProof/>
          </w:rPr>
          <w:t>3.10.</w:t>
        </w:r>
        <w:r>
          <w:rPr>
            <w:rFonts w:asciiTheme="minorHAnsi" w:eastAsiaTheme="minorEastAsia" w:hAnsiTheme="minorHAnsi" w:cstheme="minorBidi"/>
            <w:smallCaps w:val="0"/>
            <w:noProof/>
            <w:sz w:val="22"/>
            <w:szCs w:val="22"/>
            <w:lang w:eastAsia="fr-FR"/>
          </w:rPr>
          <w:tab/>
        </w:r>
        <w:r w:rsidRPr="006B0C43">
          <w:rPr>
            <w:rStyle w:val="Hyperlink"/>
            <w:noProof/>
          </w:rPr>
          <w:t>Risques de travail forcé</w:t>
        </w:r>
        <w:r>
          <w:rPr>
            <w:noProof/>
            <w:webHidden/>
          </w:rPr>
          <w:tab/>
        </w:r>
        <w:r>
          <w:rPr>
            <w:noProof/>
            <w:webHidden/>
          </w:rPr>
          <w:fldChar w:fldCharType="begin"/>
        </w:r>
        <w:r>
          <w:rPr>
            <w:noProof/>
            <w:webHidden/>
          </w:rPr>
          <w:instrText xml:space="preserve"> PAGEREF _Toc127782015 \h </w:instrText>
        </w:r>
        <w:r>
          <w:rPr>
            <w:noProof/>
            <w:webHidden/>
          </w:rPr>
        </w:r>
        <w:r>
          <w:rPr>
            <w:noProof/>
            <w:webHidden/>
          </w:rPr>
          <w:fldChar w:fldCharType="separate"/>
        </w:r>
        <w:r w:rsidR="0010027A">
          <w:rPr>
            <w:noProof/>
            <w:webHidden/>
          </w:rPr>
          <w:t>28</w:t>
        </w:r>
        <w:r>
          <w:rPr>
            <w:noProof/>
            <w:webHidden/>
          </w:rPr>
          <w:fldChar w:fldCharType="end"/>
        </w:r>
      </w:hyperlink>
    </w:p>
    <w:p w14:paraId="16280C5D" w14:textId="4873251C" w:rsidR="00463AC3" w:rsidRDefault="00463AC3">
      <w:pPr>
        <w:pStyle w:val="TOC2"/>
        <w:rPr>
          <w:rFonts w:asciiTheme="minorHAnsi" w:eastAsiaTheme="minorEastAsia" w:hAnsiTheme="minorHAnsi" w:cstheme="minorBidi"/>
          <w:smallCaps w:val="0"/>
          <w:noProof/>
          <w:sz w:val="22"/>
          <w:szCs w:val="22"/>
          <w:lang w:eastAsia="fr-FR"/>
        </w:rPr>
      </w:pPr>
      <w:hyperlink w:anchor="_Toc127782016" w:history="1">
        <w:r w:rsidRPr="006B0C43">
          <w:rPr>
            <w:rStyle w:val="Hyperlink"/>
            <w:noProof/>
          </w:rPr>
          <w:t>3.11.</w:t>
        </w:r>
        <w:r>
          <w:rPr>
            <w:rFonts w:asciiTheme="minorHAnsi" w:eastAsiaTheme="minorEastAsia" w:hAnsiTheme="minorHAnsi" w:cstheme="minorBidi"/>
            <w:smallCaps w:val="0"/>
            <w:noProof/>
            <w:sz w:val="22"/>
            <w:szCs w:val="22"/>
            <w:lang w:eastAsia="fr-FR"/>
          </w:rPr>
          <w:tab/>
        </w:r>
        <w:r w:rsidRPr="006B0C43">
          <w:rPr>
            <w:rStyle w:val="Hyperlink"/>
            <w:noProof/>
          </w:rPr>
          <w:t>Mesures d’atténuation des risques</w:t>
        </w:r>
        <w:r>
          <w:rPr>
            <w:noProof/>
            <w:webHidden/>
          </w:rPr>
          <w:tab/>
        </w:r>
        <w:r>
          <w:rPr>
            <w:noProof/>
            <w:webHidden/>
          </w:rPr>
          <w:fldChar w:fldCharType="begin"/>
        </w:r>
        <w:r>
          <w:rPr>
            <w:noProof/>
            <w:webHidden/>
          </w:rPr>
          <w:instrText xml:space="preserve"> PAGEREF _Toc127782016 \h </w:instrText>
        </w:r>
        <w:r>
          <w:rPr>
            <w:noProof/>
            <w:webHidden/>
          </w:rPr>
        </w:r>
        <w:r>
          <w:rPr>
            <w:noProof/>
            <w:webHidden/>
          </w:rPr>
          <w:fldChar w:fldCharType="separate"/>
        </w:r>
        <w:r w:rsidR="0010027A">
          <w:rPr>
            <w:noProof/>
            <w:webHidden/>
          </w:rPr>
          <w:t>28</w:t>
        </w:r>
        <w:r>
          <w:rPr>
            <w:noProof/>
            <w:webHidden/>
          </w:rPr>
          <w:fldChar w:fldCharType="end"/>
        </w:r>
      </w:hyperlink>
    </w:p>
    <w:p w14:paraId="196F01BC" w14:textId="110377FA" w:rsidR="00463AC3" w:rsidRDefault="00463AC3">
      <w:pPr>
        <w:pStyle w:val="TOC1"/>
        <w:rPr>
          <w:rFonts w:asciiTheme="minorHAnsi" w:eastAsiaTheme="minorEastAsia" w:hAnsiTheme="minorHAnsi" w:cstheme="minorBidi"/>
          <w:b w:val="0"/>
          <w:bCs w:val="0"/>
          <w:caps w:val="0"/>
          <w:noProof/>
          <w:sz w:val="22"/>
          <w:szCs w:val="22"/>
          <w:lang w:eastAsia="fr-FR"/>
        </w:rPr>
      </w:pPr>
      <w:hyperlink w:anchor="_Toc127782017" w:history="1">
        <w:r w:rsidRPr="006B0C43">
          <w:rPr>
            <w:rStyle w:val="Hyperlink"/>
            <w:noProof/>
          </w:rPr>
          <w:t>4.</w:t>
        </w:r>
        <w:r>
          <w:rPr>
            <w:rFonts w:asciiTheme="minorHAnsi" w:eastAsiaTheme="minorEastAsia" w:hAnsiTheme="minorHAnsi" w:cstheme="minorBidi"/>
            <w:b w:val="0"/>
            <w:bCs w:val="0"/>
            <w:caps w:val="0"/>
            <w:noProof/>
            <w:sz w:val="22"/>
            <w:szCs w:val="22"/>
            <w:lang w:eastAsia="fr-FR"/>
          </w:rPr>
          <w:tab/>
        </w:r>
        <w:r w:rsidRPr="006B0C43">
          <w:rPr>
            <w:rStyle w:val="Hyperlink"/>
            <w:noProof/>
          </w:rPr>
          <w:t>CADRE REGLEMENTAIRE REGISSANT L’EMPLOI ET LE TRAVAIL DANS LE CADRE DU PROJET DECIM</w:t>
        </w:r>
        <w:r>
          <w:rPr>
            <w:noProof/>
            <w:webHidden/>
          </w:rPr>
          <w:tab/>
        </w:r>
        <w:r>
          <w:rPr>
            <w:noProof/>
            <w:webHidden/>
          </w:rPr>
          <w:fldChar w:fldCharType="begin"/>
        </w:r>
        <w:r>
          <w:rPr>
            <w:noProof/>
            <w:webHidden/>
          </w:rPr>
          <w:instrText xml:space="preserve"> PAGEREF _Toc127782017 \h </w:instrText>
        </w:r>
        <w:r>
          <w:rPr>
            <w:noProof/>
            <w:webHidden/>
          </w:rPr>
        </w:r>
        <w:r>
          <w:rPr>
            <w:noProof/>
            <w:webHidden/>
          </w:rPr>
          <w:fldChar w:fldCharType="separate"/>
        </w:r>
        <w:r w:rsidR="0010027A">
          <w:rPr>
            <w:noProof/>
            <w:webHidden/>
          </w:rPr>
          <w:t>32</w:t>
        </w:r>
        <w:r>
          <w:rPr>
            <w:noProof/>
            <w:webHidden/>
          </w:rPr>
          <w:fldChar w:fldCharType="end"/>
        </w:r>
      </w:hyperlink>
    </w:p>
    <w:p w14:paraId="52A25ABE" w14:textId="0C95442C" w:rsidR="00463AC3" w:rsidRDefault="00463AC3">
      <w:pPr>
        <w:pStyle w:val="TOC2"/>
        <w:rPr>
          <w:rFonts w:asciiTheme="minorHAnsi" w:eastAsiaTheme="minorEastAsia" w:hAnsiTheme="minorHAnsi" w:cstheme="minorBidi"/>
          <w:smallCaps w:val="0"/>
          <w:noProof/>
          <w:sz w:val="22"/>
          <w:szCs w:val="22"/>
          <w:lang w:eastAsia="fr-FR"/>
        </w:rPr>
      </w:pPr>
      <w:hyperlink w:anchor="_Toc127782018" w:history="1">
        <w:r w:rsidRPr="006B0C43">
          <w:rPr>
            <w:rStyle w:val="Hyperlink"/>
            <w:noProof/>
          </w:rPr>
          <w:t>4.1.</w:t>
        </w:r>
        <w:r>
          <w:rPr>
            <w:rFonts w:asciiTheme="minorHAnsi" w:eastAsiaTheme="minorEastAsia" w:hAnsiTheme="minorHAnsi" w:cstheme="minorBidi"/>
            <w:smallCaps w:val="0"/>
            <w:noProof/>
            <w:sz w:val="22"/>
            <w:szCs w:val="22"/>
            <w:lang w:eastAsia="fr-FR"/>
          </w:rPr>
          <w:tab/>
        </w:r>
        <w:r w:rsidRPr="006B0C43">
          <w:rPr>
            <w:rStyle w:val="Hyperlink"/>
            <w:noProof/>
          </w:rPr>
          <w:t>Cadre juridique en matière de législation du travail</w:t>
        </w:r>
        <w:r>
          <w:rPr>
            <w:noProof/>
            <w:webHidden/>
          </w:rPr>
          <w:tab/>
        </w:r>
        <w:r>
          <w:rPr>
            <w:noProof/>
            <w:webHidden/>
          </w:rPr>
          <w:fldChar w:fldCharType="begin"/>
        </w:r>
        <w:r>
          <w:rPr>
            <w:noProof/>
            <w:webHidden/>
          </w:rPr>
          <w:instrText xml:space="preserve"> PAGEREF _Toc127782018 \h </w:instrText>
        </w:r>
        <w:r>
          <w:rPr>
            <w:noProof/>
            <w:webHidden/>
          </w:rPr>
        </w:r>
        <w:r>
          <w:rPr>
            <w:noProof/>
            <w:webHidden/>
          </w:rPr>
          <w:fldChar w:fldCharType="separate"/>
        </w:r>
        <w:r w:rsidR="0010027A">
          <w:rPr>
            <w:noProof/>
            <w:webHidden/>
          </w:rPr>
          <w:t>32</w:t>
        </w:r>
        <w:r>
          <w:rPr>
            <w:noProof/>
            <w:webHidden/>
          </w:rPr>
          <w:fldChar w:fldCharType="end"/>
        </w:r>
      </w:hyperlink>
    </w:p>
    <w:p w14:paraId="398015DF" w14:textId="70F5469B" w:rsidR="00463AC3" w:rsidRDefault="00463AC3">
      <w:pPr>
        <w:pStyle w:val="TOC2"/>
        <w:rPr>
          <w:rFonts w:asciiTheme="minorHAnsi" w:eastAsiaTheme="minorEastAsia" w:hAnsiTheme="minorHAnsi" w:cstheme="minorBidi"/>
          <w:smallCaps w:val="0"/>
          <w:noProof/>
          <w:sz w:val="22"/>
          <w:szCs w:val="22"/>
          <w:lang w:eastAsia="fr-FR"/>
        </w:rPr>
      </w:pPr>
      <w:hyperlink w:anchor="_Toc127782019" w:history="1">
        <w:r w:rsidRPr="006B0C43">
          <w:rPr>
            <w:rStyle w:val="Hyperlink"/>
            <w:noProof/>
          </w:rPr>
          <w:t>4.2.</w:t>
        </w:r>
        <w:r>
          <w:rPr>
            <w:rFonts w:asciiTheme="minorHAnsi" w:eastAsiaTheme="minorEastAsia" w:hAnsiTheme="minorHAnsi" w:cstheme="minorBidi"/>
            <w:smallCaps w:val="0"/>
            <w:noProof/>
            <w:sz w:val="22"/>
            <w:szCs w:val="22"/>
            <w:lang w:eastAsia="fr-FR"/>
          </w:rPr>
          <w:tab/>
        </w:r>
        <w:r w:rsidRPr="006B0C43">
          <w:rPr>
            <w:rStyle w:val="Hyperlink"/>
            <w:noProof/>
          </w:rPr>
          <w:t>NES2 de la Banque mondiale</w:t>
        </w:r>
        <w:r>
          <w:rPr>
            <w:noProof/>
            <w:webHidden/>
          </w:rPr>
          <w:tab/>
        </w:r>
        <w:r>
          <w:rPr>
            <w:noProof/>
            <w:webHidden/>
          </w:rPr>
          <w:fldChar w:fldCharType="begin"/>
        </w:r>
        <w:r>
          <w:rPr>
            <w:noProof/>
            <w:webHidden/>
          </w:rPr>
          <w:instrText xml:space="preserve"> PAGEREF _Toc127782019 \h </w:instrText>
        </w:r>
        <w:r>
          <w:rPr>
            <w:noProof/>
            <w:webHidden/>
          </w:rPr>
        </w:r>
        <w:r>
          <w:rPr>
            <w:noProof/>
            <w:webHidden/>
          </w:rPr>
          <w:fldChar w:fldCharType="separate"/>
        </w:r>
        <w:r w:rsidR="0010027A">
          <w:rPr>
            <w:noProof/>
            <w:webHidden/>
          </w:rPr>
          <w:t>32</w:t>
        </w:r>
        <w:r>
          <w:rPr>
            <w:noProof/>
            <w:webHidden/>
          </w:rPr>
          <w:fldChar w:fldCharType="end"/>
        </w:r>
      </w:hyperlink>
    </w:p>
    <w:p w14:paraId="01D3E69B" w14:textId="3659EDF2" w:rsidR="00463AC3" w:rsidRDefault="00463AC3">
      <w:pPr>
        <w:pStyle w:val="TOC3"/>
        <w:rPr>
          <w:rFonts w:asciiTheme="minorHAnsi" w:eastAsiaTheme="minorEastAsia" w:hAnsiTheme="minorHAnsi" w:cstheme="minorBidi"/>
          <w:i w:val="0"/>
          <w:iCs w:val="0"/>
          <w:noProof/>
          <w:sz w:val="22"/>
          <w:szCs w:val="22"/>
          <w:lang w:eastAsia="fr-FR"/>
        </w:rPr>
      </w:pPr>
      <w:hyperlink w:anchor="_Toc127782020" w:history="1">
        <w:r w:rsidRPr="006B0C43">
          <w:rPr>
            <w:rStyle w:val="Hyperlink"/>
            <w:noProof/>
          </w:rPr>
          <w:t>4.2.1.</w:t>
        </w:r>
        <w:r>
          <w:rPr>
            <w:rFonts w:asciiTheme="minorHAnsi" w:eastAsiaTheme="minorEastAsia" w:hAnsiTheme="minorHAnsi" w:cstheme="minorBidi"/>
            <w:i w:val="0"/>
            <w:iCs w:val="0"/>
            <w:noProof/>
            <w:sz w:val="22"/>
            <w:szCs w:val="22"/>
            <w:lang w:eastAsia="fr-FR"/>
          </w:rPr>
          <w:tab/>
        </w:r>
        <w:r w:rsidRPr="006B0C43">
          <w:rPr>
            <w:rStyle w:val="Hyperlink"/>
            <w:noProof/>
          </w:rPr>
          <w:t>Dispositions générales</w:t>
        </w:r>
        <w:r>
          <w:rPr>
            <w:noProof/>
            <w:webHidden/>
          </w:rPr>
          <w:tab/>
        </w:r>
        <w:r>
          <w:rPr>
            <w:noProof/>
            <w:webHidden/>
          </w:rPr>
          <w:fldChar w:fldCharType="begin"/>
        </w:r>
        <w:r>
          <w:rPr>
            <w:noProof/>
            <w:webHidden/>
          </w:rPr>
          <w:instrText xml:space="preserve"> PAGEREF _Toc127782020 \h </w:instrText>
        </w:r>
        <w:r>
          <w:rPr>
            <w:noProof/>
            <w:webHidden/>
          </w:rPr>
        </w:r>
        <w:r>
          <w:rPr>
            <w:noProof/>
            <w:webHidden/>
          </w:rPr>
          <w:fldChar w:fldCharType="separate"/>
        </w:r>
        <w:r w:rsidR="0010027A">
          <w:rPr>
            <w:noProof/>
            <w:webHidden/>
          </w:rPr>
          <w:t>32</w:t>
        </w:r>
        <w:r>
          <w:rPr>
            <w:noProof/>
            <w:webHidden/>
          </w:rPr>
          <w:fldChar w:fldCharType="end"/>
        </w:r>
      </w:hyperlink>
    </w:p>
    <w:p w14:paraId="39426C93" w14:textId="08C29318" w:rsidR="00463AC3" w:rsidRDefault="00463AC3">
      <w:pPr>
        <w:pStyle w:val="TOC3"/>
        <w:rPr>
          <w:rFonts w:asciiTheme="minorHAnsi" w:eastAsiaTheme="minorEastAsia" w:hAnsiTheme="minorHAnsi" w:cstheme="minorBidi"/>
          <w:i w:val="0"/>
          <w:iCs w:val="0"/>
          <w:noProof/>
          <w:sz w:val="22"/>
          <w:szCs w:val="22"/>
          <w:lang w:eastAsia="fr-FR"/>
        </w:rPr>
      </w:pPr>
      <w:hyperlink w:anchor="_Toc127782021" w:history="1">
        <w:r w:rsidRPr="006B0C43">
          <w:rPr>
            <w:rStyle w:val="Hyperlink"/>
            <w:noProof/>
          </w:rPr>
          <w:t>4.2.2.</w:t>
        </w:r>
        <w:r>
          <w:rPr>
            <w:rFonts w:asciiTheme="minorHAnsi" w:eastAsiaTheme="minorEastAsia" w:hAnsiTheme="minorHAnsi" w:cstheme="minorBidi"/>
            <w:i w:val="0"/>
            <w:iCs w:val="0"/>
            <w:noProof/>
            <w:sz w:val="22"/>
            <w:szCs w:val="22"/>
            <w:lang w:eastAsia="fr-FR"/>
          </w:rPr>
          <w:tab/>
        </w:r>
        <w:r w:rsidRPr="006B0C43">
          <w:rPr>
            <w:rStyle w:val="Hyperlink"/>
            <w:noProof/>
          </w:rPr>
          <w:t>Exigences spécifiques en matière de la protection de la main d’œuvre</w:t>
        </w:r>
        <w:r>
          <w:rPr>
            <w:noProof/>
            <w:webHidden/>
          </w:rPr>
          <w:tab/>
        </w:r>
        <w:r>
          <w:rPr>
            <w:noProof/>
            <w:webHidden/>
          </w:rPr>
          <w:fldChar w:fldCharType="begin"/>
        </w:r>
        <w:r>
          <w:rPr>
            <w:noProof/>
            <w:webHidden/>
          </w:rPr>
          <w:instrText xml:space="preserve"> PAGEREF _Toc127782021 \h </w:instrText>
        </w:r>
        <w:r>
          <w:rPr>
            <w:noProof/>
            <w:webHidden/>
          </w:rPr>
        </w:r>
        <w:r>
          <w:rPr>
            <w:noProof/>
            <w:webHidden/>
          </w:rPr>
          <w:fldChar w:fldCharType="separate"/>
        </w:r>
        <w:r w:rsidR="0010027A">
          <w:rPr>
            <w:noProof/>
            <w:webHidden/>
          </w:rPr>
          <w:t>32</w:t>
        </w:r>
        <w:r>
          <w:rPr>
            <w:noProof/>
            <w:webHidden/>
          </w:rPr>
          <w:fldChar w:fldCharType="end"/>
        </w:r>
      </w:hyperlink>
    </w:p>
    <w:p w14:paraId="444C19F2" w14:textId="6E4D5685" w:rsidR="00463AC3" w:rsidRDefault="00463AC3">
      <w:pPr>
        <w:pStyle w:val="TOC3"/>
        <w:rPr>
          <w:rFonts w:asciiTheme="minorHAnsi" w:eastAsiaTheme="minorEastAsia" w:hAnsiTheme="minorHAnsi" w:cstheme="minorBidi"/>
          <w:i w:val="0"/>
          <w:iCs w:val="0"/>
          <w:noProof/>
          <w:sz w:val="22"/>
          <w:szCs w:val="22"/>
          <w:lang w:eastAsia="fr-FR"/>
        </w:rPr>
      </w:pPr>
      <w:hyperlink w:anchor="_Toc127782022" w:history="1">
        <w:r w:rsidRPr="006B0C43">
          <w:rPr>
            <w:rStyle w:val="Hyperlink"/>
            <w:noProof/>
          </w:rPr>
          <w:t>4.2.2.1.</w:t>
        </w:r>
        <w:r>
          <w:rPr>
            <w:rFonts w:asciiTheme="minorHAnsi" w:eastAsiaTheme="minorEastAsia" w:hAnsiTheme="minorHAnsi" w:cstheme="minorBidi"/>
            <w:i w:val="0"/>
            <w:iCs w:val="0"/>
            <w:noProof/>
            <w:sz w:val="22"/>
            <w:szCs w:val="22"/>
            <w:lang w:eastAsia="fr-FR"/>
          </w:rPr>
          <w:tab/>
        </w:r>
        <w:r w:rsidRPr="006B0C43">
          <w:rPr>
            <w:rStyle w:val="Hyperlink"/>
            <w:noProof/>
          </w:rPr>
          <w:t>Exigences spécifiques en matière de travail des enfants</w:t>
        </w:r>
        <w:r>
          <w:rPr>
            <w:noProof/>
            <w:webHidden/>
          </w:rPr>
          <w:tab/>
        </w:r>
        <w:r>
          <w:rPr>
            <w:noProof/>
            <w:webHidden/>
          </w:rPr>
          <w:fldChar w:fldCharType="begin"/>
        </w:r>
        <w:r>
          <w:rPr>
            <w:noProof/>
            <w:webHidden/>
          </w:rPr>
          <w:instrText xml:space="preserve"> PAGEREF _Toc127782022 \h </w:instrText>
        </w:r>
        <w:r>
          <w:rPr>
            <w:noProof/>
            <w:webHidden/>
          </w:rPr>
        </w:r>
        <w:r>
          <w:rPr>
            <w:noProof/>
            <w:webHidden/>
          </w:rPr>
          <w:fldChar w:fldCharType="separate"/>
        </w:r>
        <w:r w:rsidR="0010027A">
          <w:rPr>
            <w:noProof/>
            <w:webHidden/>
          </w:rPr>
          <w:t>32</w:t>
        </w:r>
        <w:r>
          <w:rPr>
            <w:noProof/>
            <w:webHidden/>
          </w:rPr>
          <w:fldChar w:fldCharType="end"/>
        </w:r>
      </w:hyperlink>
    </w:p>
    <w:p w14:paraId="368C41E4" w14:textId="6C745810" w:rsidR="00463AC3" w:rsidRDefault="00463AC3">
      <w:pPr>
        <w:pStyle w:val="TOC3"/>
        <w:rPr>
          <w:rFonts w:asciiTheme="minorHAnsi" w:eastAsiaTheme="minorEastAsia" w:hAnsiTheme="minorHAnsi" w:cstheme="minorBidi"/>
          <w:i w:val="0"/>
          <w:iCs w:val="0"/>
          <w:noProof/>
          <w:sz w:val="22"/>
          <w:szCs w:val="22"/>
          <w:lang w:eastAsia="fr-FR"/>
        </w:rPr>
      </w:pPr>
      <w:hyperlink w:anchor="_Toc127782023" w:history="1">
        <w:r w:rsidRPr="006B0C43">
          <w:rPr>
            <w:rStyle w:val="Hyperlink"/>
            <w:noProof/>
          </w:rPr>
          <w:t>4.2.2.2.</w:t>
        </w:r>
        <w:r>
          <w:rPr>
            <w:rFonts w:asciiTheme="minorHAnsi" w:eastAsiaTheme="minorEastAsia" w:hAnsiTheme="minorHAnsi" w:cstheme="minorBidi"/>
            <w:i w:val="0"/>
            <w:iCs w:val="0"/>
            <w:noProof/>
            <w:sz w:val="22"/>
            <w:szCs w:val="22"/>
            <w:lang w:eastAsia="fr-FR"/>
          </w:rPr>
          <w:tab/>
        </w:r>
        <w:r w:rsidRPr="006B0C43">
          <w:rPr>
            <w:rStyle w:val="Hyperlink"/>
            <w:noProof/>
          </w:rPr>
          <w:t>Exigences spécifiques en matière de travail forcé</w:t>
        </w:r>
        <w:r>
          <w:rPr>
            <w:noProof/>
            <w:webHidden/>
          </w:rPr>
          <w:tab/>
        </w:r>
        <w:r>
          <w:rPr>
            <w:noProof/>
            <w:webHidden/>
          </w:rPr>
          <w:fldChar w:fldCharType="begin"/>
        </w:r>
        <w:r>
          <w:rPr>
            <w:noProof/>
            <w:webHidden/>
          </w:rPr>
          <w:instrText xml:space="preserve"> PAGEREF _Toc127782023 \h </w:instrText>
        </w:r>
        <w:r>
          <w:rPr>
            <w:noProof/>
            <w:webHidden/>
          </w:rPr>
        </w:r>
        <w:r>
          <w:rPr>
            <w:noProof/>
            <w:webHidden/>
          </w:rPr>
          <w:fldChar w:fldCharType="separate"/>
        </w:r>
        <w:r w:rsidR="0010027A">
          <w:rPr>
            <w:noProof/>
            <w:webHidden/>
          </w:rPr>
          <w:t>33</w:t>
        </w:r>
        <w:r>
          <w:rPr>
            <w:noProof/>
            <w:webHidden/>
          </w:rPr>
          <w:fldChar w:fldCharType="end"/>
        </w:r>
      </w:hyperlink>
    </w:p>
    <w:p w14:paraId="3DC88DA9" w14:textId="31A48A61" w:rsidR="00463AC3" w:rsidRDefault="00463AC3">
      <w:pPr>
        <w:pStyle w:val="TOC3"/>
        <w:rPr>
          <w:rFonts w:asciiTheme="minorHAnsi" w:eastAsiaTheme="minorEastAsia" w:hAnsiTheme="minorHAnsi" w:cstheme="minorBidi"/>
          <w:i w:val="0"/>
          <w:iCs w:val="0"/>
          <w:noProof/>
          <w:sz w:val="22"/>
          <w:szCs w:val="22"/>
          <w:lang w:eastAsia="fr-FR"/>
        </w:rPr>
      </w:pPr>
      <w:hyperlink w:anchor="_Toc127782024" w:history="1">
        <w:r w:rsidRPr="006B0C43">
          <w:rPr>
            <w:rStyle w:val="Hyperlink"/>
            <w:noProof/>
          </w:rPr>
          <w:t>4.2.2.3.</w:t>
        </w:r>
        <w:r>
          <w:rPr>
            <w:rFonts w:asciiTheme="minorHAnsi" w:eastAsiaTheme="minorEastAsia" w:hAnsiTheme="minorHAnsi" w:cstheme="minorBidi"/>
            <w:i w:val="0"/>
            <w:iCs w:val="0"/>
            <w:noProof/>
            <w:sz w:val="22"/>
            <w:szCs w:val="22"/>
            <w:lang w:eastAsia="fr-FR"/>
          </w:rPr>
          <w:tab/>
        </w:r>
        <w:r w:rsidRPr="006B0C43">
          <w:rPr>
            <w:rStyle w:val="Hyperlink"/>
            <w:noProof/>
          </w:rPr>
          <w:t>Exigences spécifiques en matière de mécanisme de gestion des plaintes</w:t>
        </w:r>
        <w:r>
          <w:rPr>
            <w:noProof/>
            <w:webHidden/>
          </w:rPr>
          <w:tab/>
        </w:r>
        <w:r>
          <w:rPr>
            <w:noProof/>
            <w:webHidden/>
          </w:rPr>
          <w:fldChar w:fldCharType="begin"/>
        </w:r>
        <w:r>
          <w:rPr>
            <w:noProof/>
            <w:webHidden/>
          </w:rPr>
          <w:instrText xml:space="preserve"> PAGEREF _Toc127782024 \h </w:instrText>
        </w:r>
        <w:r>
          <w:rPr>
            <w:noProof/>
            <w:webHidden/>
          </w:rPr>
        </w:r>
        <w:r>
          <w:rPr>
            <w:noProof/>
            <w:webHidden/>
          </w:rPr>
          <w:fldChar w:fldCharType="separate"/>
        </w:r>
        <w:r w:rsidR="0010027A">
          <w:rPr>
            <w:noProof/>
            <w:webHidden/>
          </w:rPr>
          <w:t>33</w:t>
        </w:r>
        <w:r>
          <w:rPr>
            <w:noProof/>
            <w:webHidden/>
          </w:rPr>
          <w:fldChar w:fldCharType="end"/>
        </w:r>
      </w:hyperlink>
    </w:p>
    <w:p w14:paraId="51EF7152" w14:textId="18433B09" w:rsidR="00463AC3" w:rsidRDefault="00463AC3">
      <w:pPr>
        <w:pStyle w:val="TOC3"/>
        <w:rPr>
          <w:rFonts w:asciiTheme="minorHAnsi" w:eastAsiaTheme="minorEastAsia" w:hAnsiTheme="minorHAnsi" w:cstheme="minorBidi"/>
          <w:i w:val="0"/>
          <w:iCs w:val="0"/>
          <w:noProof/>
          <w:sz w:val="22"/>
          <w:szCs w:val="22"/>
          <w:lang w:eastAsia="fr-FR"/>
        </w:rPr>
      </w:pPr>
      <w:hyperlink w:anchor="_Toc127782025" w:history="1">
        <w:r w:rsidRPr="006B0C43">
          <w:rPr>
            <w:rStyle w:val="Hyperlink"/>
            <w:noProof/>
          </w:rPr>
          <w:t>4.2.2.4.</w:t>
        </w:r>
        <w:r>
          <w:rPr>
            <w:rFonts w:asciiTheme="minorHAnsi" w:eastAsiaTheme="minorEastAsia" w:hAnsiTheme="minorHAnsi" w:cstheme="minorBidi"/>
            <w:i w:val="0"/>
            <w:iCs w:val="0"/>
            <w:noProof/>
            <w:sz w:val="22"/>
            <w:szCs w:val="22"/>
            <w:lang w:eastAsia="fr-FR"/>
          </w:rPr>
          <w:tab/>
        </w:r>
        <w:r w:rsidRPr="006B0C43">
          <w:rPr>
            <w:rStyle w:val="Hyperlink"/>
            <w:noProof/>
          </w:rPr>
          <w:t>Exigences spécifiques en matière de conditions de travail et d’emploi</w:t>
        </w:r>
        <w:r>
          <w:rPr>
            <w:noProof/>
            <w:webHidden/>
          </w:rPr>
          <w:tab/>
        </w:r>
        <w:r>
          <w:rPr>
            <w:noProof/>
            <w:webHidden/>
          </w:rPr>
          <w:fldChar w:fldCharType="begin"/>
        </w:r>
        <w:r>
          <w:rPr>
            <w:noProof/>
            <w:webHidden/>
          </w:rPr>
          <w:instrText xml:space="preserve"> PAGEREF _Toc127782025 \h </w:instrText>
        </w:r>
        <w:r>
          <w:rPr>
            <w:noProof/>
            <w:webHidden/>
          </w:rPr>
        </w:r>
        <w:r>
          <w:rPr>
            <w:noProof/>
            <w:webHidden/>
          </w:rPr>
          <w:fldChar w:fldCharType="separate"/>
        </w:r>
        <w:r w:rsidR="0010027A">
          <w:rPr>
            <w:noProof/>
            <w:webHidden/>
          </w:rPr>
          <w:t>33</w:t>
        </w:r>
        <w:r>
          <w:rPr>
            <w:noProof/>
            <w:webHidden/>
          </w:rPr>
          <w:fldChar w:fldCharType="end"/>
        </w:r>
      </w:hyperlink>
    </w:p>
    <w:p w14:paraId="69DB4A54" w14:textId="1D4D490B" w:rsidR="00463AC3" w:rsidRDefault="00463AC3">
      <w:pPr>
        <w:pStyle w:val="TOC3"/>
        <w:rPr>
          <w:rFonts w:asciiTheme="minorHAnsi" w:eastAsiaTheme="minorEastAsia" w:hAnsiTheme="minorHAnsi" w:cstheme="minorBidi"/>
          <w:i w:val="0"/>
          <w:iCs w:val="0"/>
          <w:noProof/>
          <w:sz w:val="22"/>
          <w:szCs w:val="22"/>
          <w:lang w:eastAsia="fr-FR"/>
        </w:rPr>
      </w:pPr>
      <w:hyperlink w:anchor="_Toc127782026" w:history="1">
        <w:r w:rsidRPr="006B0C43">
          <w:rPr>
            <w:rStyle w:val="Hyperlink"/>
            <w:noProof/>
          </w:rPr>
          <w:t>4.2.2.5.</w:t>
        </w:r>
        <w:r>
          <w:rPr>
            <w:rFonts w:asciiTheme="minorHAnsi" w:eastAsiaTheme="minorEastAsia" w:hAnsiTheme="minorHAnsi" w:cstheme="minorBidi"/>
            <w:i w:val="0"/>
            <w:iCs w:val="0"/>
            <w:noProof/>
            <w:sz w:val="22"/>
            <w:szCs w:val="22"/>
            <w:lang w:eastAsia="fr-FR"/>
          </w:rPr>
          <w:tab/>
        </w:r>
        <w:r w:rsidRPr="006B0C43">
          <w:rPr>
            <w:rStyle w:val="Hyperlink"/>
            <w:noProof/>
          </w:rPr>
          <w:t>Exigences spécifiques en matière de non-discrimination et égalité des chances</w:t>
        </w:r>
        <w:r>
          <w:rPr>
            <w:noProof/>
            <w:webHidden/>
          </w:rPr>
          <w:tab/>
        </w:r>
        <w:r>
          <w:rPr>
            <w:noProof/>
            <w:webHidden/>
          </w:rPr>
          <w:fldChar w:fldCharType="begin"/>
        </w:r>
        <w:r>
          <w:rPr>
            <w:noProof/>
            <w:webHidden/>
          </w:rPr>
          <w:instrText xml:space="preserve"> PAGEREF _Toc127782026 \h </w:instrText>
        </w:r>
        <w:r>
          <w:rPr>
            <w:noProof/>
            <w:webHidden/>
          </w:rPr>
        </w:r>
        <w:r>
          <w:rPr>
            <w:noProof/>
            <w:webHidden/>
          </w:rPr>
          <w:fldChar w:fldCharType="separate"/>
        </w:r>
        <w:r w:rsidR="0010027A">
          <w:rPr>
            <w:noProof/>
            <w:webHidden/>
          </w:rPr>
          <w:t>34</w:t>
        </w:r>
        <w:r>
          <w:rPr>
            <w:noProof/>
            <w:webHidden/>
          </w:rPr>
          <w:fldChar w:fldCharType="end"/>
        </w:r>
      </w:hyperlink>
    </w:p>
    <w:p w14:paraId="1CBF55CE" w14:textId="7A73EAC5" w:rsidR="00463AC3" w:rsidRDefault="00463AC3">
      <w:pPr>
        <w:pStyle w:val="TOC3"/>
        <w:rPr>
          <w:rFonts w:asciiTheme="minorHAnsi" w:eastAsiaTheme="minorEastAsia" w:hAnsiTheme="minorHAnsi" w:cstheme="minorBidi"/>
          <w:i w:val="0"/>
          <w:iCs w:val="0"/>
          <w:noProof/>
          <w:sz w:val="22"/>
          <w:szCs w:val="22"/>
          <w:lang w:eastAsia="fr-FR"/>
        </w:rPr>
      </w:pPr>
      <w:hyperlink w:anchor="_Toc127782027" w:history="1">
        <w:r w:rsidRPr="006B0C43">
          <w:rPr>
            <w:rStyle w:val="Hyperlink"/>
            <w:noProof/>
          </w:rPr>
          <w:t>4.2.2.6.</w:t>
        </w:r>
        <w:r>
          <w:rPr>
            <w:rFonts w:asciiTheme="minorHAnsi" w:eastAsiaTheme="minorEastAsia" w:hAnsiTheme="minorHAnsi" w:cstheme="minorBidi"/>
            <w:i w:val="0"/>
            <w:iCs w:val="0"/>
            <w:noProof/>
            <w:sz w:val="22"/>
            <w:szCs w:val="22"/>
            <w:lang w:eastAsia="fr-FR"/>
          </w:rPr>
          <w:tab/>
        </w:r>
        <w:r w:rsidRPr="006B0C43">
          <w:rPr>
            <w:rStyle w:val="Hyperlink"/>
            <w:noProof/>
          </w:rPr>
          <w:t>Exigences de la NES2 en matière de santé et sécurité au travail (SST)</w:t>
        </w:r>
        <w:r>
          <w:rPr>
            <w:noProof/>
            <w:webHidden/>
          </w:rPr>
          <w:tab/>
        </w:r>
        <w:r>
          <w:rPr>
            <w:noProof/>
            <w:webHidden/>
          </w:rPr>
          <w:fldChar w:fldCharType="begin"/>
        </w:r>
        <w:r>
          <w:rPr>
            <w:noProof/>
            <w:webHidden/>
          </w:rPr>
          <w:instrText xml:space="preserve"> PAGEREF _Toc127782027 \h </w:instrText>
        </w:r>
        <w:r>
          <w:rPr>
            <w:noProof/>
            <w:webHidden/>
          </w:rPr>
        </w:r>
        <w:r>
          <w:rPr>
            <w:noProof/>
            <w:webHidden/>
          </w:rPr>
          <w:fldChar w:fldCharType="separate"/>
        </w:r>
        <w:r w:rsidR="0010027A">
          <w:rPr>
            <w:noProof/>
            <w:webHidden/>
          </w:rPr>
          <w:t>34</w:t>
        </w:r>
        <w:r>
          <w:rPr>
            <w:noProof/>
            <w:webHidden/>
          </w:rPr>
          <w:fldChar w:fldCharType="end"/>
        </w:r>
      </w:hyperlink>
    </w:p>
    <w:p w14:paraId="734B78C7" w14:textId="0CFE5DD4" w:rsidR="00463AC3" w:rsidRDefault="00463AC3">
      <w:pPr>
        <w:pStyle w:val="TOC2"/>
        <w:rPr>
          <w:rFonts w:asciiTheme="minorHAnsi" w:eastAsiaTheme="minorEastAsia" w:hAnsiTheme="minorHAnsi" w:cstheme="minorBidi"/>
          <w:smallCaps w:val="0"/>
          <w:noProof/>
          <w:sz w:val="22"/>
          <w:szCs w:val="22"/>
          <w:lang w:eastAsia="fr-FR"/>
        </w:rPr>
      </w:pPr>
      <w:hyperlink w:anchor="_Toc127782028" w:history="1">
        <w:r w:rsidRPr="006B0C43">
          <w:rPr>
            <w:rStyle w:val="Hyperlink"/>
            <w:noProof/>
          </w:rPr>
          <w:t>4.3.</w:t>
        </w:r>
        <w:r>
          <w:rPr>
            <w:rFonts w:asciiTheme="minorHAnsi" w:eastAsiaTheme="minorEastAsia" w:hAnsiTheme="minorHAnsi" w:cstheme="minorBidi"/>
            <w:smallCaps w:val="0"/>
            <w:noProof/>
            <w:sz w:val="22"/>
            <w:szCs w:val="22"/>
            <w:lang w:eastAsia="fr-FR"/>
          </w:rPr>
          <w:tab/>
        </w:r>
        <w:r w:rsidRPr="006B0C43">
          <w:rPr>
            <w:rStyle w:val="Hyperlink"/>
            <w:noProof/>
          </w:rPr>
          <w:t>Cadre international ratifié par Madagascar</w:t>
        </w:r>
        <w:r>
          <w:rPr>
            <w:noProof/>
            <w:webHidden/>
          </w:rPr>
          <w:tab/>
        </w:r>
        <w:r>
          <w:rPr>
            <w:noProof/>
            <w:webHidden/>
          </w:rPr>
          <w:fldChar w:fldCharType="begin"/>
        </w:r>
        <w:r>
          <w:rPr>
            <w:noProof/>
            <w:webHidden/>
          </w:rPr>
          <w:instrText xml:space="preserve"> PAGEREF _Toc127782028 \h </w:instrText>
        </w:r>
        <w:r>
          <w:rPr>
            <w:noProof/>
            <w:webHidden/>
          </w:rPr>
        </w:r>
        <w:r>
          <w:rPr>
            <w:noProof/>
            <w:webHidden/>
          </w:rPr>
          <w:fldChar w:fldCharType="separate"/>
        </w:r>
        <w:r w:rsidR="0010027A">
          <w:rPr>
            <w:noProof/>
            <w:webHidden/>
          </w:rPr>
          <w:t>35</w:t>
        </w:r>
        <w:r>
          <w:rPr>
            <w:noProof/>
            <w:webHidden/>
          </w:rPr>
          <w:fldChar w:fldCharType="end"/>
        </w:r>
      </w:hyperlink>
    </w:p>
    <w:p w14:paraId="31656C4B" w14:textId="322569D0" w:rsidR="00463AC3" w:rsidRDefault="00463AC3">
      <w:pPr>
        <w:pStyle w:val="TOC2"/>
        <w:rPr>
          <w:rFonts w:asciiTheme="minorHAnsi" w:eastAsiaTheme="minorEastAsia" w:hAnsiTheme="minorHAnsi" w:cstheme="minorBidi"/>
          <w:smallCaps w:val="0"/>
          <w:noProof/>
          <w:sz w:val="22"/>
          <w:szCs w:val="22"/>
          <w:lang w:eastAsia="fr-FR"/>
        </w:rPr>
      </w:pPr>
      <w:hyperlink w:anchor="_Toc127782029" w:history="1">
        <w:r w:rsidRPr="006B0C43">
          <w:rPr>
            <w:rStyle w:val="Hyperlink"/>
            <w:noProof/>
          </w:rPr>
          <w:t>4.4.</w:t>
        </w:r>
        <w:r>
          <w:rPr>
            <w:rFonts w:asciiTheme="minorHAnsi" w:eastAsiaTheme="minorEastAsia" w:hAnsiTheme="minorHAnsi" w:cstheme="minorBidi"/>
            <w:smallCaps w:val="0"/>
            <w:noProof/>
            <w:sz w:val="22"/>
            <w:szCs w:val="22"/>
            <w:lang w:eastAsia="fr-FR"/>
          </w:rPr>
          <w:tab/>
        </w:r>
        <w:r w:rsidRPr="006B0C43">
          <w:rPr>
            <w:rStyle w:val="Hyperlink"/>
            <w:noProof/>
          </w:rPr>
          <w:t>Cadre juridique national régissant l’emploi et les conditions de travail</w:t>
        </w:r>
        <w:r>
          <w:rPr>
            <w:noProof/>
            <w:webHidden/>
          </w:rPr>
          <w:tab/>
        </w:r>
        <w:r>
          <w:rPr>
            <w:noProof/>
            <w:webHidden/>
          </w:rPr>
          <w:fldChar w:fldCharType="begin"/>
        </w:r>
        <w:r>
          <w:rPr>
            <w:noProof/>
            <w:webHidden/>
          </w:rPr>
          <w:instrText xml:space="preserve"> PAGEREF _Toc127782029 \h </w:instrText>
        </w:r>
        <w:r>
          <w:rPr>
            <w:noProof/>
            <w:webHidden/>
          </w:rPr>
        </w:r>
        <w:r>
          <w:rPr>
            <w:noProof/>
            <w:webHidden/>
          </w:rPr>
          <w:fldChar w:fldCharType="separate"/>
        </w:r>
        <w:r w:rsidR="0010027A">
          <w:rPr>
            <w:noProof/>
            <w:webHidden/>
          </w:rPr>
          <w:t>35</w:t>
        </w:r>
        <w:r>
          <w:rPr>
            <w:noProof/>
            <w:webHidden/>
          </w:rPr>
          <w:fldChar w:fldCharType="end"/>
        </w:r>
      </w:hyperlink>
    </w:p>
    <w:p w14:paraId="1AF858C8" w14:textId="0E07B695" w:rsidR="00463AC3" w:rsidRDefault="00463AC3">
      <w:pPr>
        <w:pStyle w:val="TOC3"/>
        <w:rPr>
          <w:rFonts w:asciiTheme="minorHAnsi" w:eastAsiaTheme="minorEastAsia" w:hAnsiTheme="minorHAnsi" w:cstheme="minorBidi"/>
          <w:i w:val="0"/>
          <w:iCs w:val="0"/>
          <w:noProof/>
          <w:sz w:val="22"/>
          <w:szCs w:val="22"/>
          <w:lang w:eastAsia="fr-FR"/>
        </w:rPr>
      </w:pPr>
      <w:hyperlink w:anchor="_Toc127782030" w:history="1">
        <w:r w:rsidRPr="006B0C43">
          <w:rPr>
            <w:rStyle w:val="Hyperlink"/>
            <w:noProof/>
          </w:rPr>
          <w:t>4.4.1.</w:t>
        </w:r>
        <w:r>
          <w:rPr>
            <w:rFonts w:asciiTheme="minorHAnsi" w:eastAsiaTheme="minorEastAsia" w:hAnsiTheme="minorHAnsi" w:cstheme="minorBidi"/>
            <w:i w:val="0"/>
            <w:iCs w:val="0"/>
            <w:noProof/>
            <w:sz w:val="22"/>
            <w:szCs w:val="22"/>
            <w:lang w:eastAsia="fr-FR"/>
          </w:rPr>
          <w:tab/>
        </w:r>
        <w:r w:rsidRPr="006B0C43">
          <w:rPr>
            <w:rStyle w:val="Hyperlink"/>
            <w:noProof/>
          </w:rPr>
          <w:t>Emploi et travail</w:t>
        </w:r>
        <w:r>
          <w:rPr>
            <w:noProof/>
            <w:webHidden/>
          </w:rPr>
          <w:tab/>
        </w:r>
        <w:r>
          <w:rPr>
            <w:noProof/>
            <w:webHidden/>
          </w:rPr>
          <w:fldChar w:fldCharType="begin"/>
        </w:r>
        <w:r>
          <w:rPr>
            <w:noProof/>
            <w:webHidden/>
          </w:rPr>
          <w:instrText xml:space="preserve"> PAGEREF _Toc127782030 \h </w:instrText>
        </w:r>
        <w:r>
          <w:rPr>
            <w:noProof/>
            <w:webHidden/>
          </w:rPr>
        </w:r>
        <w:r>
          <w:rPr>
            <w:noProof/>
            <w:webHidden/>
          </w:rPr>
          <w:fldChar w:fldCharType="separate"/>
        </w:r>
        <w:r w:rsidR="0010027A">
          <w:rPr>
            <w:noProof/>
            <w:webHidden/>
          </w:rPr>
          <w:t>36</w:t>
        </w:r>
        <w:r>
          <w:rPr>
            <w:noProof/>
            <w:webHidden/>
          </w:rPr>
          <w:fldChar w:fldCharType="end"/>
        </w:r>
      </w:hyperlink>
    </w:p>
    <w:p w14:paraId="4472BAD6" w14:textId="5CF8E0C1" w:rsidR="00463AC3" w:rsidRDefault="00463AC3">
      <w:pPr>
        <w:pStyle w:val="TOC3"/>
        <w:rPr>
          <w:rFonts w:asciiTheme="minorHAnsi" w:eastAsiaTheme="minorEastAsia" w:hAnsiTheme="minorHAnsi" w:cstheme="minorBidi"/>
          <w:i w:val="0"/>
          <w:iCs w:val="0"/>
          <w:noProof/>
          <w:sz w:val="22"/>
          <w:szCs w:val="22"/>
          <w:lang w:eastAsia="fr-FR"/>
        </w:rPr>
      </w:pPr>
      <w:hyperlink w:anchor="_Toc127782031" w:history="1">
        <w:r w:rsidRPr="006B0C43">
          <w:rPr>
            <w:rStyle w:val="Hyperlink"/>
            <w:noProof/>
          </w:rPr>
          <w:t>4.4.1.1.</w:t>
        </w:r>
        <w:r>
          <w:rPr>
            <w:rFonts w:asciiTheme="minorHAnsi" w:eastAsiaTheme="minorEastAsia" w:hAnsiTheme="minorHAnsi" w:cstheme="minorBidi"/>
            <w:i w:val="0"/>
            <w:iCs w:val="0"/>
            <w:noProof/>
            <w:sz w:val="22"/>
            <w:szCs w:val="22"/>
            <w:lang w:eastAsia="fr-FR"/>
          </w:rPr>
          <w:tab/>
        </w:r>
        <w:r w:rsidRPr="006B0C43">
          <w:rPr>
            <w:rStyle w:val="Hyperlink"/>
            <w:noProof/>
          </w:rPr>
          <w:t>Généralités</w:t>
        </w:r>
        <w:r>
          <w:rPr>
            <w:noProof/>
            <w:webHidden/>
          </w:rPr>
          <w:tab/>
        </w:r>
        <w:r>
          <w:rPr>
            <w:noProof/>
            <w:webHidden/>
          </w:rPr>
          <w:fldChar w:fldCharType="begin"/>
        </w:r>
        <w:r>
          <w:rPr>
            <w:noProof/>
            <w:webHidden/>
          </w:rPr>
          <w:instrText xml:space="preserve"> PAGEREF _Toc127782031 \h </w:instrText>
        </w:r>
        <w:r>
          <w:rPr>
            <w:noProof/>
            <w:webHidden/>
          </w:rPr>
        </w:r>
        <w:r>
          <w:rPr>
            <w:noProof/>
            <w:webHidden/>
          </w:rPr>
          <w:fldChar w:fldCharType="separate"/>
        </w:r>
        <w:r w:rsidR="0010027A">
          <w:rPr>
            <w:noProof/>
            <w:webHidden/>
          </w:rPr>
          <w:t>36</w:t>
        </w:r>
        <w:r>
          <w:rPr>
            <w:noProof/>
            <w:webHidden/>
          </w:rPr>
          <w:fldChar w:fldCharType="end"/>
        </w:r>
      </w:hyperlink>
    </w:p>
    <w:p w14:paraId="007676D8" w14:textId="3998A747" w:rsidR="00463AC3" w:rsidRDefault="00463AC3">
      <w:pPr>
        <w:pStyle w:val="TOC3"/>
        <w:rPr>
          <w:rFonts w:asciiTheme="minorHAnsi" w:eastAsiaTheme="minorEastAsia" w:hAnsiTheme="minorHAnsi" w:cstheme="minorBidi"/>
          <w:i w:val="0"/>
          <w:iCs w:val="0"/>
          <w:noProof/>
          <w:sz w:val="22"/>
          <w:szCs w:val="22"/>
          <w:lang w:eastAsia="fr-FR"/>
        </w:rPr>
      </w:pPr>
      <w:hyperlink w:anchor="_Toc127782032" w:history="1">
        <w:r w:rsidRPr="006B0C43">
          <w:rPr>
            <w:rStyle w:val="Hyperlink"/>
            <w:noProof/>
          </w:rPr>
          <w:t>4.4.1.2.</w:t>
        </w:r>
        <w:r>
          <w:rPr>
            <w:rFonts w:asciiTheme="minorHAnsi" w:eastAsiaTheme="minorEastAsia" w:hAnsiTheme="minorHAnsi" w:cstheme="minorBidi"/>
            <w:i w:val="0"/>
            <w:iCs w:val="0"/>
            <w:noProof/>
            <w:sz w:val="22"/>
            <w:szCs w:val="22"/>
            <w:lang w:eastAsia="fr-FR"/>
          </w:rPr>
          <w:tab/>
        </w:r>
        <w:r w:rsidRPr="006B0C43">
          <w:rPr>
            <w:rStyle w:val="Hyperlink"/>
            <w:noProof/>
          </w:rPr>
          <w:t>Dispositions juridiques relatives aux salaires et retenues à la source</w:t>
        </w:r>
        <w:r>
          <w:rPr>
            <w:noProof/>
            <w:webHidden/>
          </w:rPr>
          <w:tab/>
        </w:r>
        <w:r>
          <w:rPr>
            <w:noProof/>
            <w:webHidden/>
          </w:rPr>
          <w:fldChar w:fldCharType="begin"/>
        </w:r>
        <w:r>
          <w:rPr>
            <w:noProof/>
            <w:webHidden/>
          </w:rPr>
          <w:instrText xml:space="preserve"> PAGEREF _Toc127782032 \h </w:instrText>
        </w:r>
        <w:r>
          <w:rPr>
            <w:noProof/>
            <w:webHidden/>
          </w:rPr>
        </w:r>
        <w:r>
          <w:rPr>
            <w:noProof/>
            <w:webHidden/>
          </w:rPr>
          <w:fldChar w:fldCharType="separate"/>
        </w:r>
        <w:r w:rsidR="0010027A">
          <w:rPr>
            <w:noProof/>
            <w:webHidden/>
          </w:rPr>
          <w:t>36</w:t>
        </w:r>
        <w:r>
          <w:rPr>
            <w:noProof/>
            <w:webHidden/>
          </w:rPr>
          <w:fldChar w:fldCharType="end"/>
        </w:r>
      </w:hyperlink>
    </w:p>
    <w:p w14:paraId="5BB9DA70" w14:textId="68CD6A12" w:rsidR="00463AC3" w:rsidRDefault="00463AC3">
      <w:pPr>
        <w:pStyle w:val="TOC3"/>
        <w:rPr>
          <w:rFonts w:asciiTheme="minorHAnsi" w:eastAsiaTheme="minorEastAsia" w:hAnsiTheme="minorHAnsi" w:cstheme="minorBidi"/>
          <w:i w:val="0"/>
          <w:iCs w:val="0"/>
          <w:noProof/>
          <w:sz w:val="22"/>
          <w:szCs w:val="22"/>
          <w:lang w:eastAsia="fr-FR"/>
        </w:rPr>
      </w:pPr>
      <w:hyperlink w:anchor="_Toc127782033" w:history="1">
        <w:r w:rsidRPr="006B0C43">
          <w:rPr>
            <w:rStyle w:val="Hyperlink"/>
            <w:noProof/>
          </w:rPr>
          <w:t>4.4.1.3.</w:t>
        </w:r>
        <w:r>
          <w:rPr>
            <w:rFonts w:asciiTheme="minorHAnsi" w:eastAsiaTheme="minorEastAsia" w:hAnsiTheme="minorHAnsi" w:cstheme="minorBidi"/>
            <w:i w:val="0"/>
            <w:iCs w:val="0"/>
            <w:noProof/>
            <w:sz w:val="22"/>
            <w:szCs w:val="22"/>
            <w:lang w:eastAsia="fr-FR"/>
          </w:rPr>
          <w:tab/>
        </w:r>
        <w:r w:rsidRPr="006B0C43">
          <w:rPr>
            <w:rStyle w:val="Hyperlink"/>
            <w:noProof/>
          </w:rPr>
          <w:t>Dispositions juridiques relatives au temps de travail</w:t>
        </w:r>
        <w:r>
          <w:rPr>
            <w:noProof/>
            <w:webHidden/>
          </w:rPr>
          <w:tab/>
        </w:r>
        <w:r>
          <w:rPr>
            <w:noProof/>
            <w:webHidden/>
          </w:rPr>
          <w:fldChar w:fldCharType="begin"/>
        </w:r>
        <w:r>
          <w:rPr>
            <w:noProof/>
            <w:webHidden/>
          </w:rPr>
          <w:instrText xml:space="preserve"> PAGEREF _Toc127782033 \h </w:instrText>
        </w:r>
        <w:r>
          <w:rPr>
            <w:noProof/>
            <w:webHidden/>
          </w:rPr>
        </w:r>
        <w:r>
          <w:rPr>
            <w:noProof/>
            <w:webHidden/>
          </w:rPr>
          <w:fldChar w:fldCharType="separate"/>
        </w:r>
        <w:r w:rsidR="0010027A">
          <w:rPr>
            <w:noProof/>
            <w:webHidden/>
          </w:rPr>
          <w:t>37</w:t>
        </w:r>
        <w:r>
          <w:rPr>
            <w:noProof/>
            <w:webHidden/>
          </w:rPr>
          <w:fldChar w:fldCharType="end"/>
        </w:r>
      </w:hyperlink>
    </w:p>
    <w:p w14:paraId="03FDEDB5" w14:textId="0B6416DD" w:rsidR="00463AC3" w:rsidRDefault="00463AC3">
      <w:pPr>
        <w:pStyle w:val="TOC3"/>
        <w:rPr>
          <w:rFonts w:asciiTheme="minorHAnsi" w:eastAsiaTheme="minorEastAsia" w:hAnsiTheme="minorHAnsi" w:cstheme="minorBidi"/>
          <w:i w:val="0"/>
          <w:iCs w:val="0"/>
          <w:noProof/>
          <w:sz w:val="22"/>
          <w:szCs w:val="22"/>
          <w:lang w:eastAsia="fr-FR"/>
        </w:rPr>
      </w:pPr>
      <w:hyperlink w:anchor="_Toc127782034" w:history="1">
        <w:r w:rsidRPr="006B0C43">
          <w:rPr>
            <w:rStyle w:val="Hyperlink"/>
            <w:noProof/>
          </w:rPr>
          <w:t>4.4.1.4.</w:t>
        </w:r>
        <w:r>
          <w:rPr>
            <w:rFonts w:asciiTheme="minorHAnsi" w:eastAsiaTheme="minorEastAsia" w:hAnsiTheme="minorHAnsi" w:cstheme="minorBidi"/>
            <w:i w:val="0"/>
            <w:iCs w:val="0"/>
            <w:noProof/>
            <w:sz w:val="22"/>
            <w:szCs w:val="22"/>
            <w:lang w:eastAsia="fr-FR"/>
          </w:rPr>
          <w:tab/>
        </w:r>
        <w:r w:rsidRPr="006B0C43">
          <w:rPr>
            <w:rStyle w:val="Hyperlink"/>
            <w:noProof/>
          </w:rPr>
          <w:t>Dispositions juridiques relatives au temps de repos</w:t>
        </w:r>
        <w:r>
          <w:rPr>
            <w:noProof/>
            <w:webHidden/>
          </w:rPr>
          <w:tab/>
        </w:r>
        <w:r>
          <w:rPr>
            <w:noProof/>
            <w:webHidden/>
          </w:rPr>
          <w:fldChar w:fldCharType="begin"/>
        </w:r>
        <w:r>
          <w:rPr>
            <w:noProof/>
            <w:webHidden/>
          </w:rPr>
          <w:instrText xml:space="preserve"> PAGEREF _Toc127782034 \h </w:instrText>
        </w:r>
        <w:r>
          <w:rPr>
            <w:noProof/>
            <w:webHidden/>
          </w:rPr>
        </w:r>
        <w:r>
          <w:rPr>
            <w:noProof/>
            <w:webHidden/>
          </w:rPr>
          <w:fldChar w:fldCharType="separate"/>
        </w:r>
        <w:r w:rsidR="0010027A">
          <w:rPr>
            <w:noProof/>
            <w:webHidden/>
          </w:rPr>
          <w:t>37</w:t>
        </w:r>
        <w:r>
          <w:rPr>
            <w:noProof/>
            <w:webHidden/>
          </w:rPr>
          <w:fldChar w:fldCharType="end"/>
        </w:r>
      </w:hyperlink>
    </w:p>
    <w:p w14:paraId="3F94F0BA" w14:textId="3CC65CFF" w:rsidR="00463AC3" w:rsidRDefault="00463AC3">
      <w:pPr>
        <w:pStyle w:val="TOC3"/>
        <w:rPr>
          <w:rFonts w:asciiTheme="minorHAnsi" w:eastAsiaTheme="minorEastAsia" w:hAnsiTheme="minorHAnsi" w:cstheme="minorBidi"/>
          <w:i w:val="0"/>
          <w:iCs w:val="0"/>
          <w:noProof/>
          <w:sz w:val="22"/>
          <w:szCs w:val="22"/>
          <w:lang w:eastAsia="fr-FR"/>
        </w:rPr>
      </w:pPr>
      <w:hyperlink w:anchor="_Toc127782035" w:history="1">
        <w:r w:rsidRPr="006B0C43">
          <w:rPr>
            <w:rStyle w:val="Hyperlink"/>
            <w:noProof/>
          </w:rPr>
          <w:t>4.4.1.5.</w:t>
        </w:r>
        <w:r>
          <w:rPr>
            <w:rFonts w:asciiTheme="minorHAnsi" w:eastAsiaTheme="minorEastAsia" w:hAnsiTheme="minorHAnsi" w:cstheme="minorBidi"/>
            <w:i w:val="0"/>
            <w:iCs w:val="0"/>
            <w:noProof/>
            <w:sz w:val="22"/>
            <w:szCs w:val="22"/>
            <w:lang w:eastAsia="fr-FR"/>
          </w:rPr>
          <w:tab/>
        </w:r>
        <w:r w:rsidRPr="006B0C43">
          <w:rPr>
            <w:rStyle w:val="Hyperlink"/>
            <w:noProof/>
          </w:rPr>
          <w:t>Dispositions juridiques relatives au congé</w:t>
        </w:r>
        <w:r>
          <w:rPr>
            <w:noProof/>
            <w:webHidden/>
          </w:rPr>
          <w:tab/>
        </w:r>
        <w:r>
          <w:rPr>
            <w:noProof/>
            <w:webHidden/>
          </w:rPr>
          <w:fldChar w:fldCharType="begin"/>
        </w:r>
        <w:r>
          <w:rPr>
            <w:noProof/>
            <w:webHidden/>
          </w:rPr>
          <w:instrText xml:space="preserve"> PAGEREF _Toc127782035 \h </w:instrText>
        </w:r>
        <w:r>
          <w:rPr>
            <w:noProof/>
            <w:webHidden/>
          </w:rPr>
        </w:r>
        <w:r>
          <w:rPr>
            <w:noProof/>
            <w:webHidden/>
          </w:rPr>
          <w:fldChar w:fldCharType="separate"/>
        </w:r>
        <w:r w:rsidR="0010027A">
          <w:rPr>
            <w:noProof/>
            <w:webHidden/>
          </w:rPr>
          <w:t>37</w:t>
        </w:r>
        <w:r>
          <w:rPr>
            <w:noProof/>
            <w:webHidden/>
          </w:rPr>
          <w:fldChar w:fldCharType="end"/>
        </w:r>
      </w:hyperlink>
    </w:p>
    <w:p w14:paraId="4FE3DD58" w14:textId="2A9ADAB1" w:rsidR="00463AC3" w:rsidRDefault="00463AC3">
      <w:pPr>
        <w:pStyle w:val="TOC3"/>
        <w:rPr>
          <w:rFonts w:asciiTheme="minorHAnsi" w:eastAsiaTheme="minorEastAsia" w:hAnsiTheme="minorHAnsi" w:cstheme="minorBidi"/>
          <w:i w:val="0"/>
          <w:iCs w:val="0"/>
          <w:noProof/>
          <w:sz w:val="22"/>
          <w:szCs w:val="22"/>
          <w:lang w:eastAsia="fr-FR"/>
        </w:rPr>
      </w:pPr>
      <w:hyperlink w:anchor="_Toc127782036" w:history="1">
        <w:r w:rsidRPr="006B0C43">
          <w:rPr>
            <w:rStyle w:val="Hyperlink"/>
            <w:noProof/>
          </w:rPr>
          <w:t>4.4.1.6.</w:t>
        </w:r>
        <w:r>
          <w:rPr>
            <w:rFonts w:asciiTheme="minorHAnsi" w:eastAsiaTheme="minorEastAsia" w:hAnsiTheme="minorHAnsi" w:cstheme="minorBidi"/>
            <w:i w:val="0"/>
            <w:iCs w:val="0"/>
            <w:noProof/>
            <w:sz w:val="22"/>
            <w:szCs w:val="22"/>
            <w:lang w:eastAsia="fr-FR"/>
          </w:rPr>
          <w:tab/>
        </w:r>
        <w:r w:rsidRPr="006B0C43">
          <w:rPr>
            <w:rStyle w:val="Hyperlink"/>
            <w:noProof/>
          </w:rPr>
          <w:t>Dispositions juridiques relatives au contrat de travail</w:t>
        </w:r>
        <w:r>
          <w:rPr>
            <w:noProof/>
            <w:webHidden/>
          </w:rPr>
          <w:tab/>
        </w:r>
        <w:r>
          <w:rPr>
            <w:noProof/>
            <w:webHidden/>
          </w:rPr>
          <w:fldChar w:fldCharType="begin"/>
        </w:r>
        <w:r>
          <w:rPr>
            <w:noProof/>
            <w:webHidden/>
          </w:rPr>
          <w:instrText xml:space="preserve"> PAGEREF _Toc127782036 \h </w:instrText>
        </w:r>
        <w:r>
          <w:rPr>
            <w:noProof/>
            <w:webHidden/>
          </w:rPr>
        </w:r>
        <w:r>
          <w:rPr>
            <w:noProof/>
            <w:webHidden/>
          </w:rPr>
          <w:fldChar w:fldCharType="separate"/>
        </w:r>
        <w:r w:rsidR="0010027A">
          <w:rPr>
            <w:noProof/>
            <w:webHidden/>
          </w:rPr>
          <w:t>38</w:t>
        </w:r>
        <w:r>
          <w:rPr>
            <w:noProof/>
            <w:webHidden/>
          </w:rPr>
          <w:fldChar w:fldCharType="end"/>
        </w:r>
      </w:hyperlink>
    </w:p>
    <w:p w14:paraId="73AF67A3" w14:textId="02D60A3F" w:rsidR="00463AC3" w:rsidRDefault="00463AC3">
      <w:pPr>
        <w:pStyle w:val="TOC3"/>
        <w:rPr>
          <w:rFonts w:asciiTheme="minorHAnsi" w:eastAsiaTheme="minorEastAsia" w:hAnsiTheme="minorHAnsi" w:cstheme="minorBidi"/>
          <w:i w:val="0"/>
          <w:iCs w:val="0"/>
          <w:noProof/>
          <w:sz w:val="22"/>
          <w:szCs w:val="22"/>
          <w:lang w:eastAsia="fr-FR"/>
        </w:rPr>
      </w:pPr>
      <w:hyperlink w:anchor="_Toc127782037" w:history="1">
        <w:r w:rsidRPr="006B0C43">
          <w:rPr>
            <w:rStyle w:val="Hyperlink"/>
            <w:noProof/>
          </w:rPr>
          <w:t>4.4.1.7.</w:t>
        </w:r>
        <w:r>
          <w:rPr>
            <w:rFonts w:asciiTheme="minorHAnsi" w:eastAsiaTheme="minorEastAsia" w:hAnsiTheme="minorHAnsi" w:cstheme="minorBidi"/>
            <w:i w:val="0"/>
            <w:iCs w:val="0"/>
            <w:noProof/>
            <w:sz w:val="22"/>
            <w:szCs w:val="22"/>
            <w:lang w:eastAsia="fr-FR"/>
          </w:rPr>
          <w:tab/>
        </w:r>
        <w:r w:rsidRPr="006B0C43">
          <w:rPr>
            <w:rStyle w:val="Hyperlink"/>
            <w:noProof/>
          </w:rPr>
          <w:t>Dispositions juridiques relatives aux différends de travail</w:t>
        </w:r>
        <w:r>
          <w:rPr>
            <w:noProof/>
            <w:webHidden/>
          </w:rPr>
          <w:tab/>
        </w:r>
        <w:r>
          <w:rPr>
            <w:noProof/>
            <w:webHidden/>
          </w:rPr>
          <w:fldChar w:fldCharType="begin"/>
        </w:r>
        <w:r>
          <w:rPr>
            <w:noProof/>
            <w:webHidden/>
          </w:rPr>
          <w:instrText xml:space="preserve"> PAGEREF _Toc127782037 \h </w:instrText>
        </w:r>
        <w:r>
          <w:rPr>
            <w:noProof/>
            <w:webHidden/>
          </w:rPr>
        </w:r>
        <w:r>
          <w:rPr>
            <w:noProof/>
            <w:webHidden/>
          </w:rPr>
          <w:fldChar w:fldCharType="separate"/>
        </w:r>
        <w:r w:rsidR="0010027A">
          <w:rPr>
            <w:noProof/>
            <w:webHidden/>
          </w:rPr>
          <w:t>38</w:t>
        </w:r>
        <w:r>
          <w:rPr>
            <w:noProof/>
            <w:webHidden/>
          </w:rPr>
          <w:fldChar w:fldCharType="end"/>
        </w:r>
      </w:hyperlink>
    </w:p>
    <w:p w14:paraId="2B27BCEC" w14:textId="0F095665" w:rsidR="00463AC3" w:rsidRDefault="00463AC3">
      <w:pPr>
        <w:pStyle w:val="TOC3"/>
        <w:rPr>
          <w:rFonts w:asciiTheme="minorHAnsi" w:eastAsiaTheme="minorEastAsia" w:hAnsiTheme="minorHAnsi" w:cstheme="minorBidi"/>
          <w:i w:val="0"/>
          <w:iCs w:val="0"/>
          <w:noProof/>
          <w:sz w:val="22"/>
          <w:szCs w:val="22"/>
          <w:lang w:eastAsia="fr-FR"/>
        </w:rPr>
      </w:pPr>
      <w:hyperlink w:anchor="_Toc127782038" w:history="1">
        <w:r w:rsidRPr="006B0C43">
          <w:rPr>
            <w:rStyle w:val="Hyperlink"/>
            <w:noProof/>
          </w:rPr>
          <w:t>4.4.1.8.</w:t>
        </w:r>
        <w:r>
          <w:rPr>
            <w:rFonts w:asciiTheme="minorHAnsi" w:eastAsiaTheme="minorEastAsia" w:hAnsiTheme="minorHAnsi" w:cstheme="minorBidi"/>
            <w:i w:val="0"/>
            <w:iCs w:val="0"/>
            <w:noProof/>
            <w:sz w:val="22"/>
            <w:szCs w:val="22"/>
            <w:lang w:eastAsia="fr-FR"/>
          </w:rPr>
          <w:tab/>
        </w:r>
        <w:r w:rsidRPr="006B0C43">
          <w:rPr>
            <w:rStyle w:val="Hyperlink"/>
            <w:noProof/>
          </w:rPr>
          <w:t>Dispositions juridiques relatives à la formation et à l’apprentissage</w:t>
        </w:r>
        <w:r>
          <w:rPr>
            <w:noProof/>
            <w:webHidden/>
          </w:rPr>
          <w:tab/>
        </w:r>
        <w:r>
          <w:rPr>
            <w:noProof/>
            <w:webHidden/>
          </w:rPr>
          <w:fldChar w:fldCharType="begin"/>
        </w:r>
        <w:r>
          <w:rPr>
            <w:noProof/>
            <w:webHidden/>
          </w:rPr>
          <w:instrText xml:space="preserve"> PAGEREF _Toc127782038 \h </w:instrText>
        </w:r>
        <w:r>
          <w:rPr>
            <w:noProof/>
            <w:webHidden/>
          </w:rPr>
        </w:r>
        <w:r>
          <w:rPr>
            <w:noProof/>
            <w:webHidden/>
          </w:rPr>
          <w:fldChar w:fldCharType="separate"/>
        </w:r>
        <w:r w:rsidR="0010027A">
          <w:rPr>
            <w:noProof/>
            <w:webHidden/>
          </w:rPr>
          <w:t>39</w:t>
        </w:r>
        <w:r>
          <w:rPr>
            <w:noProof/>
            <w:webHidden/>
          </w:rPr>
          <w:fldChar w:fldCharType="end"/>
        </w:r>
      </w:hyperlink>
    </w:p>
    <w:p w14:paraId="2E876202" w14:textId="36F7FC7C" w:rsidR="00463AC3" w:rsidRDefault="00463AC3">
      <w:pPr>
        <w:pStyle w:val="TOC3"/>
        <w:rPr>
          <w:rFonts w:asciiTheme="minorHAnsi" w:eastAsiaTheme="minorEastAsia" w:hAnsiTheme="minorHAnsi" w:cstheme="minorBidi"/>
          <w:i w:val="0"/>
          <w:iCs w:val="0"/>
          <w:noProof/>
          <w:sz w:val="22"/>
          <w:szCs w:val="22"/>
          <w:lang w:eastAsia="fr-FR"/>
        </w:rPr>
      </w:pPr>
      <w:hyperlink w:anchor="_Toc127782039" w:history="1">
        <w:r w:rsidRPr="006B0C43">
          <w:rPr>
            <w:rStyle w:val="Hyperlink"/>
            <w:noProof/>
          </w:rPr>
          <w:t>4.4.1.9.</w:t>
        </w:r>
        <w:r>
          <w:rPr>
            <w:rFonts w:asciiTheme="minorHAnsi" w:eastAsiaTheme="minorEastAsia" w:hAnsiTheme="minorHAnsi" w:cstheme="minorBidi"/>
            <w:i w:val="0"/>
            <w:iCs w:val="0"/>
            <w:noProof/>
            <w:sz w:val="22"/>
            <w:szCs w:val="22"/>
            <w:lang w:eastAsia="fr-FR"/>
          </w:rPr>
          <w:tab/>
        </w:r>
        <w:r w:rsidRPr="006B0C43">
          <w:rPr>
            <w:rStyle w:val="Hyperlink"/>
            <w:noProof/>
          </w:rPr>
          <w:t>Dispositions juridiques relatives à la liberté syndicale</w:t>
        </w:r>
        <w:r>
          <w:rPr>
            <w:noProof/>
            <w:webHidden/>
          </w:rPr>
          <w:tab/>
        </w:r>
        <w:r>
          <w:rPr>
            <w:noProof/>
            <w:webHidden/>
          </w:rPr>
          <w:fldChar w:fldCharType="begin"/>
        </w:r>
        <w:r>
          <w:rPr>
            <w:noProof/>
            <w:webHidden/>
          </w:rPr>
          <w:instrText xml:space="preserve"> PAGEREF _Toc127782039 \h </w:instrText>
        </w:r>
        <w:r>
          <w:rPr>
            <w:noProof/>
            <w:webHidden/>
          </w:rPr>
        </w:r>
        <w:r>
          <w:rPr>
            <w:noProof/>
            <w:webHidden/>
          </w:rPr>
          <w:fldChar w:fldCharType="separate"/>
        </w:r>
        <w:r w:rsidR="0010027A">
          <w:rPr>
            <w:noProof/>
            <w:webHidden/>
          </w:rPr>
          <w:t>39</w:t>
        </w:r>
        <w:r>
          <w:rPr>
            <w:noProof/>
            <w:webHidden/>
          </w:rPr>
          <w:fldChar w:fldCharType="end"/>
        </w:r>
      </w:hyperlink>
    </w:p>
    <w:p w14:paraId="1AC7AA04" w14:textId="5F594A09" w:rsidR="00463AC3" w:rsidRDefault="00463AC3">
      <w:pPr>
        <w:pStyle w:val="TOC3"/>
        <w:rPr>
          <w:rFonts w:asciiTheme="minorHAnsi" w:eastAsiaTheme="minorEastAsia" w:hAnsiTheme="minorHAnsi" w:cstheme="minorBidi"/>
          <w:i w:val="0"/>
          <w:iCs w:val="0"/>
          <w:noProof/>
          <w:sz w:val="22"/>
          <w:szCs w:val="22"/>
          <w:lang w:eastAsia="fr-FR"/>
        </w:rPr>
      </w:pPr>
      <w:hyperlink w:anchor="_Toc127782040" w:history="1">
        <w:r w:rsidRPr="006B0C43">
          <w:rPr>
            <w:rStyle w:val="Hyperlink"/>
            <w:noProof/>
          </w:rPr>
          <w:t>4.4.1.10.</w:t>
        </w:r>
        <w:r>
          <w:rPr>
            <w:rFonts w:asciiTheme="minorHAnsi" w:eastAsiaTheme="minorEastAsia" w:hAnsiTheme="minorHAnsi" w:cstheme="minorBidi"/>
            <w:i w:val="0"/>
            <w:iCs w:val="0"/>
            <w:noProof/>
            <w:sz w:val="22"/>
            <w:szCs w:val="22"/>
            <w:lang w:eastAsia="fr-FR"/>
          </w:rPr>
          <w:tab/>
        </w:r>
        <w:r w:rsidRPr="006B0C43">
          <w:rPr>
            <w:rStyle w:val="Hyperlink"/>
            <w:noProof/>
          </w:rPr>
          <w:t>Dispositions juridiques relatives aux maladies professionnelles et accidents de travail</w:t>
        </w:r>
        <w:r>
          <w:rPr>
            <w:noProof/>
            <w:webHidden/>
          </w:rPr>
          <w:tab/>
        </w:r>
        <w:r>
          <w:rPr>
            <w:noProof/>
            <w:webHidden/>
          </w:rPr>
          <w:fldChar w:fldCharType="begin"/>
        </w:r>
        <w:r>
          <w:rPr>
            <w:noProof/>
            <w:webHidden/>
          </w:rPr>
          <w:instrText xml:space="preserve"> PAGEREF _Toc127782040 \h </w:instrText>
        </w:r>
        <w:r>
          <w:rPr>
            <w:noProof/>
            <w:webHidden/>
          </w:rPr>
        </w:r>
        <w:r>
          <w:rPr>
            <w:noProof/>
            <w:webHidden/>
          </w:rPr>
          <w:fldChar w:fldCharType="separate"/>
        </w:r>
        <w:r w:rsidR="0010027A">
          <w:rPr>
            <w:noProof/>
            <w:webHidden/>
          </w:rPr>
          <w:t>39</w:t>
        </w:r>
        <w:r>
          <w:rPr>
            <w:noProof/>
            <w:webHidden/>
          </w:rPr>
          <w:fldChar w:fldCharType="end"/>
        </w:r>
      </w:hyperlink>
    </w:p>
    <w:p w14:paraId="78D21346" w14:textId="75A31093" w:rsidR="00463AC3" w:rsidRDefault="00463AC3">
      <w:pPr>
        <w:pStyle w:val="TOC3"/>
        <w:rPr>
          <w:rFonts w:asciiTheme="minorHAnsi" w:eastAsiaTheme="minorEastAsia" w:hAnsiTheme="minorHAnsi" w:cstheme="minorBidi"/>
          <w:i w:val="0"/>
          <w:iCs w:val="0"/>
          <w:noProof/>
          <w:sz w:val="22"/>
          <w:szCs w:val="22"/>
          <w:lang w:eastAsia="fr-FR"/>
        </w:rPr>
      </w:pPr>
      <w:hyperlink w:anchor="_Toc127782041" w:history="1">
        <w:r w:rsidRPr="006B0C43">
          <w:rPr>
            <w:rStyle w:val="Hyperlink"/>
            <w:noProof/>
          </w:rPr>
          <w:t>4.4.2.</w:t>
        </w:r>
        <w:r>
          <w:rPr>
            <w:rFonts w:asciiTheme="minorHAnsi" w:eastAsiaTheme="minorEastAsia" w:hAnsiTheme="minorHAnsi" w:cstheme="minorBidi"/>
            <w:i w:val="0"/>
            <w:iCs w:val="0"/>
            <w:noProof/>
            <w:sz w:val="22"/>
            <w:szCs w:val="22"/>
            <w:lang w:eastAsia="fr-FR"/>
          </w:rPr>
          <w:tab/>
        </w:r>
        <w:r w:rsidRPr="006B0C43">
          <w:rPr>
            <w:rStyle w:val="Hyperlink"/>
            <w:noProof/>
          </w:rPr>
          <w:t>Travail des enfants</w:t>
        </w:r>
        <w:r>
          <w:rPr>
            <w:noProof/>
            <w:webHidden/>
          </w:rPr>
          <w:tab/>
        </w:r>
        <w:r>
          <w:rPr>
            <w:noProof/>
            <w:webHidden/>
          </w:rPr>
          <w:fldChar w:fldCharType="begin"/>
        </w:r>
        <w:r>
          <w:rPr>
            <w:noProof/>
            <w:webHidden/>
          </w:rPr>
          <w:instrText xml:space="preserve"> PAGEREF _Toc127782041 \h </w:instrText>
        </w:r>
        <w:r>
          <w:rPr>
            <w:noProof/>
            <w:webHidden/>
          </w:rPr>
        </w:r>
        <w:r>
          <w:rPr>
            <w:noProof/>
            <w:webHidden/>
          </w:rPr>
          <w:fldChar w:fldCharType="separate"/>
        </w:r>
        <w:r w:rsidR="0010027A">
          <w:rPr>
            <w:noProof/>
            <w:webHidden/>
          </w:rPr>
          <w:t>40</w:t>
        </w:r>
        <w:r>
          <w:rPr>
            <w:noProof/>
            <w:webHidden/>
          </w:rPr>
          <w:fldChar w:fldCharType="end"/>
        </w:r>
      </w:hyperlink>
    </w:p>
    <w:p w14:paraId="2E3A4AA2" w14:textId="5CCEEE49" w:rsidR="00463AC3" w:rsidRDefault="00463AC3">
      <w:pPr>
        <w:pStyle w:val="TOC3"/>
        <w:rPr>
          <w:rFonts w:asciiTheme="minorHAnsi" w:eastAsiaTheme="minorEastAsia" w:hAnsiTheme="minorHAnsi" w:cstheme="minorBidi"/>
          <w:i w:val="0"/>
          <w:iCs w:val="0"/>
          <w:noProof/>
          <w:sz w:val="22"/>
          <w:szCs w:val="22"/>
          <w:lang w:eastAsia="fr-FR"/>
        </w:rPr>
      </w:pPr>
      <w:hyperlink w:anchor="_Toc127782042" w:history="1">
        <w:r w:rsidRPr="006B0C43">
          <w:rPr>
            <w:rStyle w:val="Hyperlink"/>
            <w:noProof/>
          </w:rPr>
          <w:t>4.4.3.</w:t>
        </w:r>
        <w:r>
          <w:rPr>
            <w:rFonts w:asciiTheme="minorHAnsi" w:eastAsiaTheme="minorEastAsia" w:hAnsiTheme="minorHAnsi" w:cstheme="minorBidi"/>
            <w:i w:val="0"/>
            <w:iCs w:val="0"/>
            <w:noProof/>
            <w:sz w:val="22"/>
            <w:szCs w:val="22"/>
            <w:lang w:eastAsia="fr-FR"/>
          </w:rPr>
          <w:tab/>
        </w:r>
        <w:r w:rsidRPr="006B0C43">
          <w:rPr>
            <w:rStyle w:val="Hyperlink"/>
            <w:noProof/>
          </w:rPr>
          <w:t>Travail forcé</w:t>
        </w:r>
        <w:r>
          <w:rPr>
            <w:noProof/>
            <w:webHidden/>
          </w:rPr>
          <w:tab/>
        </w:r>
        <w:r>
          <w:rPr>
            <w:noProof/>
            <w:webHidden/>
          </w:rPr>
          <w:fldChar w:fldCharType="begin"/>
        </w:r>
        <w:r>
          <w:rPr>
            <w:noProof/>
            <w:webHidden/>
          </w:rPr>
          <w:instrText xml:space="preserve"> PAGEREF _Toc127782042 \h </w:instrText>
        </w:r>
        <w:r>
          <w:rPr>
            <w:noProof/>
            <w:webHidden/>
          </w:rPr>
        </w:r>
        <w:r>
          <w:rPr>
            <w:noProof/>
            <w:webHidden/>
          </w:rPr>
          <w:fldChar w:fldCharType="separate"/>
        </w:r>
        <w:r w:rsidR="0010027A">
          <w:rPr>
            <w:noProof/>
            <w:webHidden/>
          </w:rPr>
          <w:t>40</w:t>
        </w:r>
        <w:r>
          <w:rPr>
            <w:noProof/>
            <w:webHidden/>
          </w:rPr>
          <w:fldChar w:fldCharType="end"/>
        </w:r>
      </w:hyperlink>
    </w:p>
    <w:p w14:paraId="0D4DF967" w14:textId="087C1606" w:rsidR="00463AC3" w:rsidRDefault="00463AC3">
      <w:pPr>
        <w:pStyle w:val="TOC3"/>
        <w:rPr>
          <w:rFonts w:asciiTheme="minorHAnsi" w:eastAsiaTheme="minorEastAsia" w:hAnsiTheme="minorHAnsi" w:cstheme="minorBidi"/>
          <w:i w:val="0"/>
          <w:iCs w:val="0"/>
          <w:noProof/>
          <w:sz w:val="22"/>
          <w:szCs w:val="22"/>
          <w:lang w:eastAsia="fr-FR"/>
        </w:rPr>
      </w:pPr>
      <w:hyperlink w:anchor="_Toc127782043" w:history="1">
        <w:r w:rsidRPr="006B0C43">
          <w:rPr>
            <w:rStyle w:val="Hyperlink"/>
            <w:noProof/>
          </w:rPr>
          <w:t>4.4.4.</w:t>
        </w:r>
        <w:r>
          <w:rPr>
            <w:rFonts w:asciiTheme="minorHAnsi" w:eastAsiaTheme="minorEastAsia" w:hAnsiTheme="minorHAnsi" w:cstheme="minorBidi"/>
            <w:i w:val="0"/>
            <w:iCs w:val="0"/>
            <w:noProof/>
            <w:sz w:val="22"/>
            <w:szCs w:val="22"/>
            <w:lang w:eastAsia="fr-FR"/>
          </w:rPr>
          <w:tab/>
        </w:r>
        <w:r w:rsidRPr="006B0C43">
          <w:rPr>
            <w:rStyle w:val="Hyperlink"/>
            <w:noProof/>
          </w:rPr>
          <w:t>Droits collectifs</w:t>
        </w:r>
        <w:r>
          <w:rPr>
            <w:noProof/>
            <w:webHidden/>
          </w:rPr>
          <w:tab/>
        </w:r>
        <w:r>
          <w:rPr>
            <w:noProof/>
            <w:webHidden/>
          </w:rPr>
          <w:fldChar w:fldCharType="begin"/>
        </w:r>
        <w:r>
          <w:rPr>
            <w:noProof/>
            <w:webHidden/>
          </w:rPr>
          <w:instrText xml:space="preserve"> PAGEREF _Toc127782043 \h </w:instrText>
        </w:r>
        <w:r>
          <w:rPr>
            <w:noProof/>
            <w:webHidden/>
          </w:rPr>
        </w:r>
        <w:r>
          <w:rPr>
            <w:noProof/>
            <w:webHidden/>
          </w:rPr>
          <w:fldChar w:fldCharType="separate"/>
        </w:r>
        <w:r w:rsidR="0010027A">
          <w:rPr>
            <w:noProof/>
            <w:webHidden/>
          </w:rPr>
          <w:t>40</w:t>
        </w:r>
        <w:r>
          <w:rPr>
            <w:noProof/>
            <w:webHidden/>
          </w:rPr>
          <w:fldChar w:fldCharType="end"/>
        </w:r>
      </w:hyperlink>
    </w:p>
    <w:p w14:paraId="0365A203" w14:textId="303B2B44" w:rsidR="00463AC3" w:rsidRDefault="00463AC3">
      <w:pPr>
        <w:pStyle w:val="TOC2"/>
        <w:rPr>
          <w:rFonts w:asciiTheme="minorHAnsi" w:eastAsiaTheme="minorEastAsia" w:hAnsiTheme="minorHAnsi" w:cstheme="minorBidi"/>
          <w:smallCaps w:val="0"/>
          <w:noProof/>
          <w:sz w:val="22"/>
          <w:szCs w:val="22"/>
          <w:lang w:eastAsia="fr-FR"/>
        </w:rPr>
      </w:pPr>
      <w:hyperlink w:anchor="_Toc127782044" w:history="1">
        <w:r w:rsidRPr="006B0C43">
          <w:rPr>
            <w:rStyle w:val="Hyperlink"/>
            <w:noProof/>
          </w:rPr>
          <w:t>4.5.</w:t>
        </w:r>
        <w:r>
          <w:rPr>
            <w:rFonts w:asciiTheme="minorHAnsi" w:eastAsiaTheme="minorEastAsia" w:hAnsiTheme="minorHAnsi" w:cstheme="minorBidi"/>
            <w:smallCaps w:val="0"/>
            <w:noProof/>
            <w:sz w:val="22"/>
            <w:szCs w:val="22"/>
            <w:lang w:eastAsia="fr-FR"/>
          </w:rPr>
          <w:tab/>
        </w:r>
        <w:r w:rsidRPr="006B0C43">
          <w:rPr>
            <w:rStyle w:val="Hyperlink"/>
            <w:noProof/>
          </w:rPr>
          <w:t>Cadre règlementaire régissant la santé et sécurité au travail</w:t>
        </w:r>
        <w:r>
          <w:rPr>
            <w:noProof/>
            <w:webHidden/>
          </w:rPr>
          <w:tab/>
        </w:r>
        <w:r>
          <w:rPr>
            <w:noProof/>
            <w:webHidden/>
          </w:rPr>
          <w:fldChar w:fldCharType="begin"/>
        </w:r>
        <w:r>
          <w:rPr>
            <w:noProof/>
            <w:webHidden/>
          </w:rPr>
          <w:instrText xml:space="preserve"> PAGEREF _Toc127782044 \h </w:instrText>
        </w:r>
        <w:r>
          <w:rPr>
            <w:noProof/>
            <w:webHidden/>
          </w:rPr>
        </w:r>
        <w:r>
          <w:rPr>
            <w:noProof/>
            <w:webHidden/>
          </w:rPr>
          <w:fldChar w:fldCharType="separate"/>
        </w:r>
        <w:r w:rsidR="0010027A">
          <w:rPr>
            <w:noProof/>
            <w:webHidden/>
          </w:rPr>
          <w:t>41</w:t>
        </w:r>
        <w:r>
          <w:rPr>
            <w:noProof/>
            <w:webHidden/>
          </w:rPr>
          <w:fldChar w:fldCharType="end"/>
        </w:r>
      </w:hyperlink>
    </w:p>
    <w:p w14:paraId="6D050C67" w14:textId="1328BE63" w:rsidR="00463AC3" w:rsidRDefault="00463AC3">
      <w:pPr>
        <w:pStyle w:val="TOC3"/>
        <w:rPr>
          <w:rFonts w:asciiTheme="minorHAnsi" w:eastAsiaTheme="minorEastAsia" w:hAnsiTheme="minorHAnsi" w:cstheme="minorBidi"/>
          <w:i w:val="0"/>
          <w:iCs w:val="0"/>
          <w:noProof/>
          <w:sz w:val="22"/>
          <w:szCs w:val="22"/>
          <w:lang w:eastAsia="fr-FR"/>
        </w:rPr>
      </w:pPr>
      <w:hyperlink w:anchor="_Toc127782045" w:history="1">
        <w:r w:rsidRPr="006B0C43">
          <w:rPr>
            <w:rStyle w:val="Hyperlink"/>
            <w:noProof/>
          </w:rPr>
          <w:t>4.5.1.</w:t>
        </w:r>
        <w:r>
          <w:rPr>
            <w:rFonts w:asciiTheme="minorHAnsi" w:eastAsiaTheme="minorEastAsia" w:hAnsiTheme="minorHAnsi" w:cstheme="minorBidi"/>
            <w:i w:val="0"/>
            <w:iCs w:val="0"/>
            <w:noProof/>
            <w:sz w:val="22"/>
            <w:szCs w:val="22"/>
            <w:lang w:eastAsia="fr-FR"/>
          </w:rPr>
          <w:tab/>
        </w:r>
        <w:r w:rsidRPr="006B0C43">
          <w:rPr>
            <w:rStyle w:val="Hyperlink"/>
            <w:noProof/>
          </w:rPr>
          <w:t>Hygiène, sécurité et environnement du travail (HSE)</w:t>
        </w:r>
        <w:r>
          <w:rPr>
            <w:noProof/>
            <w:webHidden/>
          </w:rPr>
          <w:tab/>
        </w:r>
        <w:r>
          <w:rPr>
            <w:noProof/>
            <w:webHidden/>
          </w:rPr>
          <w:fldChar w:fldCharType="begin"/>
        </w:r>
        <w:r>
          <w:rPr>
            <w:noProof/>
            <w:webHidden/>
          </w:rPr>
          <w:instrText xml:space="preserve"> PAGEREF _Toc127782045 \h </w:instrText>
        </w:r>
        <w:r>
          <w:rPr>
            <w:noProof/>
            <w:webHidden/>
          </w:rPr>
        </w:r>
        <w:r>
          <w:rPr>
            <w:noProof/>
            <w:webHidden/>
          </w:rPr>
          <w:fldChar w:fldCharType="separate"/>
        </w:r>
        <w:r w:rsidR="0010027A">
          <w:rPr>
            <w:noProof/>
            <w:webHidden/>
          </w:rPr>
          <w:t>41</w:t>
        </w:r>
        <w:r>
          <w:rPr>
            <w:noProof/>
            <w:webHidden/>
          </w:rPr>
          <w:fldChar w:fldCharType="end"/>
        </w:r>
      </w:hyperlink>
    </w:p>
    <w:p w14:paraId="75B9B7E9" w14:textId="10EBF453" w:rsidR="00463AC3" w:rsidRDefault="00463AC3">
      <w:pPr>
        <w:pStyle w:val="TOC3"/>
        <w:rPr>
          <w:rFonts w:asciiTheme="minorHAnsi" w:eastAsiaTheme="minorEastAsia" w:hAnsiTheme="minorHAnsi" w:cstheme="minorBidi"/>
          <w:i w:val="0"/>
          <w:iCs w:val="0"/>
          <w:noProof/>
          <w:sz w:val="22"/>
          <w:szCs w:val="22"/>
          <w:lang w:eastAsia="fr-FR"/>
        </w:rPr>
      </w:pPr>
      <w:hyperlink w:anchor="_Toc127782046" w:history="1">
        <w:r w:rsidRPr="006B0C43">
          <w:rPr>
            <w:rStyle w:val="Hyperlink"/>
            <w:noProof/>
          </w:rPr>
          <w:t>4.5.2.</w:t>
        </w:r>
        <w:r>
          <w:rPr>
            <w:rFonts w:asciiTheme="minorHAnsi" w:eastAsiaTheme="minorEastAsia" w:hAnsiTheme="minorHAnsi" w:cstheme="minorBidi"/>
            <w:i w:val="0"/>
            <w:iCs w:val="0"/>
            <w:noProof/>
            <w:sz w:val="22"/>
            <w:szCs w:val="22"/>
            <w:lang w:eastAsia="fr-FR"/>
          </w:rPr>
          <w:tab/>
        </w:r>
        <w:r w:rsidRPr="006B0C43">
          <w:rPr>
            <w:rStyle w:val="Hyperlink"/>
            <w:noProof/>
          </w:rPr>
          <w:t>VIH/SIDA</w:t>
        </w:r>
        <w:r>
          <w:rPr>
            <w:noProof/>
            <w:webHidden/>
          </w:rPr>
          <w:tab/>
        </w:r>
        <w:r>
          <w:rPr>
            <w:noProof/>
            <w:webHidden/>
          </w:rPr>
          <w:fldChar w:fldCharType="begin"/>
        </w:r>
        <w:r>
          <w:rPr>
            <w:noProof/>
            <w:webHidden/>
          </w:rPr>
          <w:instrText xml:space="preserve"> PAGEREF _Toc127782046 \h </w:instrText>
        </w:r>
        <w:r>
          <w:rPr>
            <w:noProof/>
            <w:webHidden/>
          </w:rPr>
        </w:r>
        <w:r>
          <w:rPr>
            <w:noProof/>
            <w:webHidden/>
          </w:rPr>
          <w:fldChar w:fldCharType="separate"/>
        </w:r>
        <w:r w:rsidR="0010027A">
          <w:rPr>
            <w:noProof/>
            <w:webHidden/>
          </w:rPr>
          <w:t>42</w:t>
        </w:r>
        <w:r>
          <w:rPr>
            <w:noProof/>
            <w:webHidden/>
          </w:rPr>
          <w:fldChar w:fldCharType="end"/>
        </w:r>
      </w:hyperlink>
    </w:p>
    <w:p w14:paraId="70D16672" w14:textId="175571BB" w:rsidR="00463AC3" w:rsidRDefault="00463AC3">
      <w:pPr>
        <w:pStyle w:val="TOC3"/>
        <w:rPr>
          <w:rFonts w:asciiTheme="minorHAnsi" w:eastAsiaTheme="minorEastAsia" w:hAnsiTheme="minorHAnsi" w:cstheme="minorBidi"/>
          <w:i w:val="0"/>
          <w:iCs w:val="0"/>
          <w:noProof/>
          <w:sz w:val="22"/>
          <w:szCs w:val="22"/>
          <w:lang w:eastAsia="fr-FR"/>
        </w:rPr>
      </w:pPr>
      <w:hyperlink w:anchor="_Toc127782047" w:history="1">
        <w:r w:rsidRPr="006B0C43">
          <w:rPr>
            <w:rStyle w:val="Hyperlink"/>
            <w:noProof/>
          </w:rPr>
          <w:t>4.5.3.</w:t>
        </w:r>
        <w:r>
          <w:rPr>
            <w:rFonts w:asciiTheme="minorHAnsi" w:eastAsiaTheme="minorEastAsia" w:hAnsiTheme="minorHAnsi" w:cstheme="minorBidi"/>
            <w:i w:val="0"/>
            <w:iCs w:val="0"/>
            <w:noProof/>
            <w:sz w:val="22"/>
            <w:szCs w:val="22"/>
            <w:lang w:eastAsia="fr-FR"/>
          </w:rPr>
          <w:tab/>
        </w:r>
        <w:r w:rsidRPr="006B0C43">
          <w:rPr>
            <w:rStyle w:val="Hyperlink"/>
            <w:noProof/>
          </w:rPr>
          <w:t>Autres maladies transmissibles dont le COVID-19</w:t>
        </w:r>
        <w:r>
          <w:rPr>
            <w:noProof/>
            <w:webHidden/>
          </w:rPr>
          <w:tab/>
        </w:r>
        <w:r>
          <w:rPr>
            <w:noProof/>
            <w:webHidden/>
          </w:rPr>
          <w:fldChar w:fldCharType="begin"/>
        </w:r>
        <w:r>
          <w:rPr>
            <w:noProof/>
            <w:webHidden/>
          </w:rPr>
          <w:instrText xml:space="preserve"> PAGEREF _Toc127782047 \h </w:instrText>
        </w:r>
        <w:r>
          <w:rPr>
            <w:noProof/>
            <w:webHidden/>
          </w:rPr>
        </w:r>
        <w:r>
          <w:rPr>
            <w:noProof/>
            <w:webHidden/>
          </w:rPr>
          <w:fldChar w:fldCharType="separate"/>
        </w:r>
        <w:r w:rsidR="0010027A">
          <w:rPr>
            <w:noProof/>
            <w:webHidden/>
          </w:rPr>
          <w:t>42</w:t>
        </w:r>
        <w:r>
          <w:rPr>
            <w:noProof/>
            <w:webHidden/>
          </w:rPr>
          <w:fldChar w:fldCharType="end"/>
        </w:r>
      </w:hyperlink>
    </w:p>
    <w:p w14:paraId="2C54068C" w14:textId="350D6974" w:rsidR="00463AC3" w:rsidRDefault="00463AC3">
      <w:pPr>
        <w:pStyle w:val="TOC2"/>
        <w:rPr>
          <w:rFonts w:asciiTheme="minorHAnsi" w:eastAsiaTheme="minorEastAsia" w:hAnsiTheme="minorHAnsi" w:cstheme="minorBidi"/>
          <w:smallCaps w:val="0"/>
          <w:noProof/>
          <w:sz w:val="22"/>
          <w:szCs w:val="22"/>
          <w:lang w:eastAsia="fr-FR"/>
        </w:rPr>
      </w:pPr>
      <w:hyperlink w:anchor="_Toc127782048" w:history="1">
        <w:r w:rsidRPr="006B0C43">
          <w:rPr>
            <w:rStyle w:val="Hyperlink"/>
            <w:noProof/>
          </w:rPr>
          <w:t>4.6.</w:t>
        </w:r>
        <w:r>
          <w:rPr>
            <w:rFonts w:asciiTheme="minorHAnsi" w:eastAsiaTheme="minorEastAsia" w:hAnsiTheme="minorHAnsi" w:cstheme="minorBidi"/>
            <w:smallCaps w:val="0"/>
            <w:noProof/>
            <w:sz w:val="22"/>
            <w:szCs w:val="22"/>
            <w:lang w:eastAsia="fr-FR"/>
          </w:rPr>
          <w:tab/>
        </w:r>
        <w:r w:rsidRPr="006B0C43">
          <w:rPr>
            <w:rStyle w:val="Hyperlink"/>
            <w:noProof/>
          </w:rPr>
          <w:t>Note d’harmonisation établie pour les projets financés par la Banque mondiale à Madagascar</w:t>
        </w:r>
        <w:r>
          <w:rPr>
            <w:noProof/>
            <w:webHidden/>
          </w:rPr>
          <w:tab/>
        </w:r>
        <w:r>
          <w:rPr>
            <w:noProof/>
            <w:webHidden/>
          </w:rPr>
          <w:fldChar w:fldCharType="begin"/>
        </w:r>
        <w:r>
          <w:rPr>
            <w:noProof/>
            <w:webHidden/>
          </w:rPr>
          <w:instrText xml:space="preserve"> PAGEREF _Toc127782048 \h </w:instrText>
        </w:r>
        <w:r>
          <w:rPr>
            <w:noProof/>
            <w:webHidden/>
          </w:rPr>
        </w:r>
        <w:r>
          <w:rPr>
            <w:noProof/>
            <w:webHidden/>
          </w:rPr>
          <w:fldChar w:fldCharType="separate"/>
        </w:r>
        <w:r w:rsidR="0010027A">
          <w:rPr>
            <w:noProof/>
            <w:webHidden/>
          </w:rPr>
          <w:t>43</w:t>
        </w:r>
        <w:r>
          <w:rPr>
            <w:noProof/>
            <w:webHidden/>
          </w:rPr>
          <w:fldChar w:fldCharType="end"/>
        </w:r>
      </w:hyperlink>
    </w:p>
    <w:p w14:paraId="2E8BE853" w14:textId="35F8779C" w:rsidR="00463AC3" w:rsidRDefault="00463AC3">
      <w:pPr>
        <w:pStyle w:val="TOC2"/>
        <w:rPr>
          <w:rFonts w:asciiTheme="minorHAnsi" w:eastAsiaTheme="minorEastAsia" w:hAnsiTheme="minorHAnsi" w:cstheme="minorBidi"/>
          <w:smallCaps w:val="0"/>
          <w:noProof/>
          <w:sz w:val="22"/>
          <w:szCs w:val="22"/>
          <w:lang w:eastAsia="fr-FR"/>
        </w:rPr>
      </w:pPr>
      <w:hyperlink w:anchor="_Toc127782049" w:history="1">
        <w:r w:rsidRPr="006B0C43">
          <w:rPr>
            <w:rStyle w:val="Hyperlink"/>
            <w:noProof/>
          </w:rPr>
          <w:t>4.7.</w:t>
        </w:r>
        <w:r>
          <w:rPr>
            <w:rFonts w:asciiTheme="minorHAnsi" w:eastAsiaTheme="minorEastAsia" w:hAnsiTheme="minorHAnsi" w:cstheme="minorBidi"/>
            <w:smallCaps w:val="0"/>
            <w:noProof/>
            <w:sz w:val="22"/>
            <w:szCs w:val="22"/>
            <w:lang w:eastAsia="fr-FR"/>
          </w:rPr>
          <w:tab/>
        </w:r>
        <w:r w:rsidRPr="006B0C43">
          <w:rPr>
            <w:rStyle w:val="Hyperlink"/>
            <w:noProof/>
          </w:rPr>
          <w:t>Analyse comparative du cadre national et la NES 2 de la Banque Mondiale</w:t>
        </w:r>
        <w:r>
          <w:rPr>
            <w:noProof/>
            <w:webHidden/>
          </w:rPr>
          <w:tab/>
        </w:r>
        <w:r>
          <w:rPr>
            <w:noProof/>
            <w:webHidden/>
          </w:rPr>
          <w:fldChar w:fldCharType="begin"/>
        </w:r>
        <w:r>
          <w:rPr>
            <w:noProof/>
            <w:webHidden/>
          </w:rPr>
          <w:instrText xml:space="preserve"> PAGEREF _Toc127782049 \h </w:instrText>
        </w:r>
        <w:r>
          <w:rPr>
            <w:noProof/>
            <w:webHidden/>
          </w:rPr>
        </w:r>
        <w:r>
          <w:rPr>
            <w:noProof/>
            <w:webHidden/>
          </w:rPr>
          <w:fldChar w:fldCharType="separate"/>
        </w:r>
        <w:r w:rsidR="0010027A">
          <w:rPr>
            <w:noProof/>
            <w:webHidden/>
          </w:rPr>
          <w:t>43</w:t>
        </w:r>
        <w:r>
          <w:rPr>
            <w:noProof/>
            <w:webHidden/>
          </w:rPr>
          <w:fldChar w:fldCharType="end"/>
        </w:r>
      </w:hyperlink>
    </w:p>
    <w:p w14:paraId="485C8C39" w14:textId="4D5AF3F6" w:rsidR="00463AC3" w:rsidRDefault="00463AC3">
      <w:pPr>
        <w:pStyle w:val="TOC3"/>
        <w:rPr>
          <w:rFonts w:asciiTheme="minorHAnsi" w:eastAsiaTheme="minorEastAsia" w:hAnsiTheme="minorHAnsi" w:cstheme="minorBidi"/>
          <w:i w:val="0"/>
          <w:iCs w:val="0"/>
          <w:noProof/>
          <w:sz w:val="22"/>
          <w:szCs w:val="22"/>
          <w:lang w:eastAsia="fr-FR"/>
        </w:rPr>
      </w:pPr>
      <w:hyperlink w:anchor="_Toc127782050" w:history="1">
        <w:r w:rsidRPr="006B0C43">
          <w:rPr>
            <w:rStyle w:val="Hyperlink"/>
            <w:noProof/>
          </w:rPr>
          <w:t>4.7.1.</w:t>
        </w:r>
        <w:r>
          <w:rPr>
            <w:rFonts w:asciiTheme="minorHAnsi" w:eastAsiaTheme="minorEastAsia" w:hAnsiTheme="minorHAnsi" w:cstheme="minorBidi"/>
            <w:i w:val="0"/>
            <w:iCs w:val="0"/>
            <w:noProof/>
            <w:sz w:val="22"/>
            <w:szCs w:val="22"/>
            <w:lang w:eastAsia="fr-FR"/>
          </w:rPr>
          <w:tab/>
        </w:r>
        <w:r w:rsidRPr="006B0C43">
          <w:rPr>
            <w:rStyle w:val="Hyperlink"/>
            <w:noProof/>
          </w:rPr>
          <w:t>Concordance</w:t>
        </w:r>
        <w:r>
          <w:rPr>
            <w:noProof/>
            <w:webHidden/>
          </w:rPr>
          <w:tab/>
        </w:r>
        <w:r>
          <w:rPr>
            <w:noProof/>
            <w:webHidden/>
          </w:rPr>
          <w:fldChar w:fldCharType="begin"/>
        </w:r>
        <w:r>
          <w:rPr>
            <w:noProof/>
            <w:webHidden/>
          </w:rPr>
          <w:instrText xml:space="preserve"> PAGEREF _Toc127782050 \h </w:instrText>
        </w:r>
        <w:r>
          <w:rPr>
            <w:noProof/>
            <w:webHidden/>
          </w:rPr>
        </w:r>
        <w:r>
          <w:rPr>
            <w:noProof/>
            <w:webHidden/>
          </w:rPr>
          <w:fldChar w:fldCharType="separate"/>
        </w:r>
        <w:r w:rsidR="0010027A">
          <w:rPr>
            <w:noProof/>
            <w:webHidden/>
          </w:rPr>
          <w:t>43</w:t>
        </w:r>
        <w:r>
          <w:rPr>
            <w:noProof/>
            <w:webHidden/>
          </w:rPr>
          <w:fldChar w:fldCharType="end"/>
        </w:r>
      </w:hyperlink>
    </w:p>
    <w:p w14:paraId="217C38E8" w14:textId="7B170D9D" w:rsidR="00463AC3" w:rsidRDefault="00463AC3">
      <w:pPr>
        <w:pStyle w:val="TOC3"/>
        <w:rPr>
          <w:rFonts w:asciiTheme="minorHAnsi" w:eastAsiaTheme="minorEastAsia" w:hAnsiTheme="minorHAnsi" w:cstheme="minorBidi"/>
          <w:i w:val="0"/>
          <w:iCs w:val="0"/>
          <w:noProof/>
          <w:sz w:val="22"/>
          <w:szCs w:val="22"/>
          <w:lang w:eastAsia="fr-FR"/>
        </w:rPr>
      </w:pPr>
      <w:hyperlink w:anchor="_Toc127782051" w:history="1">
        <w:r w:rsidRPr="006B0C43">
          <w:rPr>
            <w:rStyle w:val="Hyperlink"/>
            <w:noProof/>
          </w:rPr>
          <w:t>4.7.2.</w:t>
        </w:r>
        <w:r>
          <w:rPr>
            <w:rFonts w:asciiTheme="minorHAnsi" w:eastAsiaTheme="minorEastAsia" w:hAnsiTheme="minorHAnsi" w:cstheme="minorBidi"/>
            <w:i w:val="0"/>
            <w:iCs w:val="0"/>
            <w:noProof/>
            <w:sz w:val="22"/>
            <w:szCs w:val="22"/>
            <w:lang w:eastAsia="fr-FR"/>
          </w:rPr>
          <w:tab/>
        </w:r>
        <w:r w:rsidRPr="006B0C43">
          <w:rPr>
            <w:rStyle w:val="Hyperlink"/>
            <w:noProof/>
          </w:rPr>
          <w:t>Complémentarité</w:t>
        </w:r>
        <w:r>
          <w:rPr>
            <w:noProof/>
            <w:webHidden/>
          </w:rPr>
          <w:tab/>
        </w:r>
        <w:r>
          <w:rPr>
            <w:noProof/>
            <w:webHidden/>
          </w:rPr>
          <w:fldChar w:fldCharType="begin"/>
        </w:r>
        <w:r>
          <w:rPr>
            <w:noProof/>
            <w:webHidden/>
          </w:rPr>
          <w:instrText xml:space="preserve"> PAGEREF _Toc127782051 \h </w:instrText>
        </w:r>
        <w:r>
          <w:rPr>
            <w:noProof/>
            <w:webHidden/>
          </w:rPr>
        </w:r>
        <w:r>
          <w:rPr>
            <w:noProof/>
            <w:webHidden/>
          </w:rPr>
          <w:fldChar w:fldCharType="separate"/>
        </w:r>
        <w:r w:rsidR="0010027A">
          <w:rPr>
            <w:noProof/>
            <w:webHidden/>
          </w:rPr>
          <w:t>43</w:t>
        </w:r>
        <w:r>
          <w:rPr>
            <w:noProof/>
            <w:webHidden/>
          </w:rPr>
          <w:fldChar w:fldCharType="end"/>
        </w:r>
      </w:hyperlink>
    </w:p>
    <w:p w14:paraId="359FD9B9" w14:textId="17080956" w:rsidR="00463AC3" w:rsidRDefault="00463AC3">
      <w:pPr>
        <w:pStyle w:val="TOC3"/>
        <w:rPr>
          <w:rFonts w:asciiTheme="minorHAnsi" w:eastAsiaTheme="minorEastAsia" w:hAnsiTheme="minorHAnsi" w:cstheme="minorBidi"/>
          <w:i w:val="0"/>
          <w:iCs w:val="0"/>
          <w:noProof/>
          <w:sz w:val="22"/>
          <w:szCs w:val="22"/>
          <w:lang w:eastAsia="fr-FR"/>
        </w:rPr>
      </w:pPr>
      <w:hyperlink w:anchor="_Toc127782052" w:history="1">
        <w:r w:rsidRPr="006B0C43">
          <w:rPr>
            <w:rStyle w:val="Hyperlink"/>
            <w:noProof/>
          </w:rPr>
          <w:t>4.7.3.</w:t>
        </w:r>
        <w:r>
          <w:rPr>
            <w:rFonts w:asciiTheme="minorHAnsi" w:eastAsiaTheme="minorEastAsia" w:hAnsiTheme="minorHAnsi" w:cstheme="minorBidi"/>
            <w:i w:val="0"/>
            <w:iCs w:val="0"/>
            <w:noProof/>
            <w:sz w:val="22"/>
            <w:szCs w:val="22"/>
            <w:lang w:eastAsia="fr-FR"/>
          </w:rPr>
          <w:tab/>
        </w:r>
        <w:r w:rsidRPr="006B0C43">
          <w:rPr>
            <w:rStyle w:val="Hyperlink"/>
            <w:noProof/>
          </w:rPr>
          <w:t>Divergence</w:t>
        </w:r>
        <w:r>
          <w:rPr>
            <w:noProof/>
            <w:webHidden/>
          </w:rPr>
          <w:tab/>
        </w:r>
        <w:r>
          <w:rPr>
            <w:noProof/>
            <w:webHidden/>
          </w:rPr>
          <w:fldChar w:fldCharType="begin"/>
        </w:r>
        <w:r>
          <w:rPr>
            <w:noProof/>
            <w:webHidden/>
          </w:rPr>
          <w:instrText xml:space="preserve"> PAGEREF _Toc127782052 \h </w:instrText>
        </w:r>
        <w:r>
          <w:rPr>
            <w:noProof/>
            <w:webHidden/>
          </w:rPr>
        </w:r>
        <w:r>
          <w:rPr>
            <w:noProof/>
            <w:webHidden/>
          </w:rPr>
          <w:fldChar w:fldCharType="separate"/>
        </w:r>
        <w:r w:rsidR="0010027A">
          <w:rPr>
            <w:noProof/>
            <w:webHidden/>
          </w:rPr>
          <w:t>44</w:t>
        </w:r>
        <w:r>
          <w:rPr>
            <w:noProof/>
            <w:webHidden/>
          </w:rPr>
          <w:fldChar w:fldCharType="end"/>
        </w:r>
      </w:hyperlink>
    </w:p>
    <w:p w14:paraId="507065F3" w14:textId="6821FD33" w:rsidR="00463AC3" w:rsidRDefault="00463AC3">
      <w:pPr>
        <w:pStyle w:val="TOC2"/>
        <w:rPr>
          <w:rFonts w:asciiTheme="minorHAnsi" w:eastAsiaTheme="minorEastAsia" w:hAnsiTheme="minorHAnsi" w:cstheme="minorBidi"/>
          <w:smallCaps w:val="0"/>
          <w:noProof/>
          <w:sz w:val="22"/>
          <w:szCs w:val="22"/>
          <w:lang w:eastAsia="fr-FR"/>
        </w:rPr>
      </w:pPr>
      <w:hyperlink w:anchor="_Toc127782053" w:history="1">
        <w:r w:rsidRPr="006B0C43">
          <w:rPr>
            <w:rStyle w:val="Hyperlink"/>
            <w:noProof/>
          </w:rPr>
          <w:t>4.8.</w:t>
        </w:r>
        <w:r>
          <w:rPr>
            <w:rFonts w:asciiTheme="minorHAnsi" w:eastAsiaTheme="minorEastAsia" w:hAnsiTheme="minorHAnsi" w:cstheme="minorBidi"/>
            <w:smallCaps w:val="0"/>
            <w:noProof/>
            <w:sz w:val="22"/>
            <w:szCs w:val="22"/>
            <w:lang w:eastAsia="fr-FR"/>
          </w:rPr>
          <w:tab/>
        </w:r>
        <w:r w:rsidRPr="006B0C43">
          <w:rPr>
            <w:rStyle w:val="Hyperlink"/>
            <w:noProof/>
          </w:rPr>
          <w:t>Cadre institutionnel</w:t>
        </w:r>
        <w:r>
          <w:rPr>
            <w:noProof/>
            <w:webHidden/>
          </w:rPr>
          <w:tab/>
        </w:r>
        <w:r>
          <w:rPr>
            <w:noProof/>
            <w:webHidden/>
          </w:rPr>
          <w:fldChar w:fldCharType="begin"/>
        </w:r>
        <w:r>
          <w:rPr>
            <w:noProof/>
            <w:webHidden/>
          </w:rPr>
          <w:instrText xml:space="preserve"> PAGEREF _Toc127782053 \h </w:instrText>
        </w:r>
        <w:r>
          <w:rPr>
            <w:noProof/>
            <w:webHidden/>
          </w:rPr>
        </w:r>
        <w:r>
          <w:rPr>
            <w:noProof/>
            <w:webHidden/>
          </w:rPr>
          <w:fldChar w:fldCharType="separate"/>
        </w:r>
        <w:r w:rsidR="0010027A">
          <w:rPr>
            <w:noProof/>
            <w:webHidden/>
          </w:rPr>
          <w:t>45</w:t>
        </w:r>
        <w:r>
          <w:rPr>
            <w:noProof/>
            <w:webHidden/>
          </w:rPr>
          <w:fldChar w:fldCharType="end"/>
        </w:r>
      </w:hyperlink>
    </w:p>
    <w:p w14:paraId="0303E9A8" w14:textId="092C78E6" w:rsidR="00463AC3" w:rsidRDefault="00463AC3">
      <w:pPr>
        <w:pStyle w:val="TOC1"/>
        <w:rPr>
          <w:rFonts w:asciiTheme="minorHAnsi" w:eastAsiaTheme="minorEastAsia" w:hAnsiTheme="minorHAnsi" w:cstheme="minorBidi"/>
          <w:b w:val="0"/>
          <w:bCs w:val="0"/>
          <w:caps w:val="0"/>
          <w:noProof/>
          <w:sz w:val="22"/>
          <w:szCs w:val="22"/>
          <w:lang w:eastAsia="fr-FR"/>
        </w:rPr>
      </w:pPr>
      <w:hyperlink w:anchor="_Toc127782054" w:history="1">
        <w:r w:rsidRPr="006B0C43">
          <w:rPr>
            <w:rStyle w:val="Hyperlink"/>
            <w:noProof/>
          </w:rPr>
          <w:t>5.</w:t>
        </w:r>
        <w:r>
          <w:rPr>
            <w:rFonts w:asciiTheme="minorHAnsi" w:eastAsiaTheme="minorEastAsia" w:hAnsiTheme="minorHAnsi" w:cstheme="minorBidi"/>
            <w:b w:val="0"/>
            <w:bCs w:val="0"/>
            <w:caps w:val="0"/>
            <w:noProof/>
            <w:sz w:val="22"/>
            <w:szCs w:val="22"/>
            <w:lang w:eastAsia="fr-FR"/>
          </w:rPr>
          <w:tab/>
        </w:r>
        <w:r w:rsidRPr="006B0C43">
          <w:rPr>
            <w:rStyle w:val="Hyperlink"/>
            <w:noProof/>
          </w:rPr>
          <w:t>ROLES ET RESPONSABILITES</w:t>
        </w:r>
        <w:r>
          <w:rPr>
            <w:noProof/>
            <w:webHidden/>
          </w:rPr>
          <w:tab/>
        </w:r>
        <w:r>
          <w:rPr>
            <w:noProof/>
            <w:webHidden/>
          </w:rPr>
          <w:fldChar w:fldCharType="begin"/>
        </w:r>
        <w:r>
          <w:rPr>
            <w:noProof/>
            <w:webHidden/>
          </w:rPr>
          <w:instrText xml:space="preserve"> PAGEREF _Toc127782054 \h </w:instrText>
        </w:r>
        <w:r>
          <w:rPr>
            <w:noProof/>
            <w:webHidden/>
          </w:rPr>
        </w:r>
        <w:r>
          <w:rPr>
            <w:noProof/>
            <w:webHidden/>
          </w:rPr>
          <w:fldChar w:fldCharType="separate"/>
        </w:r>
        <w:r w:rsidR="0010027A">
          <w:rPr>
            <w:noProof/>
            <w:webHidden/>
          </w:rPr>
          <w:t>46</w:t>
        </w:r>
        <w:r>
          <w:rPr>
            <w:noProof/>
            <w:webHidden/>
          </w:rPr>
          <w:fldChar w:fldCharType="end"/>
        </w:r>
      </w:hyperlink>
    </w:p>
    <w:p w14:paraId="4827855B" w14:textId="46727214" w:rsidR="00463AC3" w:rsidRDefault="00463AC3">
      <w:pPr>
        <w:pStyle w:val="TOC2"/>
        <w:rPr>
          <w:rFonts w:asciiTheme="minorHAnsi" w:eastAsiaTheme="minorEastAsia" w:hAnsiTheme="minorHAnsi" w:cstheme="minorBidi"/>
          <w:smallCaps w:val="0"/>
          <w:noProof/>
          <w:sz w:val="22"/>
          <w:szCs w:val="22"/>
          <w:lang w:eastAsia="fr-FR"/>
        </w:rPr>
      </w:pPr>
      <w:hyperlink w:anchor="_Toc127782055" w:history="1">
        <w:r w:rsidRPr="006B0C43">
          <w:rPr>
            <w:rStyle w:val="Hyperlink"/>
            <w:noProof/>
          </w:rPr>
          <w:t>5.1.</w:t>
        </w:r>
        <w:r>
          <w:rPr>
            <w:rFonts w:asciiTheme="minorHAnsi" w:eastAsiaTheme="minorEastAsia" w:hAnsiTheme="minorHAnsi" w:cstheme="minorBidi"/>
            <w:smallCaps w:val="0"/>
            <w:noProof/>
            <w:sz w:val="22"/>
            <w:szCs w:val="22"/>
            <w:lang w:eastAsia="fr-FR"/>
          </w:rPr>
          <w:tab/>
        </w:r>
        <w:r w:rsidRPr="006B0C43">
          <w:rPr>
            <w:rStyle w:val="Hyperlink"/>
            <w:noProof/>
          </w:rPr>
          <w:t>Mise en œuvre du document des PGMO</w:t>
        </w:r>
        <w:r>
          <w:rPr>
            <w:noProof/>
            <w:webHidden/>
          </w:rPr>
          <w:tab/>
        </w:r>
        <w:r>
          <w:rPr>
            <w:noProof/>
            <w:webHidden/>
          </w:rPr>
          <w:fldChar w:fldCharType="begin"/>
        </w:r>
        <w:r>
          <w:rPr>
            <w:noProof/>
            <w:webHidden/>
          </w:rPr>
          <w:instrText xml:space="preserve"> PAGEREF _Toc127782055 \h </w:instrText>
        </w:r>
        <w:r>
          <w:rPr>
            <w:noProof/>
            <w:webHidden/>
          </w:rPr>
        </w:r>
        <w:r>
          <w:rPr>
            <w:noProof/>
            <w:webHidden/>
          </w:rPr>
          <w:fldChar w:fldCharType="separate"/>
        </w:r>
        <w:r w:rsidR="0010027A">
          <w:rPr>
            <w:noProof/>
            <w:webHidden/>
          </w:rPr>
          <w:t>46</w:t>
        </w:r>
        <w:r>
          <w:rPr>
            <w:noProof/>
            <w:webHidden/>
          </w:rPr>
          <w:fldChar w:fldCharType="end"/>
        </w:r>
      </w:hyperlink>
    </w:p>
    <w:p w14:paraId="2F33DE29" w14:textId="317F5AA2" w:rsidR="00463AC3" w:rsidRDefault="00463AC3">
      <w:pPr>
        <w:pStyle w:val="TOC2"/>
        <w:rPr>
          <w:rFonts w:asciiTheme="minorHAnsi" w:eastAsiaTheme="minorEastAsia" w:hAnsiTheme="minorHAnsi" w:cstheme="minorBidi"/>
          <w:smallCaps w:val="0"/>
          <w:noProof/>
          <w:sz w:val="22"/>
          <w:szCs w:val="22"/>
          <w:lang w:eastAsia="fr-FR"/>
        </w:rPr>
      </w:pPr>
      <w:hyperlink w:anchor="_Toc127782056" w:history="1">
        <w:r w:rsidRPr="006B0C43">
          <w:rPr>
            <w:rStyle w:val="Hyperlink"/>
            <w:noProof/>
          </w:rPr>
          <w:t>5.2.</w:t>
        </w:r>
        <w:r>
          <w:rPr>
            <w:rFonts w:asciiTheme="minorHAnsi" w:eastAsiaTheme="minorEastAsia" w:hAnsiTheme="minorHAnsi" w:cstheme="minorBidi"/>
            <w:smallCaps w:val="0"/>
            <w:noProof/>
            <w:sz w:val="22"/>
            <w:szCs w:val="22"/>
            <w:lang w:eastAsia="fr-FR"/>
          </w:rPr>
          <w:tab/>
        </w:r>
        <w:r w:rsidRPr="006B0C43">
          <w:rPr>
            <w:rStyle w:val="Hyperlink"/>
            <w:noProof/>
          </w:rPr>
          <w:t>Recrutement des travailleurs directs</w:t>
        </w:r>
        <w:r>
          <w:rPr>
            <w:noProof/>
            <w:webHidden/>
          </w:rPr>
          <w:tab/>
        </w:r>
        <w:r>
          <w:rPr>
            <w:noProof/>
            <w:webHidden/>
          </w:rPr>
          <w:fldChar w:fldCharType="begin"/>
        </w:r>
        <w:r>
          <w:rPr>
            <w:noProof/>
            <w:webHidden/>
          </w:rPr>
          <w:instrText xml:space="preserve"> PAGEREF _Toc127782056 \h </w:instrText>
        </w:r>
        <w:r>
          <w:rPr>
            <w:noProof/>
            <w:webHidden/>
          </w:rPr>
        </w:r>
        <w:r>
          <w:rPr>
            <w:noProof/>
            <w:webHidden/>
          </w:rPr>
          <w:fldChar w:fldCharType="separate"/>
        </w:r>
        <w:r w:rsidR="0010027A">
          <w:rPr>
            <w:noProof/>
            <w:webHidden/>
          </w:rPr>
          <w:t>46</w:t>
        </w:r>
        <w:r>
          <w:rPr>
            <w:noProof/>
            <w:webHidden/>
          </w:rPr>
          <w:fldChar w:fldCharType="end"/>
        </w:r>
      </w:hyperlink>
    </w:p>
    <w:p w14:paraId="73DE9D2A" w14:textId="19A73AB1" w:rsidR="00463AC3" w:rsidRDefault="00463AC3">
      <w:pPr>
        <w:pStyle w:val="TOC2"/>
        <w:rPr>
          <w:rFonts w:asciiTheme="minorHAnsi" w:eastAsiaTheme="minorEastAsia" w:hAnsiTheme="minorHAnsi" w:cstheme="minorBidi"/>
          <w:smallCaps w:val="0"/>
          <w:noProof/>
          <w:sz w:val="22"/>
          <w:szCs w:val="22"/>
          <w:lang w:eastAsia="fr-FR"/>
        </w:rPr>
      </w:pPr>
      <w:hyperlink w:anchor="_Toc127782057" w:history="1">
        <w:r w:rsidRPr="006B0C43">
          <w:rPr>
            <w:rStyle w:val="Hyperlink"/>
            <w:noProof/>
          </w:rPr>
          <w:t>5.3.</w:t>
        </w:r>
        <w:r>
          <w:rPr>
            <w:rFonts w:asciiTheme="minorHAnsi" w:eastAsiaTheme="minorEastAsia" w:hAnsiTheme="minorHAnsi" w:cstheme="minorBidi"/>
            <w:smallCaps w:val="0"/>
            <w:noProof/>
            <w:sz w:val="22"/>
            <w:szCs w:val="22"/>
            <w:lang w:eastAsia="fr-FR"/>
          </w:rPr>
          <w:tab/>
        </w:r>
        <w:r w:rsidRPr="006B0C43">
          <w:rPr>
            <w:rStyle w:val="Hyperlink"/>
            <w:noProof/>
          </w:rPr>
          <w:t>Recrutement et gestion des fournisseurs/prestataires ou sous-traitants</w:t>
        </w:r>
        <w:r>
          <w:rPr>
            <w:noProof/>
            <w:webHidden/>
          </w:rPr>
          <w:tab/>
        </w:r>
        <w:r>
          <w:rPr>
            <w:noProof/>
            <w:webHidden/>
          </w:rPr>
          <w:fldChar w:fldCharType="begin"/>
        </w:r>
        <w:r>
          <w:rPr>
            <w:noProof/>
            <w:webHidden/>
          </w:rPr>
          <w:instrText xml:space="preserve"> PAGEREF _Toc127782057 \h </w:instrText>
        </w:r>
        <w:r>
          <w:rPr>
            <w:noProof/>
            <w:webHidden/>
          </w:rPr>
        </w:r>
        <w:r>
          <w:rPr>
            <w:noProof/>
            <w:webHidden/>
          </w:rPr>
          <w:fldChar w:fldCharType="separate"/>
        </w:r>
        <w:r w:rsidR="0010027A">
          <w:rPr>
            <w:noProof/>
            <w:webHidden/>
          </w:rPr>
          <w:t>46</w:t>
        </w:r>
        <w:r>
          <w:rPr>
            <w:noProof/>
            <w:webHidden/>
          </w:rPr>
          <w:fldChar w:fldCharType="end"/>
        </w:r>
      </w:hyperlink>
    </w:p>
    <w:p w14:paraId="3E403F08" w14:textId="1EAC34BD" w:rsidR="00463AC3" w:rsidRDefault="00463AC3">
      <w:pPr>
        <w:pStyle w:val="TOC2"/>
        <w:rPr>
          <w:rFonts w:asciiTheme="minorHAnsi" w:eastAsiaTheme="minorEastAsia" w:hAnsiTheme="minorHAnsi" w:cstheme="minorBidi"/>
          <w:smallCaps w:val="0"/>
          <w:noProof/>
          <w:sz w:val="22"/>
          <w:szCs w:val="22"/>
          <w:lang w:eastAsia="fr-FR"/>
        </w:rPr>
      </w:pPr>
      <w:hyperlink w:anchor="_Toc127782059" w:history="1">
        <w:r w:rsidRPr="006B0C43">
          <w:rPr>
            <w:rStyle w:val="Hyperlink"/>
            <w:noProof/>
          </w:rPr>
          <w:t>5.4.</w:t>
        </w:r>
        <w:r>
          <w:rPr>
            <w:rFonts w:asciiTheme="minorHAnsi" w:eastAsiaTheme="minorEastAsia" w:hAnsiTheme="minorHAnsi" w:cstheme="minorBidi"/>
            <w:smallCaps w:val="0"/>
            <w:noProof/>
            <w:sz w:val="22"/>
            <w:szCs w:val="22"/>
            <w:lang w:eastAsia="fr-FR"/>
          </w:rPr>
          <w:tab/>
        </w:r>
        <w:r w:rsidRPr="006B0C43">
          <w:rPr>
            <w:rStyle w:val="Hyperlink"/>
            <w:noProof/>
          </w:rPr>
          <w:t>Formation des travailleurs</w:t>
        </w:r>
        <w:r>
          <w:rPr>
            <w:noProof/>
            <w:webHidden/>
          </w:rPr>
          <w:tab/>
        </w:r>
        <w:r>
          <w:rPr>
            <w:noProof/>
            <w:webHidden/>
          </w:rPr>
          <w:fldChar w:fldCharType="begin"/>
        </w:r>
        <w:r>
          <w:rPr>
            <w:noProof/>
            <w:webHidden/>
          </w:rPr>
          <w:instrText xml:space="preserve"> PAGEREF _Toc127782059 \h </w:instrText>
        </w:r>
        <w:r>
          <w:rPr>
            <w:noProof/>
            <w:webHidden/>
          </w:rPr>
        </w:r>
        <w:r>
          <w:rPr>
            <w:noProof/>
            <w:webHidden/>
          </w:rPr>
          <w:fldChar w:fldCharType="separate"/>
        </w:r>
        <w:r w:rsidR="0010027A">
          <w:rPr>
            <w:noProof/>
            <w:webHidden/>
          </w:rPr>
          <w:t>46</w:t>
        </w:r>
        <w:r>
          <w:rPr>
            <w:noProof/>
            <w:webHidden/>
          </w:rPr>
          <w:fldChar w:fldCharType="end"/>
        </w:r>
      </w:hyperlink>
    </w:p>
    <w:p w14:paraId="41BEE99A" w14:textId="2EE5885F" w:rsidR="00463AC3" w:rsidRDefault="00463AC3">
      <w:pPr>
        <w:pStyle w:val="TOC2"/>
        <w:rPr>
          <w:rFonts w:asciiTheme="minorHAnsi" w:eastAsiaTheme="minorEastAsia" w:hAnsiTheme="minorHAnsi" w:cstheme="minorBidi"/>
          <w:smallCaps w:val="0"/>
          <w:noProof/>
          <w:sz w:val="22"/>
          <w:szCs w:val="22"/>
          <w:lang w:eastAsia="fr-FR"/>
        </w:rPr>
      </w:pPr>
      <w:hyperlink w:anchor="_Toc127782060" w:history="1">
        <w:r w:rsidRPr="006B0C43">
          <w:rPr>
            <w:rStyle w:val="Hyperlink"/>
            <w:noProof/>
          </w:rPr>
          <w:t>5.5.</w:t>
        </w:r>
        <w:r>
          <w:rPr>
            <w:rFonts w:asciiTheme="minorHAnsi" w:eastAsiaTheme="minorEastAsia" w:hAnsiTheme="minorHAnsi" w:cstheme="minorBidi"/>
            <w:smallCaps w:val="0"/>
            <w:noProof/>
            <w:sz w:val="22"/>
            <w:szCs w:val="22"/>
            <w:lang w:eastAsia="fr-FR"/>
          </w:rPr>
          <w:tab/>
        </w:r>
        <w:r w:rsidRPr="006B0C43">
          <w:rPr>
            <w:rStyle w:val="Hyperlink"/>
            <w:noProof/>
          </w:rPr>
          <w:t>Personnel de sécurité</w:t>
        </w:r>
        <w:r>
          <w:rPr>
            <w:noProof/>
            <w:webHidden/>
          </w:rPr>
          <w:tab/>
        </w:r>
        <w:r>
          <w:rPr>
            <w:noProof/>
            <w:webHidden/>
          </w:rPr>
          <w:fldChar w:fldCharType="begin"/>
        </w:r>
        <w:r>
          <w:rPr>
            <w:noProof/>
            <w:webHidden/>
          </w:rPr>
          <w:instrText xml:space="preserve"> PAGEREF _Toc127782060 \h </w:instrText>
        </w:r>
        <w:r>
          <w:rPr>
            <w:noProof/>
            <w:webHidden/>
          </w:rPr>
        </w:r>
        <w:r>
          <w:rPr>
            <w:noProof/>
            <w:webHidden/>
          </w:rPr>
          <w:fldChar w:fldCharType="separate"/>
        </w:r>
        <w:r w:rsidR="0010027A">
          <w:rPr>
            <w:noProof/>
            <w:webHidden/>
          </w:rPr>
          <w:t>46</w:t>
        </w:r>
        <w:r>
          <w:rPr>
            <w:noProof/>
            <w:webHidden/>
          </w:rPr>
          <w:fldChar w:fldCharType="end"/>
        </w:r>
      </w:hyperlink>
    </w:p>
    <w:p w14:paraId="54148EAA" w14:textId="51A8817E" w:rsidR="00463AC3" w:rsidRDefault="00463AC3">
      <w:pPr>
        <w:pStyle w:val="TOC2"/>
        <w:rPr>
          <w:rFonts w:asciiTheme="minorHAnsi" w:eastAsiaTheme="minorEastAsia" w:hAnsiTheme="minorHAnsi" w:cstheme="minorBidi"/>
          <w:smallCaps w:val="0"/>
          <w:noProof/>
          <w:sz w:val="22"/>
          <w:szCs w:val="22"/>
          <w:lang w:eastAsia="fr-FR"/>
        </w:rPr>
      </w:pPr>
      <w:hyperlink w:anchor="_Toc127782061" w:history="1">
        <w:r w:rsidRPr="006B0C43">
          <w:rPr>
            <w:rStyle w:val="Hyperlink"/>
            <w:noProof/>
          </w:rPr>
          <w:t>5.6.</w:t>
        </w:r>
        <w:r>
          <w:rPr>
            <w:rFonts w:asciiTheme="minorHAnsi" w:eastAsiaTheme="minorEastAsia" w:hAnsiTheme="minorHAnsi" w:cstheme="minorBidi"/>
            <w:smallCaps w:val="0"/>
            <w:noProof/>
            <w:sz w:val="22"/>
            <w:szCs w:val="22"/>
            <w:lang w:eastAsia="fr-FR"/>
          </w:rPr>
          <w:tab/>
        </w:r>
        <w:r w:rsidRPr="006B0C43">
          <w:rPr>
            <w:rStyle w:val="Hyperlink"/>
            <w:noProof/>
          </w:rPr>
          <w:t>Gestion des plaintes dans le cadre des PGMO</w:t>
        </w:r>
        <w:r>
          <w:rPr>
            <w:noProof/>
            <w:webHidden/>
          </w:rPr>
          <w:tab/>
        </w:r>
        <w:r>
          <w:rPr>
            <w:noProof/>
            <w:webHidden/>
          </w:rPr>
          <w:fldChar w:fldCharType="begin"/>
        </w:r>
        <w:r>
          <w:rPr>
            <w:noProof/>
            <w:webHidden/>
          </w:rPr>
          <w:instrText xml:space="preserve"> PAGEREF _Toc127782061 \h </w:instrText>
        </w:r>
        <w:r>
          <w:rPr>
            <w:noProof/>
            <w:webHidden/>
          </w:rPr>
        </w:r>
        <w:r>
          <w:rPr>
            <w:noProof/>
            <w:webHidden/>
          </w:rPr>
          <w:fldChar w:fldCharType="separate"/>
        </w:r>
        <w:r w:rsidR="0010027A">
          <w:rPr>
            <w:noProof/>
            <w:webHidden/>
          </w:rPr>
          <w:t>47</w:t>
        </w:r>
        <w:r>
          <w:rPr>
            <w:noProof/>
            <w:webHidden/>
          </w:rPr>
          <w:fldChar w:fldCharType="end"/>
        </w:r>
      </w:hyperlink>
    </w:p>
    <w:p w14:paraId="33B1E1CE" w14:textId="16B7B1DE" w:rsidR="00463AC3" w:rsidRDefault="00463AC3">
      <w:pPr>
        <w:pStyle w:val="TOC1"/>
        <w:rPr>
          <w:rFonts w:asciiTheme="minorHAnsi" w:eastAsiaTheme="minorEastAsia" w:hAnsiTheme="minorHAnsi" w:cstheme="minorBidi"/>
          <w:b w:val="0"/>
          <w:bCs w:val="0"/>
          <w:caps w:val="0"/>
          <w:noProof/>
          <w:sz w:val="22"/>
          <w:szCs w:val="22"/>
          <w:lang w:eastAsia="fr-FR"/>
        </w:rPr>
      </w:pPr>
      <w:hyperlink w:anchor="_Toc127782062" w:history="1">
        <w:r w:rsidRPr="006B0C43">
          <w:rPr>
            <w:rStyle w:val="Hyperlink"/>
            <w:noProof/>
          </w:rPr>
          <w:t>6.</w:t>
        </w:r>
        <w:r>
          <w:rPr>
            <w:rFonts w:asciiTheme="minorHAnsi" w:eastAsiaTheme="minorEastAsia" w:hAnsiTheme="minorHAnsi" w:cstheme="minorBidi"/>
            <w:b w:val="0"/>
            <w:bCs w:val="0"/>
            <w:caps w:val="0"/>
            <w:noProof/>
            <w:sz w:val="22"/>
            <w:szCs w:val="22"/>
            <w:lang w:eastAsia="fr-FR"/>
          </w:rPr>
          <w:tab/>
        </w:r>
        <w:r w:rsidRPr="006B0C43">
          <w:rPr>
            <w:rStyle w:val="Hyperlink"/>
            <w:noProof/>
          </w:rPr>
          <w:t>POLITIQUES ET PROCEDURES DE GESTION DE LA MAIN D’ŒUVRE DANS LE CADRE DU PROJET</w:t>
        </w:r>
        <w:r>
          <w:rPr>
            <w:noProof/>
            <w:webHidden/>
          </w:rPr>
          <w:tab/>
        </w:r>
        <w:r>
          <w:rPr>
            <w:noProof/>
            <w:webHidden/>
          </w:rPr>
          <w:fldChar w:fldCharType="begin"/>
        </w:r>
        <w:r>
          <w:rPr>
            <w:noProof/>
            <w:webHidden/>
          </w:rPr>
          <w:instrText xml:space="preserve"> PAGEREF _Toc127782062 \h </w:instrText>
        </w:r>
        <w:r>
          <w:rPr>
            <w:noProof/>
            <w:webHidden/>
          </w:rPr>
        </w:r>
        <w:r>
          <w:rPr>
            <w:noProof/>
            <w:webHidden/>
          </w:rPr>
          <w:fldChar w:fldCharType="separate"/>
        </w:r>
        <w:r w:rsidR="0010027A">
          <w:rPr>
            <w:noProof/>
            <w:webHidden/>
          </w:rPr>
          <w:t>48</w:t>
        </w:r>
        <w:r>
          <w:rPr>
            <w:noProof/>
            <w:webHidden/>
          </w:rPr>
          <w:fldChar w:fldCharType="end"/>
        </w:r>
      </w:hyperlink>
    </w:p>
    <w:p w14:paraId="4A3071B4" w14:textId="7AC0CB6F" w:rsidR="00463AC3" w:rsidRDefault="00463AC3">
      <w:pPr>
        <w:pStyle w:val="TOC2"/>
        <w:rPr>
          <w:rFonts w:asciiTheme="minorHAnsi" w:eastAsiaTheme="minorEastAsia" w:hAnsiTheme="minorHAnsi" w:cstheme="minorBidi"/>
          <w:smallCaps w:val="0"/>
          <w:noProof/>
          <w:sz w:val="22"/>
          <w:szCs w:val="22"/>
          <w:lang w:eastAsia="fr-FR"/>
        </w:rPr>
      </w:pPr>
      <w:hyperlink w:anchor="_Toc127782063" w:history="1">
        <w:r w:rsidRPr="006B0C43">
          <w:rPr>
            <w:rStyle w:val="Hyperlink"/>
            <w:noProof/>
          </w:rPr>
          <w:t>6.1.</w:t>
        </w:r>
        <w:r>
          <w:rPr>
            <w:rFonts w:asciiTheme="minorHAnsi" w:eastAsiaTheme="minorEastAsia" w:hAnsiTheme="minorHAnsi" w:cstheme="minorBidi"/>
            <w:smallCaps w:val="0"/>
            <w:noProof/>
            <w:sz w:val="22"/>
            <w:szCs w:val="22"/>
            <w:lang w:eastAsia="fr-FR"/>
          </w:rPr>
          <w:tab/>
        </w:r>
        <w:r w:rsidRPr="006B0C43">
          <w:rPr>
            <w:rStyle w:val="Hyperlink"/>
            <w:noProof/>
          </w:rPr>
          <w:t>Considération des Violences Basées sur le Genre</w:t>
        </w:r>
        <w:r>
          <w:rPr>
            <w:noProof/>
            <w:webHidden/>
          </w:rPr>
          <w:tab/>
        </w:r>
        <w:r>
          <w:rPr>
            <w:noProof/>
            <w:webHidden/>
          </w:rPr>
          <w:fldChar w:fldCharType="begin"/>
        </w:r>
        <w:r>
          <w:rPr>
            <w:noProof/>
            <w:webHidden/>
          </w:rPr>
          <w:instrText xml:space="preserve"> PAGEREF _Toc127782063 \h </w:instrText>
        </w:r>
        <w:r>
          <w:rPr>
            <w:noProof/>
            <w:webHidden/>
          </w:rPr>
        </w:r>
        <w:r>
          <w:rPr>
            <w:noProof/>
            <w:webHidden/>
          </w:rPr>
          <w:fldChar w:fldCharType="separate"/>
        </w:r>
        <w:r w:rsidR="0010027A">
          <w:rPr>
            <w:noProof/>
            <w:webHidden/>
          </w:rPr>
          <w:t>48</w:t>
        </w:r>
        <w:r>
          <w:rPr>
            <w:noProof/>
            <w:webHidden/>
          </w:rPr>
          <w:fldChar w:fldCharType="end"/>
        </w:r>
      </w:hyperlink>
    </w:p>
    <w:p w14:paraId="3F86E660" w14:textId="5A096801" w:rsidR="00463AC3" w:rsidRDefault="00463AC3">
      <w:pPr>
        <w:pStyle w:val="TOC2"/>
        <w:rPr>
          <w:rFonts w:asciiTheme="minorHAnsi" w:eastAsiaTheme="minorEastAsia" w:hAnsiTheme="minorHAnsi" w:cstheme="minorBidi"/>
          <w:smallCaps w:val="0"/>
          <w:noProof/>
          <w:sz w:val="22"/>
          <w:szCs w:val="22"/>
          <w:lang w:eastAsia="fr-FR"/>
        </w:rPr>
      </w:pPr>
      <w:hyperlink w:anchor="_Toc127782064" w:history="1">
        <w:r w:rsidRPr="006B0C43">
          <w:rPr>
            <w:rStyle w:val="Hyperlink"/>
            <w:noProof/>
          </w:rPr>
          <w:t>6.2.</w:t>
        </w:r>
        <w:r>
          <w:rPr>
            <w:rFonts w:asciiTheme="minorHAnsi" w:eastAsiaTheme="minorEastAsia" w:hAnsiTheme="minorHAnsi" w:cstheme="minorBidi"/>
            <w:smallCaps w:val="0"/>
            <w:noProof/>
            <w:sz w:val="22"/>
            <w:szCs w:val="22"/>
            <w:lang w:eastAsia="fr-FR"/>
          </w:rPr>
          <w:tab/>
        </w:r>
        <w:r w:rsidRPr="006B0C43">
          <w:rPr>
            <w:rStyle w:val="Hyperlink"/>
            <w:noProof/>
          </w:rPr>
          <w:t>Minimisation des impacts négatifs dus à l’afflux de la main d’œuvre</w:t>
        </w:r>
        <w:r>
          <w:rPr>
            <w:noProof/>
            <w:webHidden/>
          </w:rPr>
          <w:tab/>
        </w:r>
        <w:r>
          <w:rPr>
            <w:noProof/>
            <w:webHidden/>
          </w:rPr>
          <w:fldChar w:fldCharType="begin"/>
        </w:r>
        <w:r>
          <w:rPr>
            <w:noProof/>
            <w:webHidden/>
          </w:rPr>
          <w:instrText xml:space="preserve"> PAGEREF _Toc127782064 \h </w:instrText>
        </w:r>
        <w:r>
          <w:rPr>
            <w:noProof/>
            <w:webHidden/>
          </w:rPr>
        </w:r>
        <w:r>
          <w:rPr>
            <w:noProof/>
            <w:webHidden/>
          </w:rPr>
          <w:fldChar w:fldCharType="separate"/>
        </w:r>
        <w:r w:rsidR="0010027A">
          <w:rPr>
            <w:noProof/>
            <w:webHidden/>
          </w:rPr>
          <w:t>48</w:t>
        </w:r>
        <w:r>
          <w:rPr>
            <w:noProof/>
            <w:webHidden/>
          </w:rPr>
          <w:fldChar w:fldCharType="end"/>
        </w:r>
      </w:hyperlink>
    </w:p>
    <w:p w14:paraId="3540BE80" w14:textId="14C4A65C" w:rsidR="00463AC3" w:rsidRDefault="00463AC3">
      <w:pPr>
        <w:pStyle w:val="TOC2"/>
        <w:rPr>
          <w:rFonts w:asciiTheme="minorHAnsi" w:eastAsiaTheme="minorEastAsia" w:hAnsiTheme="minorHAnsi" w:cstheme="minorBidi"/>
          <w:smallCaps w:val="0"/>
          <w:noProof/>
          <w:sz w:val="22"/>
          <w:szCs w:val="22"/>
          <w:lang w:eastAsia="fr-FR"/>
        </w:rPr>
      </w:pPr>
      <w:hyperlink w:anchor="_Toc127782065" w:history="1">
        <w:r w:rsidRPr="006B0C43">
          <w:rPr>
            <w:rStyle w:val="Hyperlink"/>
            <w:noProof/>
          </w:rPr>
          <w:t>6.3.</w:t>
        </w:r>
        <w:r>
          <w:rPr>
            <w:rFonts w:asciiTheme="minorHAnsi" w:eastAsiaTheme="minorEastAsia" w:hAnsiTheme="minorHAnsi" w:cstheme="minorBidi"/>
            <w:smallCaps w:val="0"/>
            <w:noProof/>
            <w:sz w:val="22"/>
            <w:szCs w:val="22"/>
            <w:lang w:eastAsia="fr-FR"/>
          </w:rPr>
          <w:tab/>
        </w:r>
        <w:r w:rsidRPr="006B0C43">
          <w:rPr>
            <w:rStyle w:val="Hyperlink"/>
            <w:noProof/>
          </w:rPr>
          <w:t>Procédures liées au recrutement des travailleurs directs</w:t>
        </w:r>
        <w:r>
          <w:rPr>
            <w:noProof/>
            <w:webHidden/>
          </w:rPr>
          <w:tab/>
        </w:r>
        <w:r>
          <w:rPr>
            <w:noProof/>
            <w:webHidden/>
          </w:rPr>
          <w:fldChar w:fldCharType="begin"/>
        </w:r>
        <w:r>
          <w:rPr>
            <w:noProof/>
            <w:webHidden/>
          </w:rPr>
          <w:instrText xml:space="preserve"> PAGEREF _Toc127782065 \h </w:instrText>
        </w:r>
        <w:r>
          <w:rPr>
            <w:noProof/>
            <w:webHidden/>
          </w:rPr>
        </w:r>
        <w:r>
          <w:rPr>
            <w:noProof/>
            <w:webHidden/>
          </w:rPr>
          <w:fldChar w:fldCharType="separate"/>
        </w:r>
        <w:r w:rsidR="0010027A">
          <w:rPr>
            <w:noProof/>
            <w:webHidden/>
          </w:rPr>
          <w:t>48</w:t>
        </w:r>
        <w:r>
          <w:rPr>
            <w:noProof/>
            <w:webHidden/>
          </w:rPr>
          <w:fldChar w:fldCharType="end"/>
        </w:r>
      </w:hyperlink>
    </w:p>
    <w:p w14:paraId="0FD9153C" w14:textId="10E8EBB6" w:rsidR="00463AC3" w:rsidRDefault="00463AC3">
      <w:pPr>
        <w:pStyle w:val="TOC2"/>
        <w:rPr>
          <w:rFonts w:asciiTheme="minorHAnsi" w:eastAsiaTheme="minorEastAsia" w:hAnsiTheme="minorHAnsi" w:cstheme="minorBidi"/>
          <w:smallCaps w:val="0"/>
          <w:noProof/>
          <w:sz w:val="22"/>
          <w:szCs w:val="22"/>
          <w:lang w:eastAsia="fr-FR"/>
        </w:rPr>
      </w:pPr>
      <w:hyperlink w:anchor="_Toc127782066" w:history="1">
        <w:r w:rsidRPr="006B0C43">
          <w:rPr>
            <w:rStyle w:val="Hyperlink"/>
            <w:noProof/>
          </w:rPr>
          <w:t>6.4.</w:t>
        </w:r>
        <w:r>
          <w:rPr>
            <w:rFonts w:asciiTheme="minorHAnsi" w:eastAsiaTheme="minorEastAsia" w:hAnsiTheme="minorHAnsi" w:cstheme="minorBidi"/>
            <w:smallCaps w:val="0"/>
            <w:noProof/>
            <w:sz w:val="22"/>
            <w:szCs w:val="22"/>
            <w:lang w:eastAsia="fr-FR"/>
          </w:rPr>
          <w:tab/>
        </w:r>
        <w:r w:rsidRPr="006B0C43">
          <w:rPr>
            <w:rStyle w:val="Hyperlink"/>
            <w:noProof/>
          </w:rPr>
          <w:t>Directives liées à la santé des travailleurs directs et contractuels</w:t>
        </w:r>
        <w:r>
          <w:rPr>
            <w:noProof/>
            <w:webHidden/>
          </w:rPr>
          <w:tab/>
        </w:r>
        <w:r>
          <w:rPr>
            <w:noProof/>
            <w:webHidden/>
          </w:rPr>
          <w:fldChar w:fldCharType="begin"/>
        </w:r>
        <w:r>
          <w:rPr>
            <w:noProof/>
            <w:webHidden/>
          </w:rPr>
          <w:instrText xml:space="preserve"> PAGEREF _Toc127782066 \h </w:instrText>
        </w:r>
        <w:r>
          <w:rPr>
            <w:noProof/>
            <w:webHidden/>
          </w:rPr>
        </w:r>
        <w:r>
          <w:rPr>
            <w:noProof/>
            <w:webHidden/>
          </w:rPr>
          <w:fldChar w:fldCharType="separate"/>
        </w:r>
        <w:r w:rsidR="0010027A">
          <w:rPr>
            <w:noProof/>
            <w:webHidden/>
          </w:rPr>
          <w:t>49</w:t>
        </w:r>
        <w:r>
          <w:rPr>
            <w:noProof/>
            <w:webHidden/>
          </w:rPr>
          <w:fldChar w:fldCharType="end"/>
        </w:r>
      </w:hyperlink>
    </w:p>
    <w:p w14:paraId="16106562" w14:textId="39A22A57" w:rsidR="00463AC3" w:rsidRDefault="00463AC3">
      <w:pPr>
        <w:pStyle w:val="TOC2"/>
        <w:rPr>
          <w:rFonts w:asciiTheme="minorHAnsi" w:eastAsiaTheme="minorEastAsia" w:hAnsiTheme="minorHAnsi" w:cstheme="minorBidi"/>
          <w:smallCaps w:val="0"/>
          <w:noProof/>
          <w:sz w:val="22"/>
          <w:szCs w:val="22"/>
          <w:lang w:eastAsia="fr-FR"/>
        </w:rPr>
      </w:pPr>
      <w:hyperlink w:anchor="_Toc127782067" w:history="1">
        <w:r w:rsidRPr="006B0C43">
          <w:rPr>
            <w:rStyle w:val="Hyperlink"/>
            <w:noProof/>
          </w:rPr>
          <w:t>6.5.</w:t>
        </w:r>
        <w:r>
          <w:rPr>
            <w:rFonts w:asciiTheme="minorHAnsi" w:eastAsiaTheme="minorEastAsia" w:hAnsiTheme="minorHAnsi" w:cstheme="minorBidi"/>
            <w:smallCaps w:val="0"/>
            <w:noProof/>
            <w:sz w:val="22"/>
            <w:szCs w:val="22"/>
            <w:lang w:eastAsia="fr-FR"/>
          </w:rPr>
          <w:tab/>
        </w:r>
        <w:r w:rsidRPr="006B0C43">
          <w:rPr>
            <w:rStyle w:val="Hyperlink"/>
            <w:noProof/>
          </w:rPr>
          <w:t>Procédures liées à la sécurité au travail</w:t>
        </w:r>
        <w:r>
          <w:rPr>
            <w:noProof/>
            <w:webHidden/>
          </w:rPr>
          <w:tab/>
        </w:r>
        <w:r>
          <w:rPr>
            <w:noProof/>
            <w:webHidden/>
          </w:rPr>
          <w:fldChar w:fldCharType="begin"/>
        </w:r>
        <w:r>
          <w:rPr>
            <w:noProof/>
            <w:webHidden/>
          </w:rPr>
          <w:instrText xml:space="preserve"> PAGEREF _Toc127782067 \h </w:instrText>
        </w:r>
        <w:r>
          <w:rPr>
            <w:noProof/>
            <w:webHidden/>
          </w:rPr>
        </w:r>
        <w:r>
          <w:rPr>
            <w:noProof/>
            <w:webHidden/>
          </w:rPr>
          <w:fldChar w:fldCharType="separate"/>
        </w:r>
        <w:r w:rsidR="0010027A">
          <w:rPr>
            <w:noProof/>
            <w:webHidden/>
          </w:rPr>
          <w:t>51</w:t>
        </w:r>
        <w:r>
          <w:rPr>
            <w:noProof/>
            <w:webHidden/>
          </w:rPr>
          <w:fldChar w:fldCharType="end"/>
        </w:r>
      </w:hyperlink>
    </w:p>
    <w:p w14:paraId="0E0E1820" w14:textId="2E9060DB" w:rsidR="00463AC3" w:rsidRDefault="00463AC3">
      <w:pPr>
        <w:pStyle w:val="TOC3"/>
        <w:rPr>
          <w:rFonts w:asciiTheme="minorHAnsi" w:eastAsiaTheme="minorEastAsia" w:hAnsiTheme="minorHAnsi" w:cstheme="minorBidi"/>
          <w:i w:val="0"/>
          <w:iCs w:val="0"/>
          <w:noProof/>
          <w:sz w:val="22"/>
          <w:szCs w:val="22"/>
          <w:lang w:eastAsia="fr-FR"/>
        </w:rPr>
      </w:pPr>
      <w:hyperlink w:anchor="_Toc127782068" w:history="1">
        <w:r w:rsidRPr="006B0C43">
          <w:rPr>
            <w:rStyle w:val="Hyperlink"/>
            <w:noProof/>
          </w:rPr>
          <w:t>6.5.1.</w:t>
        </w:r>
        <w:r>
          <w:rPr>
            <w:rFonts w:asciiTheme="minorHAnsi" w:eastAsiaTheme="minorEastAsia" w:hAnsiTheme="minorHAnsi" w:cstheme="minorBidi"/>
            <w:i w:val="0"/>
            <w:iCs w:val="0"/>
            <w:noProof/>
            <w:sz w:val="22"/>
            <w:szCs w:val="22"/>
            <w:lang w:eastAsia="fr-FR"/>
          </w:rPr>
          <w:tab/>
        </w:r>
        <w:r w:rsidRPr="006B0C43">
          <w:rPr>
            <w:rStyle w:val="Hyperlink"/>
            <w:noProof/>
          </w:rPr>
          <w:t>Formation des travailleurs en matière de sécurité et de santé</w:t>
        </w:r>
        <w:r>
          <w:rPr>
            <w:noProof/>
            <w:webHidden/>
          </w:rPr>
          <w:tab/>
        </w:r>
        <w:r>
          <w:rPr>
            <w:noProof/>
            <w:webHidden/>
          </w:rPr>
          <w:fldChar w:fldCharType="begin"/>
        </w:r>
        <w:r>
          <w:rPr>
            <w:noProof/>
            <w:webHidden/>
          </w:rPr>
          <w:instrText xml:space="preserve"> PAGEREF _Toc127782068 \h </w:instrText>
        </w:r>
        <w:r>
          <w:rPr>
            <w:noProof/>
            <w:webHidden/>
          </w:rPr>
        </w:r>
        <w:r>
          <w:rPr>
            <w:noProof/>
            <w:webHidden/>
          </w:rPr>
          <w:fldChar w:fldCharType="separate"/>
        </w:r>
        <w:r w:rsidR="0010027A">
          <w:rPr>
            <w:noProof/>
            <w:webHidden/>
          </w:rPr>
          <w:t>51</w:t>
        </w:r>
        <w:r>
          <w:rPr>
            <w:noProof/>
            <w:webHidden/>
          </w:rPr>
          <w:fldChar w:fldCharType="end"/>
        </w:r>
      </w:hyperlink>
    </w:p>
    <w:p w14:paraId="4DC04DF4" w14:textId="44F5BA52" w:rsidR="00463AC3" w:rsidRDefault="00463AC3">
      <w:pPr>
        <w:pStyle w:val="TOC3"/>
        <w:rPr>
          <w:rFonts w:asciiTheme="minorHAnsi" w:eastAsiaTheme="minorEastAsia" w:hAnsiTheme="minorHAnsi" w:cstheme="minorBidi"/>
          <w:i w:val="0"/>
          <w:iCs w:val="0"/>
          <w:noProof/>
          <w:sz w:val="22"/>
          <w:szCs w:val="22"/>
          <w:lang w:eastAsia="fr-FR"/>
        </w:rPr>
      </w:pPr>
      <w:hyperlink w:anchor="_Toc127782069" w:history="1">
        <w:r w:rsidRPr="006B0C43">
          <w:rPr>
            <w:rStyle w:val="Hyperlink"/>
            <w:noProof/>
          </w:rPr>
          <w:t>6.5.2.</w:t>
        </w:r>
        <w:r>
          <w:rPr>
            <w:rFonts w:asciiTheme="minorHAnsi" w:eastAsiaTheme="minorEastAsia" w:hAnsiTheme="minorHAnsi" w:cstheme="minorBidi"/>
            <w:i w:val="0"/>
            <w:iCs w:val="0"/>
            <w:noProof/>
            <w:sz w:val="22"/>
            <w:szCs w:val="22"/>
            <w:lang w:eastAsia="fr-FR"/>
          </w:rPr>
          <w:tab/>
        </w:r>
        <w:r w:rsidRPr="006B0C43">
          <w:rPr>
            <w:rStyle w:val="Hyperlink"/>
            <w:noProof/>
          </w:rPr>
          <w:t>Equipement de protection individuelle (EPI)</w:t>
        </w:r>
        <w:r>
          <w:rPr>
            <w:noProof/>
            <w:webHidden/>
          </w:rPr>
          <w:tab/>
        </w:r>
        <w:r>
          <w:rPr>
            <w:noProof/>
            <w:webHidden/>
          </w:rPr>
          <w:fldChar w:fldCharType="begin"/>
        </w:r>
        <w:r>
          <w:rPr>
            <w:noProof/>
            <w:webHidden/>
          </w:rPr>
          <w:instrText xml:space="preserve"> PAGEREF _Toc127782069 \h </w:instrText>
        </w:r>
        <w:r>
          <w:rPr>
            <w:noProof/>
            <w:webHidden/>
          </w:rPr>
        </w:r>
        <w:r>
          <w:rPr>
            <w:noProof/>
            <w:webHidden/>
          </w:rPr>
          <w:fldChar w:fldCharType="separate"/>
        </w:r>
        <w:r w:rsidR="0010027A">
          <w:rPr>
            <w:noProof/>
            <w:webHidden/>
          </w:rPr>
          <w:t>51</w:t>
        </w:r>
        <w:r>
          <w:rPr>
            <w:noProof/>
            <w:webHidden/>
          </w:rPr>
          <w:fldChar w:fldCharType="end"/>
        </w:r>
      </w:hyperlink>
    </w:p>
    <w:p w14:paraId="657B6AAC" w14:textId="5C95D58D" w:rsidR="00463AC3" w:rsidRDefault="00463AC3">
      <w:pPr>
        <w:pStyle w:val="TOC3"/>
        <w:rPr>
          <w:rFonts w:asciiTheme="minorHAnsi" w:eastAsiaTheme="minorEastAsia" w:hAnsiTheme="minorHAnsi" w:cstheme="minorBidi"/>
          <w:i w:val="0"/>
          <w:iCs w:val="0"/>
          <w:noProof/>
          <w:sz w:val="22"/>
          <w:szCs w:val="22"/>
          <w:lang w:eastAsia="fr-FR"/>
        </w:rPr>
      </w:pPr>
      <w:hyperlink w:anchor="_Toc127782070" w:history="1">
        <w:r w:rsidRPr="006B0C43">
          <w:rPr>
            <w:rStyle w:val="Hyperlink"/>
            <w:noProof/>
          </w:rPr>
          <w:t>6.5.3.</w:t>
        </w:r>
        <w:r>
          <w:rPr>
            <w:rFonts w:asciiTheme="minorHAnsi" w:eastAsiaTheme="minorEastAsia" w:hAnsiTheme="minorHAnsi" w:cstheme="minorBidi"/>
            <w:i w:val="0"/>
            <w:iCs w:val="0"/>
            <w:noProof/>
            <w:sz w:val="22"/>
            <w:szCs w:val="22"/>
            <w:lang w:eastAsia="fr-FR"/>
          </w:rPr>
          <w:tab/>
        </w:r>
        <w:r w:rsidRPr="006B0C43">
          <w:rPr>
            <w:rStyle w:val="Hyperlink"/>
            <w:noProof/>
          </w:rPr>
          <w:t>Sécurité de travail en hauteur</w:t>
        </w:r>
        <w:r>
          <w:rPr>
            <w:noProof/>
            <w:webHidden/>
          </w:rPr>
          <w:tab/>
        </w:r>
        <w:r>
          <w:rPr>
            <w:noProof/>
            <w:webHidden/>
          </w:rPr>
          <w:fldChar w:fldCharType="begin"/>
        </w:r>
        <w:r>
          <w:rPr>
            <w:noProof/>
            <w:webHidden/>
          </w:rPr>
          <w:instrText xml:space="preserve"> PAGEREF _Toc127782070 \h </w:instrText>
        </w:r>
        <w:r>
          <w:rPr>
            <w:noProof/>
            <w:webHidden/>
          </w:rPr>
        </w:r>
        <w:r>
          <w:rPr>
            <w:noProof/>
            <w:webHidden/>
          </w:rPr>
          <w:fldChar w:fldCharType="separate"/>
        </w:r>
        <w:r w:rsidR="0010027A">
          <w:rPr>
            <w:noProof/>
            <w:webHidden/>
          </w:rPr>
          <w:t>52</w:t>
        </w:r>
        <w:r>
          <w:rPr>
            <w:noProof/>
            <w:webHidden/>
          </w:rPr>
          <w:fldChar w:fldCharType="end"/>
        </w:r>
      </w:hyperlink>
    </w:p>
    <w:p w14:paraId="4AB82AF1" w14:textId="32E699BB" w:rsidR="00463AC3" w:rsidRDefault="00463AC3">
      <w:pPr>
        <w:pStyle w:val="TOC3"/>
        <w:rPr>
          <w:rFonts w:asciiTheme="minorHAnsi" w:eastAsiaTheme="minorEastAsia" w:hAnsiTheme="minorHAnsi" w:cstheme="minorBidi"/>
          <w:i w:val="0"/>
          <w:iCs w:val="0"/>
          <w:noProof/>
          <w:sz w:val="22"/>
          <w:szCs w:val="22"/>
          <w:lang w:eastAsia="fr-FR"/>
        </w:rPr>
      </w:pPr>
      <w:hyperlink w:anchor="_Toc127782071" w:history="1">
        <w:r w:rsidRPr="006B0C43">
          <w:rPr>
            <w:rStyle w:val="Hyperlink"/>
            <w:noProof/>
          </w:rPr>
          <w:t>6.5.4.</w:t>
        </w:r>
        <w:r>
          <w:rPr>
            <w:rFonts w:asciiTheme="minorHAnsi" w:eastAsiaTheme="minorEastAsia" w:hAnsiTheme="minorHAnsi" w:cstheme="minorBidi"/>
            <w:i w:val="0"/>
            <w:iCs w:val="0"/>
            <w:noProof/>
            <w:sz w:val="22"/>
            <w:szCs w:val="22"/>
            <w:lang w:eastAsia="fr-FR"/>
          </w:rPr>
          <w:tab/>
        </w:r>
        <w:r w:rsidRPr="006B0C43">
          <w:rPr>
            <w:rStyle w:val="Hyperlink"/>
            <w:noProof/>
          </w:rPr>
          <w:t>Situation d’urgence</w:t>
        </w:r>
        <w:r>
          <w:rPr>
            <w:noProof/>
            <w:webHidden/>
          </w:rPr>
          <w:tab/>
        </w:r>
        <w:r>
          <w:rPr>
            <w:noProof/>
            <w:webHidden/>
          </w:rPr>
          <w:fldChar w:fldCharType="begin"/>
        </w:r>
        <w:r>
          <w:rPr>
            <w:noProof/>
            <w:webHidden/>
          </w:rPr>
          <w:instrText xml:space="preserve"> PAGEREF _Toc127782071 \h </w:instrText>
        </w:r>
        <w:r>
          <w:rPr>
            <w:noProof/>
            <w:webHidden/>
          </w:rPr>
        </w:r>
        <w:r>
          <w:rPr>
            <w:noProof/>
            <w:webHidden/>
          </w:rPr>
          <w:fldChar w:fldCharType="separate"/>
        </w:r>
        <w:r w:rsidR="0010027A">
          <w:rPr>
            <w:noProof/>
            <w:webHidden/>
          </w:rPr>
          <w:t>52</w:t>
        </w:r>
        <w:r>
          <w:rPr>
            <w:noProof/>
            <w:webHidden/>
          </w:rPr>
          <w:fldChar w:fldCharType="end"/>
        </w:r>
      </w:hyperlink>
    </w:p>
    <w:p w14:paraId="16542CF4" w14:textId="199ABAB0" w:rsidR="00463AC3" w:rsidRDefault="00463AC3">
      <w:pPr>
        <w:pStyle w:val="TOC3"/>
        <w:rPr>
          <w:rFonts w:asciiTheme="minorHAnsi" w:eastAsiaTheme="minorEastAsia" w:hAnsiTheme="minorHAnsi" w:cstheme="minorBidi"/>
          <w:i w:val="0"/>
          <w:iCs w:val="0"/>
          <w:noProof/>
          <w:sz w:val="22"/>
          <w:szCs w:val="22"/>
          <w:lang w:eastAsia="fr-FR"/>
        </w:rPr>
      </w:pPr>
      <w:hyperlink w:anchor="_Toc127782072" w:history="1">
        <w:r w:rsidRPr="006B0C43">
          <w:rPr>
            <w:rStyle w:val="Hyperlink"/>
            <w:noProof/>
          </w:rPr>
          <w:t>6.5.5.</w:t>
        </w:r>
        <w:r>
          <w:rPr>
            <w:rFonts w:asciiTheme="minorHAnsi" w:eastAsiaTheme="minorEastAsia" w:hAnsiTheme="minorHAnsi" w:cstheme="minorBidi"/>
            <w:i w:val="0"/>
            <w:iCs w:val="0"/>
            <w:noProof/>
            <w:sz w:val="22"/>
            <w:szCs w:val="22"/>
            <w:lang w:eastAsia="fr-FR"/>
          </w:rPr>
          <w:tab/>
        </w:r>
        <w:r w:rsidRPr="006B0C43">
          <w:rPr>
            <w:rStyle w:val="Hyperlink"/>
            <w:noProof/>
          </w:rPr>
          <w:t>Signalisation</w:t>
        </w:r>
        <w:r>
          <w:rPr>
            <w:noProof/>
            <w:webHidden/>
          </w:rPr>
          <w:tab/>
        </w:r>
        <w:r>
          <w:rPr>
            <w:noProof/>
            <w:webHidden/>
          </w:rPr>
          <w:fldChar w:fldCharType="begin"/>
        </w:r>
        <w:r>
          <w:rPr>
            <w:noProof/>
            <w:webHidden/>
          </w:rPr>
          <w:instrText xml:space="preserve"> PAGEREF _Toc127782072 \h </w:instrText>
        </w:r>
        <w:r>
          <w:rPr>
            <w:noProof/>
            <w:webHidden/>
          </w:rPr>
        </w:r>
        <w:r>
          <w:rPr>
            <w:noProof/>
            <w:webHidden/>
          </w:rPr>
          <w:fldChar w:fldCharType="separate"/>
        </w:r>
        <w:r w:rsidR="0010027A">
          <w:rPr>
            <w:noProof/>
            <w:webHidden/>
          </w:rPr>
          <w:t>52</w:t>
        </w:r>
        <w:r>
          <w:rPr>
            <w:noProof/>
            <w:webHidden/>
          </w:rPr>
          <w:fldChar w:fldCharType="end"/>
        </w:r>
      </w:hyperlink>
    </w:p>
    <w:p w14:paraId="364D5878" w14:textId="0EAC7BDC" w:rsidR="00463AC3" w:rsidRDefault="00463AC3">
      <w:pPr>
        <w:pStyle w:val="TOC3"/>
        <w:rPr>
          <w:rFonts w:asciiTheme="minorHAnsi" w:eastAsiaTheme="minorEastAsia" w:hAnsiTheme="minorHAnsi" w:cstheme="minorBidi"/>
          <w:i w:val="0"/>
          <w:iCs w:val="0"/>
          <w:noProof/>
          <w:sz w:val="22"/>
          <w:szCs w:val="22"/>
          <w:lang w:eastAsia="fr-FR"/>
        </w:rPr>
      </w:pPr>
      <w:hyperlink w:anchor="_Toc127782073" w:history="1">
        <w:r w:rsidRPr="006B0C43">
          <w:rPr>
            <w:rStyle w:val="Hyperlink"/>
            <w:noProof/>
          </w:rPr>
          <w:t>6.5.6.</w:t>
        </w:r>
        <w:r>
          <w:rPr>
            <w:rFonts w:asciiTheme="minorHAnsi" w:eastAsiaTheme="minorEastAsia" w:hAnsiTheme="minorHAnsi" w:cstheme="minorBidi"/>
            <w:i w:val="0"/>
            <w:iCs w:val="0"/>
            <w:noProof/>
            <w:sz w:val="22"/>
            <w:szCs w:val="22"/>
            <w:lang w:eastAsia="fr-FR"/>
          </w:rPr>
          <w:tab/>
        </w:r>
        <w:r w:rsidRPr="006B0C43">
          <w:rPr>
            <w:rStyle w:val="Hyperlink"/>
            <w:noProof/>
          </w:rPr>
          <w:t>Atténuations des risques liés à la circulation des engins et des véhicules</w:t>
        </w:r>
        <w:r>
          <w:rPr>
            <w:noProof/>
            <w:webHidden/>
          </w:rPr>
          <w:tab/>
        </w:r>
        <w:r>
          <w:rPr>
            <w:noProof/>
            <w:webHidden/>
          </w:rPr>
          <w:fldChar w:fldCharType="begin"/>
        </w:r>
        <w:r>
          <w:rPr>
            <w:noProof/>
            <w:webHidden/>
          </w:rPr>
          <w:instrText xml:space="preserve"> PAGEREF _Toc127782073 \h </w:instrText>
        </w:r>
        <w:r>
          <w:rPr>
            <w:noProof/>
            <w:webHidden/>
          </w:rPr>
        </w:r>
        <w:r>
          <w:rPr>
            <w:noProof/>
            <w:webHidden/>
          </w:rPr>
          <w:fldChar w:fldCharType="separate"/>
        </w:r>
        <w:r w:rsidR="0010027A">
          <w:rPr>
            <w:noProof/>
            <w:webHidden/>
          </w:rPr>
          <w:t>52</w:t>
        </w:r>
        <w:r>
          <w:rPr>
            <w:noProof/>
            <w:webHidden/>
          </w:rPr>
          <w:fldChar w:fldCharType="end"/>
        </w:r>
      </w:hyperlink>
    </w:p>
    <w:p w14:paraId="5047C68A" w14:textId="6E60EFAB" w:rsidR="00463AC3" w:rsidRDefault="00463AC3">
      <w:pPr>
        <w:pStyle w:val="TOC3"/>
        <w:rPr>
          <w:rFonts w:asciiTheme="minorHAnsi" w:eastAsiaTheme="minorEastAsia" w:hAnsiTheme="minorHAnsi" w:cstheme="minorBidi"/>
          <w:i w:val="0"/>
          <w:iCs w:val="0"/>
          <w:noProof/>
          <w:sz w:val="22"/>
          <w:szCs w:val="22"/>
          <w:lang w:eastAsia="fr-FR"/>
        </w:rPr>
      </w:pPr>
      <w:hyperlink w:anchor="_Toc127782074" w:history="1">
        <w:r w:rsidRPr="006B0C43">
          <w:rPr>
            <w:rStyle w:val="Hyperlink"/>
            <w:noProof/>
          </w:rPr>
          <w:t>6.5.7.</w:t>
        </w:r>
        <w:r>
          <w:rPr>
            <w:rFonts w:asciiTheme="minorHAnsi" w:eastAsiaTheme="minorEastAsia" w:hAnsiTheme="minorHAnsi" w:cstheme="minorBidi"/>
            <w:i w:val="0"/>
            <w:iCs w:val="0"/>
            <w:noProof/>
            <w:sz w:val="22"/>
            <w:szCs w:val="22"/>
            <w:lang w:eastAsia="fr-FR"/>
          </w:rPr>
          <w:tab/>
        </w:r>
        <w:r w:rsidRPr="006B0C43">
          <w:rPr>
            <w:rStyle w:val="Hyperlink"/>
            <w:noProof/>
          </w:rPr>
          <w:t>Travailleurs vulnérables</w:t>
        </w:r>
        <w:r>
          <w:rPr>
            <w:noProof/>
            <w:webHidden/>
          </w:rPr>
          <w:tab/>
        </w:r>
        <w:r>
          <w:rPr>
            <w:noProof/>
            <w:webHidden/>
          </w:rPr>
          <w:fldChar w:fldCharType="begin"/>
        </w:r>
        <w:r>
          <w:rPr>
            <w:noProof/>
            <w:webHidden/>
          </w:rPr>
          <w:instrText xml:space="preserve"> PAGEREF _Toc127782074 \h </w:instrText>
        </w:r>
        <w:r>
          <w:rPr>
            <w:noProof/>
            <w:webHidden/>
          </w:rPr>
        </w:r>
        <w:r>
          <w:rPr>
            <w:noProof/>
            <w:webHidden/>
          </w:rPr>
          <w:fldChar w:fldCharType="separate"/>
        </w:r>
        <w:r w:rsidR="0010027A">
          <w:rPr>
            <w:noProof/>
            <w:webHidden/>
          </w:rPr>
          <w:t>53</w:t>
        </w:r>
        <w:r>
          <w:rPr>
            <w:noProof/>
            <w:webHidden/>
          </w:rPr>
          <w:fldChar w:fldCharType="end"/>
        </w:r>
      </w:hyperlink>
    </w:p>
    <w:p w14:paraId="6C9878E4" w14:textId="2CB71861" w:rsidR="00463AC3" w:rsidRDefault="00463AC3">
      <w:pPr>
        <w:pStyle w:val="TOC2"/>
        <w:rPr>
          <w:rFonts w:asciiTheme="minorHAnsi" w:eastAsiaTheme="minorEastAsia" w:hAnsiTheme="minorHAnsi" w:cstheme="minorBidi"/>
          <w:smallCaps w:val="0"/>
          <w:noProof/>
          <w:sz w:val="22"/>
          <w:szCs w:val="22"/>
          <w:lang w:eastAsia="fr-FR"/>
        </w:rPr>
      </w:pPr>
      <w:hyperlink w:anchor="_Toc127782075" w:history="1">
        <w:r w:rsidRPr="006B0C43">
          <w:rPr>
            <w:rStyle w:val="Hyperlink"/>
            <w:noProof/>
          </w:rPr>
          <w:t>6.6.</w:t>
        </w:r>
        <w:r>
          <w:rPr>
            <w:rFonts w:asciiTheme="minorHAnsi" w:eastAsiaTheme="minorEastAsia" w:hAnsiTheme="minorHAnsi" w:cstheme="minorBidi"/>
            <w:smallCaps w:val="0"/>
            <w:noProof/>
            <w:sz w:val="22"/>
            <w:szCs w:val="22"/>
            <w:lang w:eastAsia="fr-FR"/>
          </w:rPr>
          <w:tab/>
        </w:r>
        <w:r w:rsidRPr="006B0C43">
          <w:rPr>
            <w:rStyle w:val="Hyperlink"/>
            <w:noProof/>
          </w:rPr>
          <w:t>Autres mesures d’atténuation des risques</w:t>
        </w:r>
        <w:r>
          <w:rPr>
            <w:noProof/>
            <w:webHidden/>
          </w:rPr>
          <w:tab/>
        </w:r>
        <w:r>
          <w:rPr>
            <w:noProof/>
            <w:webHidden/>
          </w:rPr>
          <w:fldChar w:fldCharType="begin"/>
        </w:r>
        <w:r>
          <w:rPr>
            <w:noProof/>
            <w:webHidden/>
          </w:rPr>
          <w:instrText xml:space="preserve"> PAGEREF _Toc127782075 \h </w:instrText>
        </w:r>
        <w:r>
          <w:rPr>
            <w:noProof/>
            <w:webHidden/>
          </w:rPr>
        </w:r>
        <w:r>
          <w:rPr>
            <w:noProof/>
            <w:webHidden/>
          </w:rPr>
          <w:fldChar w:fldCharType="separate"/>
        </w:r>
        <w:r w:rsidR="0010027A">
          <w:rPr>
            <w:noProof/>
            <w:webHidden/>
          </w:rPr>
          <w:t>53</w:t>
        </w:r>
        <w:r>
          <w:rPr>
            <w:noProof/>
            <w:webHidden/>
          </w:rPr>
          <w:fldChar w:fldCharType="end"/>
        </w:r>
      </w:hyperlink>
    </w:p>
    <w:p w14:paraId="3062BE16" w14:textId="6703B8E1" w:rsidR="00463AC3" w:rsidRDefault="00463AC3">
      <w:pPr>
        <w:pStyle w:val="TOC2"/>
        <w:rPr>
          <w:rFonts w:asciiTheme="minorHAnsi" w:eastAsiaTheme="minorEastAsia" w:hAnsiTheme="minorHAnsi" w:cstheme="minorBidi"/>
          <w:smallCaps w:val="0"/>
          <w:noProof/>
          <w:sz w:val="22"/>
          <w:szCs w:val="22"/>
          <w:lang w:eastAsia="fr-FR"/>
        </w:rPr>
      </w:pPr>
      <w:hyperlink w:anchor="_Toc127782076" w:history="1">
        <w:r w:rsidRPr="006B0C43">
          <w:rPr>
            <w:rStyle w:val="Hyperlink"/>
            <w:noProof/>
          </w:rPr>
          <w:t>6.7.</w:t>
        </w:r>
        <w:r>
          <w:rPr>
            <w:rFonts w:asciiTheme="minorHAnsi" w:eastAsiaTheme="minorEastAsia" w:hAnsiTheme="minorHAnsi" w:cstheme="minorBidi"/>
            <w:smallCaps w:val="0"/>
            <w:noProof/>
            <w:sz w:val="22"/>
            <w:szCs w:val="22"/>
            <w:lang w:eastAsia="fr-FR"/>
          </w:rPr>
          <w:tab/>
        </w:r>
        <w:r w:rsidRPr="006B0C43">
          <w:rPr>
            <w:rStyle w:val="Hyperlink"/>
            <w:noProof/>
          </w:rPr>
          <w:t>Procédures liées à la prévention contre le COVID-19</w:t>
        </w:r>
        <w:r>
          <w:rPr>
            <w:noProof/>
            <w:webHidden/>
          </w:rPr>
          <w:tab/>
        </w:r>
        <w:r>
          <w:rPr>
            <w:noProof/>
            <w:webHidden/>
          </w:rPr>
          <w:fldChar w:fldCharType="begin"/>
        </w:r>
        <w:r>
          <w:rPr>
            <w:noProof/>
            <w:webHidden/>
          </w:rPr>
          <w:instrText xml:space="preserve"> PAGEREF _Toc127782076 \h </w:instrText>
        </w:r>
        <w:r>
          <w:rPr>
            <w:noProof/>
            <w:webHidden/>
          </w:rPr>
        </w:r>
        <w:r>
          <w:rPr>
            <w:noProof/>
            <w:webHidden/>
          </w:rPr>
          <w:fldChar w:fldCharType="separate"/>
        </w:r>
        <w:r w:rsidR="0010027A">
          <w:rPr>
            <w:noProof/>
            <w:webHidden/>
          </w:rPr>
          <w:t>54</w:t>
        </w:r>
        <w:r>
          <w:rPr>
            <w:noProof/>
            <w:webHidden/>
          </w:rPr>
          <w:fldChar w:fldCharType="end"/>
        </w:r>
      </w:hyperlink>
    </w:p>
    <w:p w14:paraId="57232430" w14:textId="4C64AB98" w:rsidR="00463AC3" w:rsidRDefault="00463AC3">
      <w:pPr>
        <w:pStyle w:val="TOC2"/>
        <w:rPr>
          <w:rFonts w:asciiTheme="minorHAnsi" w:eastAsiaTheme="minorEastAsia" w:hAnsiTheme="minorHAnsi" w:cstheme="minorBidi"/>
          <w:smallCaps w:val="0"/>
          <w:noProof/>
          <w:sz w:val="22"/>
          <w:szCs w:val="22"/>
          <w:lang w:eastAsia="fr-FR"/>
        </w:rPr>
      </w:pPr>
      <w:hyperlink w:anchor="_Toc127782077" w:history="1">
        <w:r w:rsidRPr="006B0C43">
          <w:rPr>
            <w:rStyle w:val="Hyperlink"/>
            <w:noProof/>
          </w:rPr>
          <w:t>6.8.</w:t>
        </w:r>
        <w:r>
          <w:rPr>
            <w:rFonts w:asciiTheme="minorHAnsi" w:eastAsiaTheme="minorEastAsia" w:hAnsiTheme="minorHAnsi" w:cstheme="minorBidi"/>
            <w:smallCaps w:val="0"/>
            <w:noProof/>
            <w:sz w:val="22"/>
            <w:szCs w:val="22"/>
            <w:lang w:eastAsia="fr-FR"/>
          </w:rPr>
          <w:tab/>
        </w:r>
        <w:r w:rsidRPr="006B0C43">
          <w:rPr>
            <w:rStyle w:val="Hyperlink"/>
            <w:noProof/>
          </w:rPr>
          <w:t>Informations et rapportage</w:t>
        </w:r>
        <w:r>
          <w:rPr>
            <w:noProof/>
            <w:webHidden/>
          </w:rPr>
          <w:tab/>
        </w:r>
        <w:r>
          <w:rPr>
            <w:noProof/>
            <w:webHidden/>
          </w:rPr>
          <w:fldChar w:fldCharType="begin"/>
        </w:r>
        <w:r>
          <w:rPr>
            <w:noProof/>
            <w:webHidden/>
          </w:rPr>
          <w:instrText xml:space="preserve"> PAGEREF _Toc127782077 \h </w:instrText>
        </w:r>
        <w:r>
          <w:rPr>
            <w:noProof/>
            <w:webHidden/>
          </w:rPr>
        </w:r>
        <w:r>
          <w:rPr>
            <w:noProof/>
            <w:webHidden/>
          </w:rPr>
          <w:fldChar w:fldCharType="separate"/>
        </w:r>
        <w:r w:rsidR="0010027A">
          <w:rPr>
            <w:noProof/>
            <w:webHidden/>
          </w:rPr>
          <w:t>54</w:t>
        </w:r>
        <w:r>
          <w:rPr>
            <w:noProof/>
            <w:webHidden/>
          </w:rPr>
          <w:fldChar w:fldCharType="end"/>
        </w:r>
      </w:hyperlink>
    </w:p>
    <w:p w14:paraId="7A30293D" w14:textId="06371A30" w:rsidR="00463AC3" w:rsidRDefault="00463AC3">
      <w:pPr>
        <w:pStyle w:val="TOC3"/>
        <w:rPr>
          <w:rFonts w:asciiTheme="minorHAnsi" w:eastAsiaTheme="minorEastAsia" w:hAnsiTheme="minorHAnsi" w:cstheme="minorBidi"/>
          <w:i w:val="0"/>
          <w:iCs w:val="0"/>
          <w:noProof/>
          <w:sz w:val="22"/>
          <w:szCs w:val="22"/>
          <w:lang w:eastAsia="fr-FR"/>
        </w:rPr>
      </w:pPr>
      <w:hyperlink w:anchor="_Toc127782078" w:history="1">
        <w:r w:rsidRPr="006B0C43">
          <w:rPr>
            <w:rStyle w:val="Hyperlink"/>
            <w:noProof/>
          </w:rPr>
          <w:t>6.8.1.</w:t>
        </w:r>
        <w:r>
          <w:rPr>
            <w:rFonts w:asciiTheme="minorHAnsi" w:eastAsiaTheme="minorEastAsia" w:hAnsiTheme="minorHAnsi" w:cstheme="minorBidi"/>
            <w:i w:val="0"/>
            <w:iCs w:val="0"/>
            <w:noProof/>
            <w:sz w:val="22"/>
            <w:szCs w:val="22"/>
            <w:lang w:eastAsia="fr-FR"/>
          </w:rPr>
          <w:tab/>
        </w:r>
        <w:r w:rsidRPr="006B0C43">
          <w:rPr>
            <w:rStyle w:val="Hyperlink"/>
            <w:noProof/>
          </w:rPr>
          <w:t>Information et sensibilisation des personnels sur le PGMO</w:t>
        </w:r>
        <w:r>
          <w:rPr>
            <w:noProof/>
            <w:webHidden/>
          </w:rPr>
          <w:tab/>
        </w:r>
        <w:r>
          <w:rPr>
            <w:noProof/>
            <w:webHidden/>
          </w:rPr>
          <w:fldChar w:fldCharType="begin"/>
        </w:r>
        <w:r>
          <w:rPr>
            <w:noProof/>
            <w:webHidden/>
          </w:rPr>
          <w:instrText xml:space="preserve"> PAGEREF _Toc127782078 \h </w:instrText>
        </w:r>
        <w:r>
          <w:rPr>
            <w:noProof/>
            <w:webHidden/>
          </w:rPr>
        </w:r>
        <w:r>
          <w:rPr>
            <w:noProof/>
            <w:webHidden/>
          </w:rPr>
          <w:fldChar w:fldCharType="separate"/>
        </w:r>
        <w:r w:rsidR="0010027A">
          <w:rPr>
            <w:noProof/>
            <w:webHidden/>
          </w:rPr>
          <w:t>54</w:t>
        </w:r>
        <w:r>
          <w:rPr>
            <w:noProof/>
            <w:webHidden/>
          </w:rPr>
          <w:fldChar w:fldCharType="end"/>
        </w:r>
      </w:hyperlink>
    </w:p>
    <w:p w14:paraId="24AB0744" w14:textId="2A8ED837" w:rsidR="00463AC3" w:rsidRDefault="00463AC3">
      <w:pPr>
        <w:pStyle w:val="TOC3"/>
        <w:rPr>
          <w:rFonts w:asciiTheme="minorHAnsi" w:eastAsiaTheme="minorEastAsia" w:hAnsiTheme="minorHAnsi" w:cstheme="minorBidi"/>
          <w:i w:val="0"/>
          <w:iCs w:val="0"/>
          <w:noProof/>
          <w:sz w:val="22"/>
          <w:szCs w:val="22"/>
          <w:lang w:eastAsia="fr-FR"/>
        </w:rPr>
      </w:pPr>
      <w:hyperlink w:anchor="_Toc127782079" w:history="1">
        <w:r w:rsidRPr="006B0C43">
          <w:rPr>
            <w:rStyle w:val="Hyperlink"/>
            <w:noProof/>
          </w:rPr>
          <w:t>6.8.2.</w:t>
        </w:r>
        <w:r>
          <w:rPr>
            <w:rFonts w:asciiTheme="minorHAnsi" w:eastAsiaTheme="minorEastAsia" w:hAnsiTheme="minorHAnsi" w:cstheme="minorBidi"/>
            <w:i w:val="0"/>
            <w:iCs w:val="0"/>
            <w:noProof/>
            <w:sz w:val="22"/>
            <w:szCs w:val="22"/>
            <w:lang w:eastAsia="fr-FR"/>
          </w:rPr>
          <w:tab/>
        </w:r>
        <w:r w:rsidRPr="006B0C43">
          <w:rPr>
            <w:rStyle w:val="Hyperlink"/>
            <w:noProof/>
          </w:rPr>
          <w:t>Information et Rapportage de cas d’incidents</w:t>
        </w:r>
        <w:r>
          <w:rPr>
            <w:noProof/>
            <w:webHidden/>
          </w:rPr>
          <w:tab/>
        </w:r>
        <w:r>
          <w:rPr>
            <w:noProof/>
            <w:webHidden/>
          </w:rPr>
          <w:fldChar w:fldCharType="begin"/>
        </w:r>
        <w:r>
          <w:rPr>
            <w:noProof/>
            <w:webHidden/>
          </w:rPr>
          <w:instrText xml:space="preserve"> PAGEREF _Toc127782079 \h </w:instrText>
        </w:r>
        <w:r>
          <w:rPr>
            <w:noProof/>
            <w:webHidden/>
          </w:rPr>
        </w:r>
        <w:r>
          <w:rPr>
            <w:noProof/>
            <w:webHidden/>
          </w:rPr>
          <w:fldChar w:fldCharType="separate"/>
        </w:r>
        <w:r w:rsidR="0010027A">
          <w:rPr>
            <w:noProof/>
            <w:webHidden/>
          </w:rPr>
          <w:t>54</w:t>
        </w:r>
        <w:r>
          <w:rPr>
            <w:noProof/>
            <w:webHidden/>
          </w:rPr>
          <w:fldChar w:fldCharType="end"/>
        </w:r>
      </w:hyperlink>
    </w:p>
    <w:p w14:paraId="50428A27" w14:textId="4C6317C0" w:rsidR="00463AC3" w:rsidRDefault="00463AC3">
      <w:pPr>
        <w:pStyle w:val="TOC1"/>
        <w:rPr>
          <w:rFonts w:asciiTheme="minorHAnsi" w:eastAsiaTheme="minorEastAsia" w:hAnsiTheme="minorHAnsi" w:cstheme="minorBidi"/>
          <w:b w:val="0"/>
          <w:bCs w:val="0"/>
          <w:caps w:val="0"/>
          <w:noProof/>
          <w:sz w:val="22"/>
          <w:szCs w:val="22"/>
          <w:lang w:eastAsia="fr-FR"/>
        </w:rPr>
      </w:pPr>
      <w:hyperlink w:anchor="_Toc127782080" w:history="1">
        <w:r w:rsidRPr="006B0C43">
          <w:rPr>
            <w:rStyle w:val="Hyperlink"/>
            <w:noProof/>
          </w:rPr>
          <w:t>7.</w:t>
        </w:r>
        <w:r>
          <w:rPr>
            <w:rFonts w:asciiTheme="minorHAnsi" w:eastAsiaTheme="minorEastAsia" w:hAnsiTheme="minorHAnsi" w:cstheme="minorBidi"/>
            <w:b w:val="0"/>
            <w:bCs w:val="0"/>
            <w:caps w:val="0"/>
            <w:noProof/>
            <w:sz w:val="22"/>
            <w:szCs w:val="22"/>
            <w:lang w:eastAsia="fr-FR"/>
          </w:rPr>
          <w:tab/>
        </w:r>
        <w:r w:rsidRPr="006B0C43">
          <w:rPr>
            <w:rStyle w:val="Hyperlink"/>
            <w:noProof/>
          </w:rPr>
          <w:t>CONDITIONS GENERALES APPLICABLES AU PROJET</w:t>
        </w:r>
        <w:r>
          <w:rPr>
            <w:noProof/>
            <w:webHidden/>
          </w:rPr>
          <w:tab/>
        </w:r>
        <w:r>
          <w:rPr>
            <w:noProof/>
            <w:webHidden/>
          </w:rPr>
          <w:fldChar w:fldCharType="begin"/>
        </w:r>
        <w:r>
          <w:rPr>
            <w:noProof/>
            <w:webHidden/>
          </w:rPr>
          <w:instrText xml:space="preserve"> PAGEREF _Toc127782080 \h </w:instrText>
        </w:r>
        <w:r>
          <w:rPr>
            <w:noProof/>
            <w:webHidden/>
          </w:rPr>
        </w:r>
        <w:r>
          <w:rPr>
            <w:noProof/>
            <w:webHidden/>
          </w:rPr>
          <w:fldChar w:fldCharType="separate"/>
        </w:r>
        <w:r w:rsidR="0010027A">
          <w:rPr>
            <w:noProof/>
            <w:webHidden/>
          </w:rPr>
          <w:t>55</w:t>
        </w:r>
        <w:r>
          <w:rPr>
            <w:noProof/>
            <w:webHidden/>
          </w:rPr>
          <w:fldChar w:fldCharType="end"/>
        </w:r>
      </w:hyperlink>
    </w:p>
    <w:p w14:paraId="23BADAD4" w14:textId="12DE2463" w:rsidR="00463AC3" w:rsidRDefault="00463AC3">
      <w:pPr>
        <w:pStyle w:val="TOC2"/>
        <w:rPr>
          <w:rFonts w:asciiTheme="minorHAnsi" w:eastAsiaTheme="minorEastAsia" w:hAnsiTheme="minorHAnsi" w:cstheme="minorBidi"/>
          <w:smallCaps w:val="0"/>
          <w:noProof/>
          <w:sz w:val="22"/>
          <w:szCs w:val="22"/>
          <w:lang w:eastAsia="fr-FR"/>
        </w:rPr>
      </w:pPr>
      <w:hyperlink w:anchor="_Toc127782081" w:history="1">
        <w:r w:rsidRPr="006B0C43">
          <w:rPr>
            <w:rStyle w:val="Hyperlink"/>
            <w:noProof/>
          </w:rPr>
          <w:t>7.1.</w:t>
        </w:r>
        <w:r>
          <w:rPr>
            <w:rFonts w:asciiTheme="minorHAnsi" w:eastAsiaTheme="minorEastAsia" w:hAnsiTheme="minorHAnsi" w:cstheme="minorBidi"/>
            <w:smallCaps w:val="0"/>
            <w:noProof/>
            <w:sz w:val="22"/>
            <w:szCs w:val="22"/>
            <w:lang w:eastAsia="fr-FR"/>
          </w:rPr>
          <w:tab/>
        </w:r>
        <w:r w:rsidRPr="006B0C43">
          <w:rPr>
            <w:rStyle w:val="Hyperlink"/>
            <w:noProof/>
          </w:rPr>
          <w:t>Recrutement des travailleurs</w:t>
        </w:r>
        <w:r>
          <w:rPr>
            <w:noProof/>
            <w:webHidden/>
          </w:rPr>
          <w:tab/>
        </w:r>
        <w:r>
          <w:rPr>
            <w:noProof/>
            <w:webHidden/>
          </w:rPr>
          <w:fldChar w:fldCharType="begin"/>
        </w:r>
        <w:r>
          <w:rPr>
            <w:noProof/>
            <w:webHidden/>
          </w:rPr>
          <w:instrText xml:space="preserve"> PAGEREF _Toc127782081 \h </w:instrText>
        </w:r>
        <w:r>
          <w:rPr>
            <w:noProof/>
            <w:webHidden/>
          </w:rPr>
        </w:r>
        <w:r>
          <w:rPr>
            <w:noProof/>
            <w:webHidden/>
          </w:rPr>
          <w:fldChar w:fldCharType="separate"/>
        </w:r>
        <w:r w:rsidR="0010027A">
          <w:rPr>
            <w:noProof/>
            <w:webHidden/>
          </w:rPr>
          <w:t>55</w:t>
        </w:r>
        <w:r>
          <w:rPr>
            <w:noProof/>
            <w:webHidden/>
          </w:rPr>
          <w:fldChar w:fldCharType="end"/>
        </w:r>
      </w:hyperlink>
    </w:p>
    <w:p w14:paraId="5269B6A1" w14:textId="6F49E23D" w:rsidR="00463AC3" w:rsidRDefault="00463AC3">
      <w:pPr>
        <w:pStyle w:val="TOC2"/>
        <w:rPr>
          <w:rFonts w:asciiTheme="minorHAnsi" w:eastAsiaTheme="minorEastAsia" w:hAnsiTheme="minorHAnsi" w:cstheme="minorBidi"/>
          <w:smallCaps w:val="0"/>
          <w:noProof/>
          <w:sz w:val="22"/>
          <w:szCs w:val="22"/>
          <w:lang w:eastAsia="fr-FR"/>
        </w:rPr>
      </w:pPr>
      <w:hyperlink w:anchor="_Toc127782082" w:history="1">
        <w:r w:rsidRPr="006B0C43">
          <w:rPr>
            <w:rStyle w:val="Hyperlink"/>
            <w:noProof/>
          </w:rPr>
          <w:t>7.2.</w:t>
        </w:r>
        <w:r>
          <w:rPr>
            <w:rFonts w:asciiTheme="minorHAnsi" w:eastAsiaTheme="minorEastAsia" w:hAnsiTheme="minorHAnsi" w:cstheme="minorBidi"/>
            <w:smallCaps w:val="0"/>
            <w:noProof/>
            <w:sz w:val="22"/>
            <w:szCs w:val="22"/>
            <w:lang w:eastAsia="fr-FR"/>
          </w:rPr>
          <w:tab/>
        </w:r>
        <w:r w:rsidRPr="006B0C43">
          <w:rPr>
            <w:rStyle w:val="Hyperlink"/>
            <w:noProof/>
          </w:rPr>
          <w:t>Contrats de travail des travailleurs</w:t>
        </w:r>
        <w:r>
          <w:rPr>
            <w:noProof/>
            <w:webHidden/>
          </w:rPr>
          <w:tab/>
        </w:r>
        <w:r>
          <w:rPr>
            <w:noProof/>
            <w:webHidden/>
          </w:rPr>
          <w:fldChar w:fldCharType="begin"/>
        </w:r>
        <w:r>
          <w:rPr>
            <w:noProof/>
            <w:webHidden/>
          </w:rPr>
          <w:instrText xml:space="preserve"> PAGEREF _Toc127782082 \h </w:instrText>
        </w:r>
        <w:r>
          <w:rPr>
            <w:noProof/>
            <w:webHidden/>
          </w:rPr>
        </w:r>
        <w:r>
          <w:rPr>
            <w:noProof/>
            <w:webHidden/>
          </w:rPr>
          <w:fldChar w:fldCharType="separate"/>
        </w:r>
        <w:r w:rsidR="0010027A">
          <w:rPr>
            <w:noProof/>
            <w:webHidden/>
          </w:rPr>
          <w:t>55</w:t>
        </w:r>
        <w:r>
          <w:rPr>
            <w:noProof/>
            <w:webHidden/>
          </w:rPr>
          <w:fldChar w:fldCharType="end"/>
        </w:r>
      </w:hyperlink>
    </w:p>
    <w:p w14:paraId="3C90207F" w14:textId="33CDFBC0" w:rsidR="00463AC3" w:rsidRDefault="00463AC3">
      <w:pPr>
        <w:pStyle w:val="TOC2"/>
        <w:rPr>
          <w:rFonts w:asciiTheme="minorHAnsi" w:eastAsiaTheme="minorEastAsia" w:hAnsiTheme="minorHAnsi" w:cstheme="minorBidi"/>
          <w:smallCaps w:val="0"/>
          <w:noProof/>
          <w:sz w:val="22"/>
          <w:szCs w:val="22"/>
          <w:lang w:eastAsia="fr-FR"/>
        </w:rPr>
      </w:pPr>
      <w:hyperlink w:anchor="_Toc127782083" w:history="1">
        <w:r w:rsidRPr="006B0C43">
          <w:rPr>
            <w:rStyle w:val="Hyperlink"/>
            <w:noProof/>
          </w:rPr>
          <w:t>7.3.</w:t>
        </w:r>
        <w:r>
          <w:rPr>
            <w:rFonts w:asciiTheme="minorHAnsi" w:eastAsiaTheme="minorEastAsia" w:hAnsiTheme="minorHAnsi" w:cstheme="minorBidi"/>
            <w:smallCaps w:val="0"/>
            <w:noProof/>
            <w:sz w:val="22"/>
            <w:szCs w:val="22"/>
            <w:lang w:eastAsia="fr-FR"/>
          </w:rPr>
          <w:tab/>
        </w:r>
        <w:r w:rsidRPr="006B0C43">
          <w:rPr>
            <w:rStyle w:val="Hyperlink"/>
            <w:noProof/>
          </w:rPr>
          <w:t>Salaire et système de rémunération</w:t>
        </w:r>
        <w:r>
          <w:rPr>
            <w:noProof/>
            <w:webHidden/>
          </w:rPr>
          <w:tab/>
        </w:r>
        <w:r>
          <w:rPr>
            <w:noProof/>
            <w:webHidden/>
          </w:rPr>
          <w:fldChar w:fldCharType="begin"/>
        </w:r>
        <w:r>
          <w:rPr>
            <w:noProof/>
            <w:webHidden/>
          </w:rPr>
          <w:instrText xml:space="preserve"> PAGEREF _Toc127782083 \h </w:instrText>
        </w:r>
        <w:r>
          <w:rPr>
            <w:noProof/>
            <w:webHidden/>
          </w:rPr>
        </w:r>
        <w:r>
          <w:rPr>
            <w:noProof/>
            <w:webHidden/>
          </w:rPr>
          <w:fldChar w:fldCharType="separate"/>
        </w:r>
        <w:r w:rsidR="0010027A">
          <w:rPr>
            <w:noProof/>
            <w:webHidden/>
          </w:rPr>
          <w:t>55</w:t>
        </w:r>
        <w:r>
          <w:rPr>
            <w:noProof/>
            <w:webHidden/>
          </w:rPr>
          <w:fldChar w:fldCharType="end"/>
        </w:r>
      </w:hyperlink>
    </w:p>
    <w:p w14:paraId="003B7218" w14:textId="1E1E6C39" w:rsidR="00463AC3" w:rsidRDefault="00463AC3">
      <w:pPr>
        <w:pStyle w:val="TOC2"/>
        <w:rPr>
          <w:rFonts w:asciiTheme="minorHAnsi" w:eastAsiaTheme="minorEastAsia" w:hAnsiTheme="minorHAnsi" w:cstheme="minorBidi"/>
          <w:smallCaps w:val="0"/>
          <w:noProof/>
          <w:sz w:val="22"/>
          <w:szCs w:val="22"/>
          <w:lang w:eastAsia="fr-FR"/>
        </w:rPr>
      </w:pPr>
      <w:hyperlink w:anchor="_Toc127782084" w:history="1">
        <w:r w:rsidRPr="006B0C43">
          <w:rPr>
            <w:rStyle w:val="Hyperlink"/>
            <w:noProof/>
          </w:rPr>
          <w:t>7.4.</w:t>
        </w:r>
        <w:r>
          <w:rPr>
            <w:rFonts w:asciiTheme="minorHAnsi" w:eastAsiaTheme="minorEastAsia" w:hAnsiTheme="minorHAnsi" w:cstheme="minorBidi"/>
            <w:smallCaps w:val="0"/>
            <w:noProof/>
            <w:sz w:val="22"/>
            <w:szCs w:val="22"/>
            <w:lang w:eastAsia="fr-FR"/>
          </w:rPr>
          <w:tab/>
        </w:r>
        <w:r w:rsidRPr="006B0C43">
          <w:rPr>
            <w:rStyle w:val="Hyperlink"/>
            <w:noProof/>
          </w:rPr>
          <w:t>Indemnité de mission</w:t>
        </w:r>
        <w:r>
          <w:rPr>
            <w:noProof/>
            <w:webHidden/>
          </w:rPr>
          <w:tab/>
        </w:r>
        <w:r>
          <w:rPr>
            <w:noProof/>
            <w:webHidden/>
          </w:rPr>
          <w:fldChar w:fldCharType="begin"/>
        </w:r>
        <w:r>
          <w:rPr>
            <w:noProof/>
            <w:webHidden/>
          </w:rPr>
          <w:instrText xml:space="preserve"> PAGEREF _Toc127782084 \h </w:instrText>
        </w:r>
        <w:r>
          <w:rPr>
            <w:noProof/>
            <w:webHidden/>
          </w:rPr>
        </w:r>
        <w:r>
          <w:rPr>
            <w:noProof/>
            <w:webHidden/>
          </w:rPr>
          <w:fldChar w:fldCharType="separate"/>
        </w:r>
        <w:r w:rsidR="0010027A">
          <w:rPr>
            <w:noProof/>
            <w:webHidden/>
          </w:rPr>
          <w:t>56</w:t>
        </w:r>
        <w:r>
          <w:rPr>
            <w:noProof/>
            <w:webHidden/>
          </w:rPr>
          <w:fldChar w:fldCharType="end"/>
        </w:r>
      </w:hyperlink>
    </w:p>
    <w:p w14:paraId="0394C0EA" w14:textId="0727C3B8" w:rsidR="00463AC3" w:rsidRDefault="00463AC3">
      <w:pPr>
        <w:pStyle w:val="TOC2"/>
        <w:rPr>
          <w:rFonts w:asciiTheme="minorHAnsi" w:eastAsiaTheme="minorEastAsia" w:hAnsiTheme="minorHAnsi" w:cstheme="minorBidi"/>
          <w:smallCaps w:val="0"/>
          <w:noProof/>
          <w:sz w:val="22"/>
          <w:szCs w:val="22"/>
          <w:lang w:eastAsia="fr-FR"/>
        </w:rPr>
      </w:pPr>
      <w:hyperlink w:anchor="_Toc127782085" w:history="1">
        <w:r w:rsidRPr="006B0C43">
          <w:rPr>
            <w:rStyle w:val="Hyperlink"/>
            <w:noProof/>
          </w:rPr>
          <w:t>7.5.</w:t>
        </w:r>
        <w:r>
          <w:rPr>
            <w:rFonts w:asciiTheme="minorHAnsi" w:eastAsiaTheme="minorEastAsia" w:hAnsiTheme="minorHAnsi" w:cstheme="minorBidi"/>
            <w:smallCaps w:val="0"/>
            <w:noProof/>
            <w:sz w:val="22"/>
            <w:szCs w:val="22"/>
            <w:lang w:eastAsia="fr-FR"/>
          </w:rPr>
          <w:tab/>
        </w:r>
        <w:r w:rsidRPr="006B0C43">
          <w:rPr>
            <w:rStyle w:val="Hyperlink"/>
            <w:noProof/>
          </w:rPr>
          <w:t>Temps de travail</w:t>
        </w:r>
        <w:r>
          <w:rPr>
            <w:noProof/>
            <w:webHidden/>
          </w:rPr>
          <w:tab/>
        </w:r>
        <w:r>
          <w:rPr>
            <w:noProof/>
            <w:webHidden/>
          </w:rPr>
          <w:fldChar w:fldCharType="begin"/>
        </w:r>
        <w:r>
          <w:rPr>
            <w:noProof/>
            <w:webHidden/>
          </w:rPr>
          <w:instrText xml:space="preserve"> PAGEREF _Toc127782085 \h </w:instrText>
        </w:r>
        <w:r>
          <w:rPr>
            <w:noProof/>
            <w:webHidden/>
          </w:rPr>
        </w:r>
        <w:r>
          <w:rPr>
            <w:noProof/>
            <w:webHidden/>
          </w:rPr>
          <w:fldChar w:fldCharType="separate"/>
        </w:r>
        <w:r w:rsidR="0010027A">
          <w:rPr>
            <w:noProof/>
            <w:webHidden/>
          </w:rPr>
          <w:t>56</w:t>
        </w:r>
        <w:r>
          <w:rPr>
            <w:noProof/>
            <w:webHidden/>
          </w:rPr>
          <w:fldChar w:fldCharType="end"/>
        </w:r>
      </w:hyperlink>
    </w:p>
    <w:p w14:paraId="7CB97B57" w14:textId="6C8AE7E5" w:rsidR="00463AC3" w:rsidRDefault="00463AC3">
      <w:pPr>
        <w:pStyle w:val="TOC2"/>
        <w:rPr>
          <w:rFonts w:asciiTheme="minorHAnsi" w:eastAsiaTheme="minorEastAsia" w:hAnsiTheme="minorHAnsi" w:cstheme="minorBidi"/>
          <w:smallCaps w:val="0"/>
          <w:noProof/>
          <w:sz w:val="22"/>
          <w:szCs w:val="22"/>
          <w:lang w:eastAsia="fr-FR"/>
        </w:rPr>
      </w:pPr>
      <w:hyperlink w:anchor="_Toc127782086" w:history="1">
        <w:r w:rsidRPr="006B0C43">
          <w:rPr>
            <w:rStyle w:val="Hyperlink"/>
            <w:noProof/>
          </w:rPr>
          <w:t>7.6.</w:t>
        </w:r>
        <w:r>
          <w:rPr>
            <w:rFonts w:asciiTheme="minorHAnsi" w:eastAsiaTheme="minorEastAsia" w:hAnsiTheme="minorHAnsi" w:cstheme="minorBidi"/>
            <w:smallCaps w:val="0"/>
            <w:noProof/>
            <w:sz w:val="22"/>
            <w:szCs w:val="22"/>
            <w:lang w:eastAsia="fr-FR"/>
          </w:rPr>
          <w:tab/>
        </w:r>
        <w:r w:rsidRPr="006B0C43">
          <w:rPr>
            <w:rStyle w:val="Hyperlink"/>
            <w:noProof/>
          </w:rPr>
          <w:t>Temps de repos</w:t>
        </w:r>
        <w:r>
          <w:rPr>
            <w:noProof/>
            <w:webHidden/>
          </w:rPr>
          <w:tab/>
        </w:r>
        <w:r>
          <w:rPr>
            <w:noProof/>
            <w:webHidden/>
          </w:rPr>
          <w:fldChar w:fldCharType="begin"/>
        </w:r>
        <w:r>
          <w:rPr>
            <w:noProof/>
            <w:webHidden/>
          </w:rPr>
          <w:instrText xml:space="preserve"> PAGEREF _Toc127782086 \h </w:instrText>
        </w:r>
        <w:r>
          <w:rPr>
            <w:noProof/>
            <w:webHidden/>
          </w:rPr>
        </w:r>
        <w:r>
          <w:rPr>
            <w:noProof/>
            <w:webHidden/>
          </w:rPr>
          <w:fldChar w:fldCharType="separate"/>
        </w:r>
        <w:r w:rsidR="0010027A">
          <w:rPr>
            <w:noProof/>
            <w:webHidden/>
          </w:rPr>
          <w:t>57</w:t>
        </w:r>
        <w:r>
          <w:rPr>
            <w:noProof/>
            <w:webHidden/>
          </w:rPr>
          <w:fldChar w:fldCharType="end"/>
        </w:r>
      </w:hyperlink>
    </w:p>
    <w:p w14:paraId="72BDB8DE" w14:textId="455C4631" w:rsidR="00463AC3" w:rsidRDefault="00463AC3">
      <w:pPr>
        <w:pStyle w:val="TOC2"/>
        <w:rPr>
          <w:rFonts w:asciiTheme="minorHAnsi" w:eastAsiaTheme="minorEastAsia" w:hAnsiTheme="minorHAnsi" w:cstheme="minorBidi"/>
          <w:smallCaps w:val="0"/>
          <w:noProof/>
          <w:sz w:val="22"/>
          <w:szCs w:val="22"/>
          <w:lang w:eastAsia="fr-FR"/>
        </w:rPr>
      </w:pPr>
      <w:hyperlink w:anchor="_Toc127782087" w:history="1">
        <w:r w:rsidRPr="006B0C43">
          <w:rPr>
            <w:rStyle w:val="Hyperlink"/>
            <w:noProof/>
          </w:rPr>
          <w:t>7.7.</w:t>
        </w:r>
        <w:r>
          <w:rPr>
            <w:rFonts w:asciiTheme="minorHAnsi" w:eastAsiaTheme="minorEastAsia" w:hAnsiTheme="minorHAnsi" w:cstheme="minorBidi"/>
            <w:smallCaps w:val="0"/>
            <w:noProof/>
            <w:sz w:val="22"/>
            <w:szCs w:val="22"/>
            <w:lang w:eastAsia="fr-FR"/>
          </w:rPr>
          <w:tab/>
        </w:r>
        <w:r w:rsidRPr="006B0C43">
          <w:rPr>
            <w:rStyle w:val="Hyperlink"/>
            <w:noProof/>
          </w:rPr>
          <w:t>Congés</w:t>
        </w:r>
        <w:r>
          <w:rPr>
            <w:noProof/>
            <w:webHidden/>
          </w:rPr>
          <w:tab/>
        </w:r>
        <w:r>
          <w:rPr>
            <w:noProof/>
            <w:webHidden/>
          </w:rPr>
          <w:fldChar w:fldCharType="begin"/>
        </w:r>
        <w:r>
          <w:rPr>
            <w:noProof/>
            <w:webHidden/>
          </w:rPr>
          <w:instrText xml:space="preserve"> PAGEREF _Toc127782087 \h </w:instrText>
        </w:r>
        <w:r>
          <w:rPr>
            <w:noProof/>
            <w:webHidden/>
          </w:rPr>
        </w:r>
        <w:r>
          <w:rPr>
            <w:noProof/>
            <w:webHidden/>
          </w:rPr>
          <w:fldChar w:fldCharType="separate"/>
        </w:r>
        <w:r w:rsidR="0010027A">
          <w:rPr>
            <w:noProof/>
            <w:webHidden/>
          </w:rPr>
          <w:t>57</w:t>
        </w:r>
        <w:r>
          <w:rPr>
            <w:noProof/>
            <w:webHidden/>
          </w:rPr>
          <w:fldChar w:fldCharType="end"/>
        </w:r>
      </w:hyperlink>
    </w:p>
    <w:p w14:paraId="736A04DF" w14:textId="3297C58C" w:rsidR="00463AC3" w:rsidRDefault="00463AC3">
      <w:pPr>
        <w:pStyle w:val="TOC3"/>
        <w:rPr>
          <w:rFonts w:asciiTheme="minorHAnsi" w:eastAsiaTheme="minorEastAsia" w:hAnsiTheme="minorHAnsi" w:cstheme="minorBidi"/>
          <w:i w:val="0"/>
          <w:iCs w:val="0"/>
          <w:noProof/>
          <w:sz w:val="22"/>
          <w:szCs w:val="22"/>
          <w:lang w:eastAsia="fr-FR"/>
        </w:rPr>
      </w:pPr>
      <w:hyperlink w:anchor="_Toc127782088" w:history="1">
        <w:r w:rsidRPr="006B0C43">
          <w:rPr>
            <w:rStyle w:val="Hyperlink"/>
            <w:noProof/>
          </w:rPr>
          <w:t>7.7.1.</w:t>
        </w:r>
        <w:r>
          <w:rPr>
            <w:rFonts w:asciiTheme="minorHAnsi" w:eastAsiaTheme="minorEastAsia" w:hAnsiTheme="minorHAnsi" w:cstheme="minorBidi"/>
            <w:i w:val="0"/>
            <w:iCs w:val="0"/>
            <w:noProof/>
            <w:sz w:val="22"/>
            <w:szCs w:val="22"/>
            <w:lang w:eastAsia="fr-FR"/>
          </w:rPr>
          <w:tab/>
        </w:r>
        <w:r w:rsidRPr="006B0C43">
          <w:rPr>
            <w:rStyle w:val="Hyperlink"/>
            <w:noProof/>
          </w:rPr>
          <w:t>Congé annuel</w:t>
        </w:r>
        <w:r>
          <w:rPr>
            <w:noProof/>
            <w:webHidden/>
          </w:rPr>
          <w:tab/>
        </w:r>
        <w:r>
          <w:rPr>
            <w:noProof/>
            <w:webHidden/>
          </w:rPr>
          <w:fldChar w:fldCharType="begin"/>
        </w:r>
        <w:r>
          <w:rPr>
            <w:noProof/>
            <w:webHidden/>
          </w:rPr>
          <w:instrText xml:space="preserve"> PAGEREF _Toc127782088 \h </w:instrText>
        </w:r>
        <w:r>
          <w:rPr>
            <w:noProof/>
            <w:webHidden/>
          </w:rPr>
        </w:r>
        <w:r>
          <w:rPr>
            <w:noProof/>
            <w:webHidden/>
          </w:rPr>
          <w:fldChar w:fldCharType="separate"/>
        </w:r>
        <w:r w:rsidR="0010027A">
          <w:rPr>
            <w:noProof/>
            <w:webHidden/>
          </w:rPr>
          <w:t>57</w:t>
        </w:r>
        <w:r>
          <w:rPr>
            <w:noProof/>
            <w:webHidden/>
          </w:rPr>
          <w:fldChar w:fldCharType="end"/>
        </w:r>
      </w:hyperlink>
    </w:p>
    <w:p w14:paraId="4549D254" w14:textId="0EC3CFC6" w:rsidR="00463AC3" w:rsidRDefault="00463AC3">
      <w:pPr>
        <w:pStyle w:val="TOC3"/>
        <w:rPr>
          <w:rFonts w:asciiTheme="minorHAnsi" w:eastAsiaTheme="minorEastAsia" w:hAnsiTheme="minorHAnsi" w:cstheme="minorBidi"/>
          <w:i w:val="0"/>
          <w:iCs w:val="0"/>
          <w:noProof/>
          <w:sz w:val="22"/>
          <w:szCs w:val="22"/>
          <w:lang w:eastAsia="fr-FR"/>
        </w:rPr>
      </w:pPr>
      <w:hyperlink w:anchor="_Toc127782089" w:history="1">
        <w:r w:rsidRPr="006B0C43">
          <w:rPr>
            <w:rStyle w:val="Hyperlink"/>
            <w:noProof/>
          </w:rPr>
          <w:t>7.7.2.</w:t>
        </w:r>
        <w:r>
          <w:rPr>
            <w:rFonts w:asciiTheme="minorHAnsi" w:eastAsiaTheme="minorEastAsia" w:hAnsiTheme="minorHAnsi" w:cstheme="minorBidi"/>
            <w:i w:val="0"/>
            <w:iCs w:val="0"/>
            <w:noProof/>
            <w:sz w:val="22"/>
            <w:szCs w:val="22"/>
            <w:lang w:eastAsia="fr-FR"/>
          </w:rPr>
          <w:tab/>
        </w:r>
        <w:r w:rsidRPr="006B0C43">
          <w:rPr>
            <w:rStyle w:val="Hyperlink"/>
            <w:noProof/>
          </w:rPr>
          <w:t>Congé de maternité</w:t>
        </w:r>
        <w:r>
          <w:rPr>
            <w:noProof/>
            <w:webHidden/>
          </w:rPr>
          <w:tab/>
        </w:r>
        <w:r>
          <w:rPr>
            <w:noProof/>
            <w:webHidden/>
          </w:rPr>
          <w:fldChar w:fldCharType="begin"/>
        </w:r>
        <w:r>
          <w:rPr>
            <w:noProof/>
            <w:webHidden/>
          </w:rPr>
          <w:instrText xml:space="preserve"> PAGEREF _Toc127782089 \h </w:instrText>
        </w:r>
        <w:r>
          <w:rPr>
            <w:noProof/>
            <w:webHidden/>
          </w:rPr>
        </w:r>
        <w:r>
          <w:rPr>
            <w:noProof/>
            <w:webHidden/>
          </w:rPr>
          <w:fldChar w:fldCharType="separate"/>
        </w:r>
        <w:r w:rsidR="0010027A">
          <w:rPr>
            <w:noProof/>
            <w:webHidden/>
          </w:rPr>
          <w:t>57</w:t>
        </w:r>
        <w:r>
          <w:rPr>
            <w:noProof/>
            <w:webHidden/>
          </w:rPr>
          <w:fldChar w:fldCharType="end"/>
        </w:r>
      </w:hyperlink>
    </w:p>
    <w:p w14:paraId="3C16A8F9" w14:textId="7D4A074A" w:rsidR="00463AC3" w:rsidRDefault="00463AC3">
      <w:pPr>
        <w:pStyle w:val="TOC3"/>
        <w:rPr>
          <w:rFonts w:asciiTheme="minorHAnsi" w:eastAsiaTheme="minorEastAsia" w:hAnsiTheme="minorHAnsi" w:cstheme="minorBidi"/>
          <w:i w:val="0"/>
          <w:iCs w:val="0"/>
          <w:noProof/>
          <w:sz w:val="22"/>
          <w:szCs w:val="22"/>
          <w:lang w:eastAsia="fr-FR"/>
        </w:rPr>
      </w:pPr>
      <w:hyperlink w:anchor="_Toc127782090" w:history="1">
        <w:r w:rsidRPr="006B0C43">
          <w:rPr>
            <w:rStyle w:val="Hyperlink"/>
            <w:noProof/>
          </w:rPr>
          <w:t>7.7.3.</w:t>
        </w:r>
        <w:r>
          <w:rPr>
            <w:rFonts w:asciiTheme="minorHAnsi" w:eastAsiaTheme="minorEastAsia" w:hAnsiTheme="minorHAnsi" w:cstheme="minorBidi"/>
            <w:i w:val="0"/>
            <w:iCs w:val="0"/>
            <w:noProof/>
            <w:sz w:val="22"/>
            <w:szCs w:val="22"/>
            <w:lang w:eastAsia="fr-FR"/>
          </w:rPr>
          <w:tab/>
        </w:r>
        <w:r w:rsidRPr="006B0C43">
          <w:rPr>
            <w:rStyle w:val="Hyperlink"/>
            <w:noProof/>
          </w:rPr>
          <w:t>Congé exceptionnel</w:t>
        </w:r>
        <w:r>
          <w:rPr>
            <w:noProof/>
            <w:webHidden/>
          </w:rPr>
          <w:tab/>
        </w:r>
        <w:r>
          <w:rPr>
            <w:noProof/>
            <w:webHidden/>
          </w:rPr>
          <w:fldChar w:fldCharType="begin"/>
        </w:r>
        <w:r>
          <w:rPr>
            <w:noProof/>
            <w:webHidden/>
          </w:rPr>
          <w:instrText xml:space="preserve"> PAGEREF _Toc127782090 \h </w:instrText>
        </w:r>
        <w:r>
          <w:rPr>
            <w:noProof/>
            <w:webHidden/>
          </w:rPr>
        </w:r>
        <w:r>
          <w:rPr>
            <w:noProof/>
            <w:webHidden/>
          </w:rPr>
          <w:fldChar w:fldCharType="separate"/>
        </w:r>
        <w:r w:rsidR="0010027A">
          <w:rPr>
            <w:noProof/>
            <w:webHidden/>
          </w:rPr>
          <w:t>57</w:t>
        </w:r>
        <w:r>
          <w:rPr>
            <w:noProof/>
            <w:webHidden/>
          </w:rPr>
          <w:fldChar w:fldCharType="end"/>
        </w:r>
      </w:hyperlink>
    </w:p>
    <w:p w14:paraId="4C5D24BC" w14:textId="701552D7" w:rsidR="00463AC3" w:rsidRDefault="00463AC3">
      <w:pPr>
        <w:pStyle w:val="TOC2"/>
        <w:rPr>
          <w:rFonts w:asciiTheme="minorHAnsi" w:eastAsiaTheme="minorEastAsia" w:hAnsiTheme="minorHAnsi" w:cstheme="minorBidi"/>
          <w:smallCaps w:val="0"/>
          <w:noProof/>
          <w:sz w:val="22"/>
          <w:szCs w:val="22"/>
          <w:lang w:eastAsia="fr-FR"/>
        </w:rPr>
      </w:pPr>
      <w:hyperlink w:anchor="_Toc127782091" w:history="1">
        <w:r w:rsidRPr="006B0C43">
          <w:rPr>
            <w:rStyle w:val="Hyperlink"/>
            <w:noProof/>
          </w:rPr>
          <w:t>7.8.</w:t>
        </w:r>
        <w:r>
          <w:rPr>
            <w:rFonts w:asciiTheme="minorHAnsi" w:eastAsiaTheme="minorEastAsia" w:hAnsiTheme="minorHAnsi" w:cstheme="minorBidi"/>
            <w:smallCaps w:val="0"/>
            <w:noProof/>
            <w:sz w:val="22"/>
            <w:szCs w:val="22"/>
            <w:lang w:eastAsia="fr-FR"/>
          </w:rPr>
          <w:tab/>
        </w:r>
        <w:r w:rsidRPr="006B0C43">
          <w:rPr>
            <w:rStyle w:val="Hyperlink"/>
            <w:noProof/>
          </w:rPr>
          <w:t>Formation et renforcement des capacités des travailleurs</w:t>
        </w:r>
        <w:r>
          <w:rPr>
            <w:noProof/>
            <w:webHidden/>
          </w:rPr>
          <w:tab/>
        </w:r>
        <w:r>
          <w:rPr>
            <w:noProof/>
            <w:webHidden/>
          </w:rPr>
          <w:fldChar w:fldCharType="begin"/>
        </w:r>
        <w:r>
          <w:rPr>
            <w:noProof/>
            <w:webHidden/>
          </w:rPr>
          <w:instrText xml:space="preserve"> PAGEREF _Toc127782091 \h </w:instrText>
        </w:r>
        <w:r>
          <w:rPr>
            <w:noProof/>
            <w:webHidden/>
          </w:rPr>
        </w:r>
        <w:r>
          <w:rPr>
            <w:noProof/>
            <w:webHidden/>
          </w:rPr>
          <w:fldChar w:fldCharType="separate"/>
        </w:r>
        <w:r w:rsidR="0010027A">
          <w:rPr>
            <w:noProof/>
            <w:webHidden/>
          </w:rPr>
          <w:t>58</w:t>
        </w:r>
        <w:r>
          <w:rPr>
            <w:noProof/>
            <w:webHidden/>
          </w:rPr>
          <w:fldChar w:fldCharType="end"/>
        </w:r>
      </w:hyperlink>
    </w:p>
    <w:p w14:paraId="2C5716B1" w14:textId="13305A52" w:rsidR="00463AC3" w:rsidRDefault="00463AC3">
      <w:pPr>
        <w:pStyle w:val="TOC2"/>
        <w:rPr>
          <w:rFonts w:asciiTheme="minorHAnsi" w:eastAsiaTheme="minorEastAsia" w:hAnsiTheme="minorHAnsi" w:cstheme="minorBidi"/>
          <w:smallCaps w:val="0"/>
          <w:noProof/>
          <w:sz w:val="22"/>
          <w:szCs w:val="22"/>
          <w:lang w:eastAsia="fr-FR"/>
        </w:rPr>
      </w:pPr>
      <w:hyperlink w:anchor="_Toc127782092" w:history="1">
        <w:r w:rsidRPr="006B0C43">
          <w:rPr>
            <w:rStyle w:val="Hyperlink"/>
            <w:noProof/>
          </w:rPr>
          <w:t>7.9.</w:t>
        </w:r>
        <w:r>
          <w:rPr>
            <w:rFonts w:asciiTheme="minorHAnsi" w:eastAsiaTheme="minorEastAsia" w:hAnsiTheme="minorHAnsi" w:cstheme="minorBidi"/>
            <w:smallCaps w:val="0"/>
            <w:noProof/>
            <w:sz w:val="22"/>
            <w:szCs w:val="22"/>
            <w:lang w:eastAsia="fr-FR"/>
          </w:rPr>
          <w:tab/>
        </w:r>
        <w:r w:rsidRPr="006B0C43">
          <w:rPr>
            <w:rStyle w:val="Hyperlink"/>
            <w:noProof/>
          </w:rPr>
          <w:t>Licenciement</w:t>
        </w:r>
        <w:r>
          <w:rPr>
            <w:noProof/>
            <w:webHidden/>
          </w:rPr>
          <w:tab/>
        </w:r>
        <w:r>
          <w:rPr>
            <w:noProof/>
            <w:webHidden/>
          </w:rPr>
          <w:fldChar w:fldCharType="begin"/>
        </w:r>
        <w:r>
          <w:rPr>
            <w:noProof/>
            <w:webHidden/>
          </w:rPr>
          <w:instrText xml:space="preserve"> PAGEREF _Toc127782092 \h </w:instrText>
        </w:r>
        <w:r>
          <w:rPr>
            <w:noProof/>
            <w:webHidden/>
          </w:rPr>
        </w:r>
        <w:r>
          <w:rPr>
            <w:noProof/>
            <w:webHidden/>
          </w:rPr>
          <w:fldChar w:fldCharType="separate"/>
        </w:r>
        <w:r w:rsidR="0010027A">
          <w:rPr>
            <w:noProof/>
            <w:webHidden/>
          </w:rPr>
          <w:t>58</w:t>
        </w:r>
        <w:r>
          <w:rPr>
            <w:noProof/>
            <w:webHidden/>
          </w:rPr>
          <w:fldChar w:fldCharType="end"/>
        </w:r>
      </w:hyperlink>
    </w:p>
    <w:p w14:paraId="240E4856" w14:textId="6E7EEC67" w:rsidR="00463AC3" w:rsidRDefault="00463AC3">
      <w:pPr>
        <w:pStyle w:val="TOC2"/>
        <w:rPr>
          <w:rFonts w:asciiTheme="minorHAnsi" w:eastAsiaTheme="minorEastAsia" w:hAnsiTheme="minorHAnsi" w:cstheme="minorBidi"/>
          <w:smallCaps w:val="0"/>
          <w:noProof/>
          <w:sz w:val="22"/>
          <w:szCs w:val="22"/>
          <w:lang w:eastAsia="fr-FR"/>
        </w:rPr>
      </w:pPr>
      <w:hyperlink w:anchor="_Toc127782093" w:history="1">
        <w:r w:rsidRPr="006B0C43">
          <w:rPr>
            <w:rStyle w:val="Hyperlink"/>
            <w:noProof/>
          </w:rPr>
          <w:t>7.10.</w:t>
        </w:r>
        <w:r>
          <w:rPr>
            <w:rFonts w:asciiTheme="minorHAnsi" w:eastAsiaTheme="minorEastAsia" w:hAnsiTheme="minorHAnsi" w:cstheme="minorBidi"/>
            <w:smallCaps w:val="0"/>
            <w:noProof/>
            <w:sz w:val="22"/>
            <w:szCs w:val="22"/>
            <w:lang w:eastAsia="fr-FR"/>
          </w:rPr>
          <w:tab/>
        </w:r>
        <w:r w:rsidRPr="006B0C43">
          <w:rPr>
            <w:rStyle w:val="Hyperlink"/>
            <w:noProof/>
          </w:rPr>
          <w:t>Liberté d'association et d’opinion</w:t>
        </w:r>
        <w:r>
          <w:rPr>
            <w:noProof/>
            <w:webHidden/>
          </w:rPr>
          <w:tab/>
        </w:r>
        <w:r>
          <w:rPr>
            <w:noProof/>
            <w:webHidden/>
          </w:rPr>
          <w:fldChar w:fldCharType="begin"/>
        </w:r>
        <w:r>
          <w:rPr>
            <w:noProof/>
            <w:webHidden/>
          </w:rPr>
          <w:instrText xml:space="preserve"> PAGEREF _Toc127782093 \h </w:instrText>
        </w:r>
        <w:r>
          <w:rPr>
            <w:noProof/>
            <w:webHidden/>
          </w:rPr>
        </w:r>
        <w:r>
          <w:rPr>
            <w:noProof/>
            <w:webHidden/>
          </w:rPr>
          <w:fldChar w:fldCharType="separate"/>
        </w:r>
        <w:r w:rsidR="0010027A">
          <w:rPr>
            <w:noProof/>
            <w:webHidden/>
          </w:rPr>
          <w:t>59</w:t>
        </w:r>
        <w:r>
          <w:rPr>
            <w:noProof/>
            <w:webHidden/>
          </w:rPr>
          <w:fldChar w:fldCharType="end"/>
        </w:r>
      </w:hyperlink>
    </w:p>
    <w:p w14:paraId="52F9E262" w14:textId="55C9BE3A" w:rsidR="00463AC3" w:rsidRDefault="00463AC3">
      <w:pPr>
        <w:pStyle w:val="TOC2"/>
        <w:rPr>
          <w:rFonts w:asciiTheme="minorHAnsi" w:eastAsiaTheme="minorEastAsia" w:hAnsiTheme="minorHAnsi" w:cstheme="minorBidi"/>
          <w:smallCaps w:val="0"/>
          <w:noProof/>
          <w:sz w:val="22"/>
          <w:szCs w:val="22"/>
          <w:lang w:eastAsia="fr-FR"/>
        </w:rPr>
      </w:pPr>
      <w:hyperlink w:anchor="_Toc127782094" w:history="1">
        <w:r w:rsidRPr="006B0C43">
          <w:rPr>
            <w:rStyle w:val="Hyperlink"/>
            <w:noProof/>
          </w:rPr>
          <w:t>7.11.</w:t>
        </w:r>
        <w:r>
          <w:rPr>
            <w:rFonts w:asciiTheme="minorHAnsi" w:eastAsiaTheme="minorEastAsia" w:hAnsiTheme="minorHAnsi" w:cstheme="minorBidi"/>
            <w:smallCaps w:val="0"/>
            <w:noProof/>
            <w:sz w:val="22"/>
            <w:szCs w:val="22"/>
            <w:lang w:eastAsia="fr-FR"/>
          </w:rPr>
          <w:tab/>
        </w:r>
        <w:r w:rsidRPr="006B0C43">
          <w:rPr>
            <w:rStyle w:val="Hyperlink"/>
            <w:noProof/>
          </w:rPr>
          <w:t>Age d’admission à l’emploi</w:t>
        </w:r>
        <w:r>
          <w:rPr>
            <w:noProof/>
            <w:webHidden/>
          </w:rPr>
          <w:tab/>
        </w:r>
        <w:r>
          <w:rPr>
            <w:noProof/>
            <w:webHidden/>
          </w:rPr>
          <w:fldChar w:fldCharType="begin"/>
        </w:r>
        <w:r>
          <w:rPr>
            <w:noProof/>
            <w:webHidden/>
          </w:rPr>
          <w:instrText xml:space="preserve"> PAGEREF _Toc127782094 \h </w:instrText>
        </w:r>
        <w:r>
          <w:rPr>
            <w:noProof/>
            <w:webHidden/>
          </w:rPr>
        </w:r>
        <w:r>
          <w:rPr>
            <w:noProof/>
            <w:webHidden/>
          </w:rPr>
          <w:fldChar w:fldCharType="separate"/>
        </w:r>
        <w:r w:rsidR="0010027A">
          <w:rPr>
            <w:noProof/>
            <w:webHidden/>
          </w:rPr>
          <w:t>59</w:t>
        </w:r>
        <w:r>
          <w:rPr>
            <w:noProof/>
            <w:webHidden/>
          </w:rPr>
          <w:fldChar w:fldCharType="end"/>
        </w:r>
      </w:hyperlink>
    </w:p>
    <w:p w14:paraId="576EACF5" w14:textId="56B6050F" w:rsidR="00463AC3" w:rsidRDefault="00463AC3">
      <w:pPr>
        <w:pStyle w:val="TOC3"/>
        <w:rPr>
          <w:rFonts w:asciiTheme="minorHAnsi" w:eastAsiaTheme="minorEastAsia" w:hAnsiTheme="minorHAnsi" w:cstheme="minorBidi"/>
          <w:i w:val="0"/>
          <w:iCs w:val="0"/>
          <w:noProof/>
          <w:sz w:val="22"/>
          <w:szCs w:val="22"/>
          <w:lang w:eastAsia="fr-FR"/>
        </w:rPr>
      </w:pPr>
      <w:hyperlink w:anchor="_Toc127782095" w:history="1">
        <w:r w:rsidRPr="006B0C43">
          <w:rPr>
            <w:rStyle w:val="Hyperlink"/>
            <w:noProof/>
          </w:rPr>
          <w:t>7.11.1.</w:t>
        </w:r>
        <w:r>
          <w:rPr>
            <w:rFonts w:asciiTheme="minorHAnsi" w:eastAsiaTheme="minorEastAsia" w:hAnsiTheme="minorHAnsi" w:cstheme="minorBidi"/>
            <w:i w:val="0"/>
            <w:iCs w:val="0"/>
            <w:noProof/>
            <w:sz w:val="22"/>
            <w:szCs w:val="22"/>
            <w:lang w:eastAsia="fr-FR"/>
          </w:rPr>
          <w:tab/>
        </w:r>
        <w:r w:rsidRPr="006B0C43">
          <w:rPr>
            <w:rStyle w:val="Hyperlink"/>
            <w:noProof/>
          </w:rPr>
          <w:t>L’âge minimum d’admission à l’emploi dans le cadre du projet</w:t>
        </w:r>
        <w:r>
          <w:rPr>
            <w:noProof/>
            <w:webHidden/>
          </w:rPr>
          <w:tab/>
        </w:r>
        <w:r>
          <w:rPr>
            <w:noProof/>
            <w:webHidden/>
          </w:rPr>
          <w:fldChar w:fldCharType="begin"/>
        </w:r>
        <w:r>
          <w:rPr>
            <w:noProof/>
            <w:webHidden/>
          </w:rPr>
          <w:instrText xml:space="preserve"> PAGEREF _Toc127782095 \h </w:instrText>
        </w:r>
        <w:r>
          <w:rPr>
            <w:noProof/>
            <w:webHidden/>
          </w:rPr>
        </w:r>
        <w:r>
          <w:rPr>
            <w:noProof/>
            <w:webHidden/>
          </w:rPr>
          <w:fldChar w:fldCharType="separate"/>
        </w:r>
        <w:r w:rsidR="0010027A">
          <w:rPr>
            <w:noProof/>
            <w:webHidden/>
          </w:rPr>
          <w:t>59</w:t>
        </w:r>
        <w:r>
          <w:rPr>
            <w:noProof/>
            <w:webHidden/>
          </w:rPr>
          <w:fldChar w:fldCharType="end"/>
        </w:r>
      </w:hyperlink>
    </w:p>
    <w:p w14:paraId="4BEE074C" w14:textId="2A04F331" w:rsidR="00463AC3" w:rsidRDefault="00463AC3">
      <w:pPr>
        <w:pStyle w:val="TOC3"/>
        <w:rPr>
          <w:rFonts w:asciiTheme="minorHAnsi" w:eastAsiaTheme="minorEastAsia" w:hAnsiTheme="minorHAnsi" w:cstheme="minorBidi"/>
          <w:i w:val="0"/>
          <w:iCs w:val="0"/>
          <w:noProof/>
          <w:sz w:val="22"/>
          <w:szCs w:val="22"/>
          <w:lang w:eastAsia="fr-FR"/>
        </w:rPr>
      </w:pPr>
      <w:hyperlink w:anchor="_Toc127782096" w:history="1">
        <w:r w:rsidRPr="006B0C43">
          <w:rPr>
            <w:rStyle w:val="Hyperlink"/>
            <w:noProof/>
          </w:rPr>
          <w:t>7.11.2.</w:t>
        </w:r>
        <w:r>
          <w:rPr>
            <w:rFonts w:asciiTheme="minorHAnsi" w:eastAsiaTheme="minorEastAsia" w:hAnsiTheme="minorHAnsi" w:cstheme="minorBidi"/>
            <w:i w:val="0"/>
            <w:iCs w:val="0"/>
            <w:noProof/>
            <w:sz w:val="22"/>
            <w:szCs w:val="22"/>
            <w:lang w:eastAsia="fr-FR"/>
          </w:rPr>
          <w:tab/>
        </w:r>
        <w:r w:rsidRPr="006B0C43">
          <w:rPr>
            <w:rStyle w:val="Hyperlink"/>
            <w:noProof/>
          </w:rPr>
          <w:t>La procédure à suivre pour vérifier l’âge des travailleurs du projet</w:t>
        </w:r>
        <w:r>
          <w:rPr>
            <w:noProof/>
            <w:webHidden/>
          </w:rPr>
          <w:tab/>
        </w:r>
        <w:r>
          <w:rPr>
            <w:noProof/>
            <w:webHidden/>
          </w:rPr>
          <w:fldChar w:fldCharType="begin"/>
        </w:r>
        <w:r>
          <w:rPr>
            <w:noProof/>
            <w:webHidden/>
          </w:rPr>
          <w:instrText xml:space="preserve"> PAGEREF _Toc127782096 \h </w:instrText>
        </w:r>
        <w:r>
          <w:rPr>
            <w:noProof/>
            <w:webHidden/>
          </w:rPr>
        </w:r>
        <w:r>
          <w:rPr>
            <w:noProof/>
            <w:webHidden/>
          </w:rPr>
          <w:fldChar w:fldCharType="separate"/>
        </w:r>
        <w:r w:rsidR="0010027A">
          <w:rPr>
            <w:noProof/>
            <w:webHidden/>
          </w:rPr>
          <w:t>59</w:t>
        </w:r>
        <w:r>
          <w:rPr>
            <w:noProof/>
            <w:webHidden/>
          </w:rPr>
          <w:fldChar w:fldCharType="end"/>
        </w:r>
      </w:hyperlink>
    </w:p>
    <w:p w14:paraId="059AD5B7" w14:textId="5379F59A" w:rsidR="00463AC3" w:rsidRDefault="00463AC3">
      <w:pPr>
        <w:pStyle w:val="TOC3"/>
        <w:rPr>
          <w:rFonts w:asciiTheme="minorHAnsi" w:eastAsiaTheme="minorEastAsia" w:hAnsiTheme="minorHAnsi" w:cstheme="minorBidi"/>
          <w:i w:val="0"/>
          <w:iCs w:val="0"/>
          <w:noProof/>
          <w:sz w:val="22"/>
          <w:szCs w:val="22"/>
          <w:lang w:eastAsia="fr-FR"/>
        </w:rPr>
      </w:pPr>
      <w:hyperlink w:anchor="_Toc127782097" w:history="1">
        <w:r w:rsidRPr="006B0C43">
          <w:rPr>
            <w:rStyle w:val="Hyperlink"/>
            <w:noProof/>
          </w:rPr>
          <w:t>7.11.3.</w:t>
        </w:r>
        <w:r>
          <w:rPr>
            <w:rFonts w:asciiTheme="minorHAnsi" w:eastAsiaTheme="minorEastAsia" w:hAnsiTheme="minorHAnsi" w:cstheme="minorBidi"/>
            <w:i w:val="0"/>
            <w:iCs w:val="0"/>
            <w:noProof/>
            <w:sz w:val="22"/>
            <w:szCs w:val="22"/>
            <w:lang w:eastAsia="fr-FR"/>
          </w:rPr>
          <w:tab/>
        </w:r>
        <w:r w:rsidRPr="006B0C43">
          <w:rPr>
            <w:rStyle w:val="Hyperlink"/>
            <w:noProof/>
          </w:rPr>
          <w:t>La procédure à suivre si l’on découvre que des travailleurs n’ayant pas l’âge réglementaire travaillent sur le projet</w:t>
        </w:r>
        <w:r>
          <w:rPr>
            <w:noProof/>
            <w:webHidden/>
          </w:rPr>
          <w:tab/>
        </w:r>
        <w:r>
          <w:rPr>
            <w:noProof/>
            <w:webHidden/>
          </w:rPr>
          <w:fldChar w:fldCharType="begin"/>
        </w:r>
        <w:r>
          <w:rPr>
            <w:noProof/>
            <w:webHidden/>
          </w:rPr>
          <w:instrText xml:space="preserve"> PAGEREF _Toc127782097 \h </w:instrText>
        </w:r>
        <w:r>
          <w:rPr>
            <w:noProof/>
            <w:webHidden/>
          </w:rPr>
        </w:r>
        <w:r>
          <w:rPr>
            <w:noProof/>
            <w:webHidden/>
          </w:rPr>
          <w:fldChar w:fldCharType="separate"/>
        </w:r>
        <w:r w:rsidR="0010027A">
          <w:rPr>
            <w:noProof/>
            <w:webHidden/>
          </w:rPr>
          <w:t>59</w:t>
        </w:r>
        <w:r>
          <w:rPr>
            <w:noProof/>
            <w:webHidden/>
          </w:rPr>
          <w:fldChar w:fldCharType="end"/>
        </w:r>
      </w:hyperlink>
    </w:p>
    <w:p w14:paraId="20057E90" w14:textId="3993EC7E" w:rsidR="00463AC3" w:rsidRDefault="00463AC3">
      <w:pPr>
        <w:pStyle w:val="TOC3"/>
        <w:rPr>
          <w:rFonts w:asciiTheme="minorHAnsi" w:eastAsiaTheme="minorEastAsia" w:hAnsiTheme="minorHAnsi" w:cstheme="minorBidi"/>
          <w:i w:val="0"/>
          <w:iCs w:val="0"/>
          <w:noProof/>
          <w:sz w:val="22"/>
          <w:szCs w:val="22"/>
          <w:lang w:eastAsia="fr-FR"/>
        </w:rPr>
      </w:pPr>
      <w:hyperlink w:anchor="_Toc127782098" w:history="1">
        <w:r w:rsidRPr="006B0C43">
          <w:rPr>
            <w:rStyle w:val="Hyperlink"/>
            <w:noProof/>
          </w:rPr>
          <w:t>7.11.4.</w:t>
        </w:r>
        <w:r>
          <w:rPr>
            <w:rFonts w:asciiTheme="minorHAnsi" w:eastAsiaTheme="minorEastAsia" w:hAnsiTheme="minorHAnsi" w:cstheme="minorBidi"/>
            <w:i w:val="0"/>
            <w:iCs w:val="0"/>
            <w:noProof/>
            <w:sz w:val="22"/>
            <w:szCs w:val="22"/>
            <w:lang w:eastAsia="fr-FR"/>
          </w:rPr>
          <w:tab/>
        </w:r>
        <w:r w:rsidRPr="006B0C43">
          <w:rPr>
            <w:rStyle w:val="Hyperlink"/>
            <w:noProof/>
          </w:rPr>
          <w:t>La procédure à suivre pour évaluer les risques relatifs aux travailleurs ayant dépassé l’âge minimum, mais n’ayant pas encore atteint 18 ans</w:t>
        </w:r>
        <w:r>
          <w:rPr>
            <w:noProof/>
            <w:webHidden/>
          </w:rPr>
          <w:tab/>
        </w:r>
        <w:r>
          <w:rPr>
            <w:noProof/>
            <w:webHidden/>
          </w:rPr>
          <w:fldChar w:fldCharType="begin"/>
        </w:r>
        <w:r>
          <w:rPr>
            <w:noProof/>
            <w:webHidden/>
          </w:rPr>
          <w:instrText xml:space="preserve"> PAGEREF _Toc127782098 \h </w:instrText>
        </w:r>
        <w:r>
          <w:rPr>
            <w:noProof/>
            <w:webHidden/>
          </w:rPr>
        </w:r>
        <w:r>
          <w:rPr>
            <w:noProof/>
            <w:webHidden/>
          </w:rPr>
          <w:fldChar w:fldCharType="separate"/>
        </w:r>
        <w:r w:rsidR="0010027A">
          <w:rPr>
            <w:noProof/>
            <w:webHidden/>
          </w:rPr>
          <w:t>60</w:t>
        </w:r>
        <w:r>
          <w:rPr>
            <w:noProof/>
            <w:webHidden/>
          </w:rPr>
          <w:fldChar w:fldCharType="end"/>
        </w:r>
      </w:hyperlink>
    </w:p>
    <w:p w14:paraId="0DD50CD1" w14:textId="5E5BF53B" w:rsidR="00463AC3" w:rsidRDefault="00463AC3">
      <w:pPr>
        <w:pStyle w:val="TOC2"/>
        <w:rPr>
          <w:rFonts w:asciiTheme="minorHAnsi" w:eastAsiaTheme="minorEastAsia" w:hAnsiTheme="minorHAnsi" w:cstheme="minorBidi"/>
          <w:smallCaps w:val="0"/>
          <w:noProof/>
          <w:sz w:val="22"/>
          <w:szCs w:val="22"/>
          <w:lang w:eastAsia="fr-FR"/>
        </w:rPr>
      </w:pPr>
      <w:hyperlink w:anchor="_Toc127782099" w:history="1">
        <w:r w:rsidRPr="006B0C43">
          <w:rPr>
            <w:rStyle w:val="Hyperlink"/>
            <w:noProof/>
          </w:rPr>
          <w:t>7.12.</w:t>
        </w:r>
        <w:r>
          <w:rPr>
            <w:rFonts w:asciiTheme="minorHAnsi" w:eastAsiaTheme="minorEastAsia" w:hAnsiTheme="minorHAnsi" w:cstheme="minorBidi"/>
            <w:smallCaps w:val="0"/>
            <w:noProof/>
            <w:sz w:val="22"/>
            <w:szCs w:val="22"/>
            <w:lang w:eastAsia="fr-FR"/>
          </w:rPr>
          <w:tab/>
        </w:r>
        <w:r w:rsidRPr="006B0C43">
          <w:rPr>
            <w:rStyle w:val="Hyperlink"/>
            <w:noProof/>
          </w:rPr>
          <w:t>Travail forcé</w:t>
        </w:r>
        <w:r>
          <w:rPr>
            <w:noProof/>
            <w:webHidden/>
          </w:rPr>
          <w:tab/>
        </w:r>
        <w:r>
          <w:rPr>
            <w:noProof/>
            <w:webHidden/>
          </w:rPr>
          <w:fldChar w:fldCharType="begin"/>
        </w:r>
        <w:r>
          <w:rPr>
            <w:noProof/>
            <w:webHidden/>
          </w:rPr>
          <w:instrText xml:space="preserve"> PAGEREF _Toc127782099 \h </w:instrText>
        </w:r>
        <w:r>
          <w:rPr>
            <w:noProof/>
            <w:webHidden/>
          </w:rPr>
        </w:r>
        <w:r>
          <w:rPr>
            <w:noProof/>
            <w:webHidden/>
          </w:rPr>
          <w:fldChar w:fldCharType="separate"/>
        </w:r>
        <w:r w:rsidR="0010027A">
          <w:rPr>
            <w:noProof/>
            <w:webHidden/>
          </w:rPr>
          <w:t>60</w:t>
        </w:r>
        <w:r>
          <w:rPr>
            <w:noProof/>
            <w:webHidden/>
          </w:rPr>
          <w:fldChar w:fldCharType="end"/>
        </w:r>
      </w:hyperlink>
    </w:p>
    <w:p w14:paraId="415971BC" w14:textId="0633EF24" w:rsidR="00463AC3" w:rsidRDefault="00463AC3">
      <w:pPr>
        <w:pStyle w:val="TOC1"/>
        <w:rPr>
          <w:rFonts w:asciiTheme="minorHAnsi" w:eastAsiaTheme="minorEastAsia" w:hAnsiTheme="minorHAnsi" w:cstheme="minorBidi"/>
          <w:b w:val="0"/>
          <w:bCs w:val="0"/>
          <w:caps w:val="0"/>
          <w:noProof/>
          <w:sz w:val="22"/>
          <w:szCs w:val="22"/>
          <w:lang w:eastAsia="fr-FR"/>
        </w:rPr>
      </w:pPr>
      <w:hyperlink w:anchor="_Toc127782100" w:history="1">
        <w:r w:rsidRPr="006B0C43">
          <w:rPr>
            <w:rStyle w:val="Hyperlink"/>
            <w:noProof/>
          </w:rPr>
          <w:t>8.</w:t>
        </w:r>
        <w:r>
          <w:rPr>
            <w:rFonts w:asciiTheme="minorHAnsi" w:eastAsiaTheme="minorEastAsia" w:hAnsiTheme="minorHAnsi" w:cstheme="minorBidi"/>
            <w:b w:val="0"/>
            <w:bCs w:val="0"/>
            <w:caps w:val="0"/>
            <w:noProof/>
            <w:sz w:val="22"/>
            <w:szCs w:val="22"/>
            <w:lang w:eastAsia="fr-FR"/>
          </w:rPr>
          <w:tab/>
        </w:r>
        <w:r w:rsidRPr="006B0C43">
          <w:rPr>
            <w:rStyle w:val="Hyperlink"/>
            <w:noProof/>
          </w:rPr>
          <w:t>MECANISME DE GESTION DES DIFFERENDS LIES A L’EMPLOI ET AU TRAVAIL</w:t>
        </w:r>
        <w:r>
          <w:rPr>
            <w:noProof/>
            <w:webHidden/>
          </w:rPr>
          <w:tab/>
        </w:r>
        <w:r>
          <w:rPr>
            <w:noProof/>
            <w:webHidden/>
          </w:rPr>
          <w:fldChar w:fldCharType="begin"/>
        </w:r>
        <w:r>
          <w:rPr>
            <w:noProof/>
            <w:webHidden/>
          </w:rPr>
          <w:instrText xml:space="preserve"> PAGEREF _Toc127782100 \h </w:instrText>
        </w:r>
        <w:r>
          <w:rPr>
            <w:noProof/>
            <w:webHidden/>
          </w:rPr>
        </w:r>
        <w:r>
          <w:rPr>
            <w:noProof/>
            <w:webHidden/>
          </w:rPr>
          <w:fldChar w:fldCharType="separate"/>
        </w:r>
        <w:r w:rsidR="0010027A">
          <w:rPr>
            <w:noProof/>
            <w:webHidden/>
          </w:rPr>
          <w:t>61</w:t>
        </w:r>
        <w:r>
          <w:rPr>
            <w:noProof/>
            <w:webHidden/>
          </w:rPr>
          <w:fldChar w:fldCharType="end"/>
        </w:r>
      </w:hyperlink>
    </w:p>
    <w:p w14:paraId="1F6D21E6" w14:textId="358E18D0" w:rsidR="00463AC3" w:rsidRDefault="00463AC3">
      <w:pPr>
        <w:pStyle w:val="TOC2"/>
        <w:rPr>
          <w:rFonts w:asciiTheme="minorHAnsi" w:eastAsiaTheme="minorEastAsia" w:hAnsiTheme="minorHAnsi" w:cstheme="minorBidi"/>
          <w:smallCaps w:val="0"/>
          <w:noProof/>
          <w:sz w:val="22"/>
          <w:szCs w:val="22"/>
          <w:lang w:eastAsia="fr-FR"/>
        </w:rPr>
      </w:pPr>
      <w:hyperlink w:anchor="_Toc127782101" w:history="1">
        <w:r w:rsidRPr="006B0C43">
          <w:rPr>
            <w:rStyle w:val="Hyperlink"/>
            <w:noProof/>
          </w:rPr>
          <w:t>8.1.</w:t>
        </w:r>
        <w:r>
          <w:rPr>
            <w:rFonts w:asciiTheme="minorHAnsi" w:eastAsiaTheme="minorEastAsia" w:hAnsiTheme="minorHAnsi" w:cstheme="minorBidi"/>
            <w:smallCaps w:val="0"/>
            <w:noProof/>
            <w:sz w:val="22"/>
            <w:szCs w:val="22"/>
            <w:lang w:eastAsia="fr-FR"/>
          </w:rPr>
          <w:tab/>
        </w:r>
        <w:r w:rsidRPr="006B0C43">
          <w:rPr>
            <w:rStyle w:val="Hyperlink"/>
            <w:noProof/>
          </w:rPr>
          <w:t>Considérations d’ordre général</w:t>
        </w:r>
        <w:r>
          <w:rPr>
            <w:noProof/>
            <w:webHidden/>
          </w:rPr>
          <w:tab/>
        </w:r>
        <w:r>
          <w:rPr>
            <w:noProof/>
            <w:webHidden/>
          </w:rPr>
          <w:fldChar w:fldCharType="begin"/>
        </w:r>
        <w:r>
          <w:rPr>
            <w:noProof/>
            <w:webHidden/>
          </w:rPr>
          <w:instrText xml:space="preserve"> PAGEREF _Toc127782101 \h </w:instrText>
        </w:r>
        <w:r>
          <w:rPr>
            <w:noProof/>
            <w:webHidden/>
          </w:rPr>
        </w:r>
        <w:r>
          <w:rPr>
            <w:noProof/>
            <w:webHidden/>
          </w:rPr>
          <w:fldChar w:fldCharType="separate"/>
        </w:r>
        <w:r w:rsidR="0010027A">
          <w:rPr>
            <w:noProof/>
            <w:webHidden/>
          </w:rPr>
          <w:t>61</w:t>
        </w:r>
        <w:r>
          <w:rPr>
            <w:noProof/>
            <w:webHidden/>
          </w:rPr>
          <w:fldChar w:fldCharType="end"/>
        </w:r>
      </w:hyperlink>
    </w:p>
    <w:p w14:paraId="38BA3DE9" w14:textId="190471E1" w:rsidR="00463AC3" w:rsidRDefault="00463AC3">
      <w:pPr>
        <w:pStyle w:val="TOC2"/>
        <w:rPr>
          <w:rFonts w:asciiTheme="minorHAnsi" w:eastAsiaTheme="minorEastAsia" w:hAnsiTheme="minorHAnsi" w:cstheme="minorBidi"/>
          <w:smallCaps w:val="0"/>
          <w:noProof/>
          <w:sz w:val="22"/>
          <w:szCs w:val="22"/>
          <w:lang w:eastAsia="fr-FR"/>
        </w:rPr>
      </w:pPr>
      <w:hyperlink w:anchor="_Toc127782102" w:history="1">
        <w:r w:rsidRPr="006B0C43">
          <w:rPr>
            <w:rStyle w:val="Hyperlink"/>
            <w:noProof/>
          </w:rPr>
          <w:t>8.2.</w:t>
        </w:r>
        <w:r>
          <w:rPr>
            <w:rFonts w:asciiTheme="minorHAnsi" w:eastAsiaTheme="minorEastAsia" w:hAnsiTheme="minorHAnsi" w:cstheme="minorBidi"/>
            <w:smallCaps w:val="0"/>
            <w:noProof/>
            <w:sz w:val="22"/>
            <w:szCs w:val="22"/>
            <w:lang w:eastAsia="fr-FR"/>
          </w:rPr>
          <w:tab/>
        </w:r>
        <w:r w:rsidRPr="006B0C43">
          <w:rPr>
            <w:rStyle w:val="Hyperlink"/>
            <w:noProof/>
          </w:rPr>
          <w:t>Typologie des différends liés au travail et à l’emploi</w:t>
        </w:r>
        <w:r>
          <w:rPr>
            <w:noProof/>
            <w:webHidden/>
          </w:rPr>
          <w:tab/>
        </w:r>
        <w:r>
          <w:rPr>
            <w:noProof/>
            <w:webHidden/>
          </w:rPr>
          <w:fldChar w:fldCharType="begin"/>
        </w:r>
        <w:r>
          <w:rPr>
            <w:noProof/>
            <w:webHidden/>
          </w:rPr>
          <w:instrText xml:space="preserve"> PAGEREF _Toc127782102 \h </w:instrText>
        </w:r>
        <w:r>
          <w:rPr>
            <w:noProof/>
            <w:webHidden/>
          </w:rPr>
        </w:r>
        <w:r>
          <w:rPr>
            <w:noProof/>
            <w:webHidden/>
          </w:rPr>
          <w:fldChar w:fldCharType="separate"/>
        </w:r>
        <w:r w:rsidR="0010027A">
          <w:rPr>
            <w:noProof/>
            <w:webHidden/>
          </w:rPr>
          <w:t>61</w:t>
        </w:r>
        <w:r>
          <w:rPr>
            <w:noProof/>
            <w:webHidden/>
          </w:rPr>
          <w:fldChar w:fldCharType="end"/>
        </w:r>
      </w:hyperlink>
    </w:p>
    <w:p w14:paraId="5BE5E6D0" w14:textId="3AFE7AB9" w:rsidR="00463AC3" w:rsidRDefault="00463AC3">
      <w:pPr>
        <w:pStyle w:val="TOC2"/>
        <w:rPr>
          <w:rFonts w:asciiTheme="minorHAnsi" w:eastAsiaTheme="minorEastAsia" w:hAnsiTheme="minorHAnsi" w:cstheme="minorBidi"/>
          <w:smallCaps w:val="0"/>
          <w:noProof/>
          <w:sz w:val="22"/>
          <w:szCs w:val="22"/>
          <w:lang w:eastAsia="fr-FR"/>
        </w:rPr>
      </w:pPr>
      <w:hyperlink w:anchor="_Toc127782103" w:history="1">
        <w:r w:rsidRPr="006B0C43">
          <w:rPr>
            <w:rStyle w:val="Hyperlink"/>
            <w:noProof/>
          </w:rPr>
          <w:t>8.3.</w:t>
        </w:r>
        <w:r>
          <w:rPr>
            <w:rFonts w:asciiTheme="minorHAnsi" w:eastAsiaTheme="minorEastAsia" w:hAnsiTheme="minorHAnsi" w:cstheme="minorBidi"/>
            <w:smallCaps w:val="0"/>
            <w:noProof/>
            <w:sz w:val="22"/>
            <w:szCs w:val="22"/>
            <w:lang w:eastAsia="fr-FR"/>
          </w:rPr>
          <w:tab/>
        </w:r>
        <w:r w:rsidRPr="006B0C43">
          <w:rPr>
            <w:rStyle w:val="Hyperlink"/>
            <w:noProof/>
          </w:rPr>
          <w:t>Processus de traitement des différends</w:t>
        </w:r>
        <w:r>
          <w:rPr>
            <w:noProof/>
            <w:webHidden/>
          </w:rPr>
          <w:tab/>
        </w:r>
        <w:r>
          <w:rPr>
            <w:noProof/>
            <w:webHidden/>
          </w:rPr>
          <w:fldChar w:fldCharType="begin"/>
        </w:r>
        <w:r>
          <w:rPr>
            <w:noProof/>
            <w:webHidden/>
          </w:rPr>
          <w:instrText xml:space="preserve"> PAGEREF _Toc127782103 \h </w:instrText>
        </w:r>
        <w:r>
          <w:rPr>
            <w:noProof/>
            <w:webHidden/>
          </w:rPr>
        </w:r>
        <w:r>
          <w:rPr>
            <w:noProof/>
            <w:webHidden/>
          </w:rPr>
          <w:fldChar w:fldCharType="separate"/>
        </w:r>
        <w:r w:rsidR="0010027A">
          <w:rPr>
            <w:noProof/>
            <w:webHidden/>
          </w:rPr>
          <w:t>61</w:t>
        </w:r>
        <w:r>
          <w:rPr>
            <w:noProof/>
            <w:webHidden/>
          </w:rPr>
          <w:fldChar w:fldCharType="end"/>
        </w:r>
      </w:hyperlink>
    </w:p>
    <w:p w14:paraId="1DD4AB3B" w14:textId="50FF4085" w:rsidR="00463AC3" w:rsidRDefault="00463AC3">
      <w:pPr>
        <w:pStyle w:val="TOC2"/>
        <w:rPr>
          <w:rFonts w:asciiTheme="minorHAnsi" w:eastAsiaTheme="minorEastAsia" w:hAnsiTheme="minorHAnsi" w:cstheme="minorBidi"/>
          <w:smallCaps w:val="0"/>
          <w:noProof/>
          <w:sz w:val="22"/>
          <w:szCs w:val="22"/>
          <w:lang w:eastAsia="fr-FR"/>
        </w:rPr>
      </w:pPr>
      <w:hyperlink w:anchor="_Toc127782104" w:history="1">
        <w:r w:rsidRPr="006B0C43">
          <w:rPr>
            <w:rStyle w:val="Hyperlink"/>
            <w:noProof/>
          </w:rPr>
          <w:t>8.4.</w:t>
        </w:r>
        <w:r>
          <w:rPr>
            <w:rFonts w:asciiTheme="minorHAnsi" w:eastAsiaTheme="minorEastAsia" w:hAnsiTheme="minorHAnsi" w:cstheme="minorBidi"/>
            <w:smallCaps w:val="0"/>
            <w:noProof/>
            <w:sz w:val="22"/>
            <w:szCs w:val="22"/>
            <w:lang w:eastAsia="fr-FR"/>
          </w:rPr>
          <w:tab/>
        </w:r>
        <w:r w:rsidRPr="006B0C43">
          <w:rPr>
            <w:rStyle w:val="Hyperlink"/>
            <w:noProof/>
          </w:rPr>
          <w:t>Traitement des cas de plaintes liées aux VBG, à l’Exploitation et Abus sexuel/Harcèlement sexuel (EAS/HS) en milieu de travail</w:t>
        </w:r>
        <w:r>
          <w:rPr>
            <w:noProof/>
            <w:webHidden/>
          </w:rPr>
          <w:tab/>
        </w:r>
        <w:r>
          <w:rPr>
            <w:noProof/>
            <w:webHidden/>
          </w:rPr>
          <w:fldChar w:fldCharType="begin"/>
        </w:r>
        <w:r>
          <w:rPr>
            <w:noProof/>
            <w:webHidden/>
          </w:rPr>
          <w:instrText xml:space="preserve"> PAGEREF _Toc127782104 \h </w:instrText>
        </w:r>
        <w:r>
          <w:rPr>
            <w:noProof/>
            <w:webHidden/>
          </w:rPr>
        </w:r>
        <w:r>
          <w:rPr>
            <w:noProof/>
            <w:webHidden/>
          </w:rPr>
          <w:fldChar w:fldCharType="separate"/>
        </w:r>
        <w:r w:rsidR="0010027A">
          <w:rPr>
            <w:noProof/>
            <w:webHidden/>
          </w:rPr>
          <w:t>64</w:t>
        </w:r>
        <w:r>
          <w:rPr>
            <w:noProof/>
            <w:webHidden/>
          </w:rPr>
          <w:fldChar w:fldCharType="end"/>
        </w:r>
      </w:hyperlink>
    </w:p>
    <w:p w14:paraId="02B9BEF8" w14:textId="4893BD8F" w:rsidR="00463AC3" w:rsidRDefault="00463AC3">
      <w:pPr>
        <w:pStyle w:val="TOC3"/>
        <w:rPr>
          <w:rFonts w:asciiTheme="minorHAnsi" w:eastAsiaTheme="minorEastAsia" w:hAnsiTheme="minorHAnsi" w:cstheme="minorBidi"/>
          <w:i w:val="0"/>
          <w:iCs w:val="0"/>
          <w:noProof/>
          <w:sz w:val="22"/>
          <w:szCs w:val="22"/>
          <w:lang w:eastAsia="fr-FR"/>
        </w:rPr>
      </w:pPr>
      <w:hyperlink w:anchor="_Toc127782105" w:history="1">
        <w:r w:rsidRPr="006B0C43">
          <w:rPr>
            <w:rStyle w:val="Hyperlink"/>
            <w:noProof/>
          </w:rPr>
          <w:t>8.4.1.</w:t>
        </w:r>
        <w:r>
          <w:rPr>
            <w:rFonts w:asciiTheme="minorHAnsi" w:eastAsiaTheme="minorEastAsia" w:hAnsiTheme="minorHAnsi" w:cstheme="minorBidi"/>
            <w:i w:val="0"/>
            <w:iCs w:val="0"/>
            <w:noProof/>
            <w:sz w:val="22"/>
            <w:szCs w:val="22"/>
            <w:lang w:eastAsia="fr-FR"/>
          </w:rPr>
          <w:tab/>
        </w:r>
        <w:r w:rsidRPr="006B0C43">
          <w:rPr>
            <w:rStyle w:val="Hyperlink"/>
            <w:noProof/>
          </w:rPr>
          <w:t>Protocole d’intervention</w:t>
        </w:r>
        <w:r>
          <w:rPr>
            <w:noProof/>
            <w:webHidden/>
          </w:rPr>
          <w:tab/>
        </w:r>
        <w:r>
          <w:rPr>
            <w:noProof/>
            <w:webHidden/>
          </w:rPr>
          <w:fldChar w:fldCharType="begin"/>
        </w:r>
        <w:r>
          <w:rPr>
            <w:noProof/>
            <w:webHidden/>
          </w:rPr>
          <w:instrText xml:space="preserve"> PAGEREF _Toc127782105 \h </w:instrText>
        </w:r>
        <w:r>
          <w:rPr>
            <w:noProof/>
            <w:webHidden/>
          </w:rPr>
        </w:r>
        <w:r>
          <w:rPr>
            <w:noProof/>
            <w:webHidden/>
          </w:rPr>
          <w:fldChar w:fldCharType="separate"/>
        </w:r>
        <w:r w:rsidR="0010027A">
          <w:rPr>
            <w:noProof/>
            <w:webHidden/>
          </w:rPr>
          <w:t>65</w:t>
        </w:r>
        <w:r>
          <w:rPr>
            <w:noProof/>
            <w:webHidden/>
          </w:rPr>
          <w:fldChar w:fldCharType="end"/>
        </w:r>
      </w:hyperlink>
    </w:p>
    <w:p w14:paraId="2ADFDCFA" w14:textId="4ABC0DB8" w:rsidR="00463AC3" w:rsidRDefault="00463AC3">
      <w:pPr>
        <w:pStyle w:val="TOC3"/>
        <w:rPr>
          <w:rFonts w:asciiTheme="minorHAnsi" w:eastAsiaTheme="minorEastAsia" w:hAnsiTheme="minorHAnsi" w:cstheme="minorBidi"/>
          <w:i w:val="0"/>
          <w:iCs w:val="0"/>
          <w:noProof/>
          <w:sz w:val="22"/>
          <w:szCs w:val="22"/>
          <w:lang w:eastAsia="fr-FR"/>
        </w:rPr>
      </w:pPr>
      <w:hyperlink w:anchor="_Toc127782106" w:history="1">
        <w:r w:rsidRPr="006B0C43">
          <w:rPr>
            <w:rStyle w:val="Hyperlink"/>
            <w:noProof/>
          </w:rPr>
          <w:t>8.4.2.</w:t>
        </w:r>
        <w:r>
          <w:rPr>
            <w:rFonts w:asciiTheme="minorHAnsi" w:eastAsiaTheme="minorEastAsia" w:hAnsiTheme="minorHAnsi" w:cstheme="minorBidi"/>
            <w:i w:val="0"/>
            <w:iCs w:val="0"/>
            <w:noProof/>
            <w:sz w:val="22"/>
            <w:szCs w:val="22"/>
            <w:lang w:eastAsia="fr-FR"/>
          </w:rPr>
          <w:tab/>
        </w:r>
        <w:r w:rsidRPr="006B0C43">
          <w:rPr>
            <w:rStyle w:val="Hyperlink"/>
            <w:noProof/>
          </w:rPr>
          <w:t>Principes généraux</w:t>
        </w:r>
        <w:r>
          <w:rPr>
            <w:noProof/>
            <w:webHidden/>
          </w:rPr>
          <w:tab/>
        </w:r>
        <w:r>
          <w:rPr>
            <w:noProof/>
            <w:webHidden/>
          </w:rPr>
          <w:fldChar w:fldCharType="begin"/>
        </w:r>
        <w:r>
          <w:rPr>
            <w:noProof/>
            <w:webHidden/>
          </w:rPr>
          <w:instrText xml:space="preserve"> PAGEREF _Toc127782106 \h </w:instrText>
        </w:r>
        <w:r>
          <w:rPr>
            <w:noProof/>
            <w:webHidden/>
          </w:rPr>
        </w:r>
        <w:r>
          <w:rPr>
            <w:noProof/>
            <w:webHidden/>
          </w:rPr>
          <w:fldChar w:fldCharType="separate"/>
        </w:r>
        <w:r w:rsidR="0010027A">
          <w:rPr>
            <w:noProof/>
            <w:webHidden/>
          </w:rPr>
          <w:t>65</w:t>
        </w:r>
        <w:r>
          <w:rPr>
            <w:noProof/>
            <w:webHidden/>
          </w:rPr>
          <w:fldChar w:fldCharType="end"/>
        </w:r>
      </w:hyperlink>
    </w:p>
    <w:p w14:paraId="692D3517" w14:textId="56983A65" w:rsidR="00463AC3" w:rsidRDefault="00463AC3">
      <w:pPr>
        <w:pStyle w:val="TOC3"/>
        <w:rPr>
          <w:rFonts w:asciiTheme="minorHAnsi" w:eastAsiaTheme="minorEastAsia" w:hAnsiTheme="minorHAnsi" w:cstheme="minorBidi"/>
          <w:i w:val="0"/>
          <w:iCs w:val="0"/>
          <w:noProof/>
          <w:sz w:val="22"/>
          <w:szCs w:val="22"/>
          <w:lang w:eastAsia="fr-FR"/>
        </w:rPr>
      </w:pPr>
      <w:hyperlink w:anchor="_Toc127782107" w:history="1">
        <w:r w:rsidRPr="006B0C43">
          <w:rPr>
            <w:rStyle w:val="Hyperlink"/>
            <w:noProof/>
          </w:rPr>
          <w:t>8.4.2.1.</w:t>
        </w:r>
        <w:r>
          <w:rPr>
            <w:rFonts w:asciiTheme="minorHAnsi" w:eastAsiaTheme="minorEastAsia" w:hAnsiTheme="minorHAnsi" w:cstheme="minorBidi"/>
            <w:i w:val="0"/>
            <w:iCs w:val="0"/>
            <w:noProof/>
            <w:sz w:val="22"/>
            <w:szCs w:val="22"/>
            <w:lang w:eastAsia="fr-FR"/>
          </w:rPr>
          <w:tab/>
        </w:r>
        <w:r w:rsidRPr="006B0C43">
          <w:rPr>
            <w:rStyle w:val="Hyperlink"/>
            <w:noProof/>
          </w:rPr>
          <w:t>Mesures de soutien aux survivant(e)s.</w:t>
        </w:r>
        <w:r>
          <w:rPr>
            <w:noProof/>
            <w:webHidden/>
          </w:rPr>
          <w:tab/>
        </w:r>
        <w:r>
          <w:rPr>
            <w:noProof/>
            <w:webHidden/>
          </w:rPr>
          <w:fldChar w:fldCharType="begin"/>
        </w:r>
        <w:r>
          <w:rPr>
            <w:noProof/>
            <w:webHidden/>
          </w:rPr>
          <w:instrText xml:space="preserve"> PAGEREF _Toc127782107 \h </w:instrText>
        </w:r>
        <w:r>
          <w:rPr>
            <w:noProof/>
            <w:webHidden/>
          </w:rPr>
        </w:r>
        <w:r>
          <w:rPr>
            <w:noProof/>
            <w:webHidden/>
          </w:rPr>
          <w:fldChar w:fldCharType="separate"/>
        </w:r>
        <w:r w:rsidR="0010027A">
          <w:rPr>
            <w:noProof/>
            <w:webHidden/>
          </w:rPr>
          <w:t>65</w:t>
        </w:r>
        <w:r>
          <w:rPr>
            <w:noProof/>
            <w:webHidden/>
          </w:rPr>
          <w:fldChar w:fldCharType="end"/>
        </w:r>
      </w:hyperlink>
    </w:p>
    <w:p w14:paraId="065AB523" w14:textId="4DF8453B" w:rsidR="00463AC3" w:rsidRDefault="00463AC3">
      <w:pPr>
        <w:pStyle w:val="TOC3"/>
        <w:rPr>
          <w:rFonts w:asciiTheme="minorHAnsi" w:eastAsiaTheme="minorEastAsia" w:hAnsiTheme="minorHAnsi" w:cstheme="minorBidi"/>
          <w:i w:val="0"/>
          <w:iCs w:val="0"/>
          <w:noProof/>
          <w:sz w:val="22"/>
          <w:szCs w:val="22"/>
          <w:lang w:eastAsia="fr-FR"/>
        </w:rPr>
      </w:pPr>
      <w:hyperlink w:anchor="_Toc127782108" w:history="1">
        <w:r w:rsidRPr="006B0C43">
          <w:rPr>
            <w:rStyle w:val="Hyperlink"/>
            <w:noProof/>
          </w:rPr>
          <w:t>8.4.2.2.</w:t>
        </w:r>
        <w:r>
          <w:rPr>
            <w:rFonts w:asciiTheme="minorHAnsi" w:eastAsiaTheme="minorEastAsia" w:hAnsiTheme="minorHAnsi" w:cstheme="minorBidi"/>
            <w:i w:val="0"/>
            <w:iCs w:val="0"/>
            <w:noProof/>
            <w:sz w:val="22"/>
            <w:szCs w:val="22"/>
            <w:lang w:eastAsia="fr-FR"/>
          </w:rPr>
          <w:tab/>
        </w:r>
        <w:r w:rsidRPr="006B0C43">
          <w:rPr>
            <w:rStyle w:val="Hyperlink"/>
            <w:noProof/>
          </w:rPr>
          <w:t>Information préalable d’incident</w:t>
        </w:r>
        <w:r>
          <w:rPr>
            <w:noProof/>
            <w:webHidden/>
          </w:rPr>
          <w:tab/>
        </w:r>
        <w:r>
          <w:rPr>
            <w:noProof/>
            <w:webHidden/>
          </w:rPr>
          <w:fldChar w:fldCharType="begin"/>
        </w:r>
        <w:r>
          <w:rPr>
            <w:noProof/>
            <w:webHidden/>
          </w:rPr>
          <w:instrText xml:space="preserve"> PAGEREF _Toc127782108 \h </w:instrText>
        </w:r>
        <w:r>
          <w:rPr>
            <w:noProof/>
            <w:webHidden/>
          </w:rPr>
        </w:r>
        <w:r>
          <w:rPr>
            <w:noProof/>
            <w:webHidden/>
          </w:rPr>
          <w:fldChar w:fldCharType="separate"/>
        </w:r>
        <w:r w:rsidR="0010027A">
          <w:rPr>
            <w:noProof/>
            <w:webHidden/>
          </w:rPr>
          <w:t>65</w:t>
        </w:r>
        <w:r>
          <w:rPr>
            <w:noProof/>
            <w:webHidden/>
          </w:rPr>
          <w:fldChar w:fldCharType="end"/>
        </w:r>
      </w:hyperlink>
    </w:p>
    <w:p w14:paraId="60E3A3E7" w14:textId="09C6F4B0" w:rsidR="00463AC3" w:rsidRDefault="00463AC3">
      <w:pPr>
        <w:pStyle w:val="TOC3"/>
        <w:rPr>
          <w:rFonts w:asciiTheme="minorHAnsi" w:eastAsiaTheme="minorEastAsia" w:hAnsiTheme="minorHAnsi" w:cstheme="minorBidi"/>
          <w:i w:val="0"/>
          <w:iCs w:val="0"/>
          <w:noProof/>
          <w:sz w:val="22"/>
          <w:szCs w:val="22"/>
          <w:lang w:eastAsia="fr-FR"/>
        </w:rPr>
      </w:pPr>
      <w:hyperlink w:anchor="_Toc127782109" w:history="1">
        <w:r w:rsidRPr="006B0C43">
          <w:rPr>
            <w:rStyle w:val="Hyperlink"/>
            <w:noProof/>
          </w:rPr>
          <w:t>8.4.3.</w:t>
        </w:r>
        <w:r>
          <w:rPr>
            <w:rFonts w:asciiTheme="minorHAnsi" w:eastAsiaTheme="minorEastAsia" w:hAnsiTheme="minorHAnsi" w:cstheme="minorBidi"/>
            <w:i w:val="0"/>
            <w:iCs w:val="0"/>
            <w:noProof/>
            <w:sz w:val="22"/>
            <w:szCs w:val="22"/>
            <w:lang w:eastAsia="fr-FR"/>
          </w:rPr>
          <w:tab/>
        </w:r>
        <w:r w:rsidRPr="006B0C43">
          <w:rPr>
            <w:rStyle w:val="Hyperlink"/>
            <w:noProof/>
          </w:rPr>
          <w:t>Entités en charge du traitement des cas de plaintes de VBG-EAS-HS/VCE</w:t>
        </w:r>
        <w:r>
          <w:rPr>
            <w:noProof/>
            <w:webHidden/>
          </w:rPr>
          <w:tab/>
        </w:r>
        <w:r>
          <w:rPr>
            <w:noProof/>
            <w:webHidden/>
          </w:rPr>
          <w:fldChar w:fldCharType="begin"/>
        </w:r>
        <w:r>
          <w:rPr>
            <w:noProof/>
            <w:webHidden/>
          </w:rPr>
          <w:instrText xml:space="preserve"> PAGEREF _Toc127782109 \h </w:instrText>
        </w:r>
        <w:r>
          <w:rPr>
            <w:noProof/>
            <w:webHidden/>
          </w:rPr>
        </w:r>
        <w:r>
          <w:rPr>
            <w:noProof/>
            <w:webHidden/>
          </w:rPr>
          <w:fldChar w:fldCharType="separate"/>
        </w:r>
        <w:r w:rsidR="0010027A">
          <w:rPr>
            <w:noProof/>
            <w:webHidden/>
          </w:rPr>
          <w:t>65</w:t>
        </w:r>
        <w:r>
          <w:rPr>
            <w:noProof/>
            <w:webHidden/>
          </w:rPr>
          <w:fldChar w:fldCharType="end"/>
        </w:r>
      </w:hyperlink>
    </w:p>
    <w:p w14:paraId="1813CADC" w14:textId="2941E045" w:rsidR="00463AC3" w:rsidRDefault="00463AC3">
      <w:pPr>
        <w:pStyle w:val="TOC3"/>
        <w:rPr>
          <w:rFonts w:asciiTheme="minorHAnsi" w:eastAsiaTheme="minorEastAsia" w:hAnsiTheme="minorHAnsi" w:cstheme="minorBidi"/>
          <w:i w:val="0"/>
          <w:iCs w:val="0"/>
          <w:noProof/>
          <w:sz w:val="22"/>
          <w:szCs w:val="22"/>
          <w:lang w:eastAsia="fr-FR"/>
        </w:rPr>
      </w:pPr>
      <w:hyperlink w:anchor="_Toc127782110" w:history="1">
        <w:r w:rsidRPr="006B0C43">
          <w:rPr>
            <w:rStyle w:val="Hyperlink"/>
            <w:noProof/>
          </w:rPr>
          <w:t>8.4.4.</w:t>
        </w:r>
        <w:r>
          <w:rPr>
            <w:rFonts w:asciiTheme="minorHAnsi" w:eastAsiaTheme="minorEastAsia" w:hAnsiTheme="minorHAnsi" w:cstheme="minorBidi"/>
            <w:i w:val="0"/>
            <w:iCs w:val="0"/>
            <w:noProof/>
            <w:sz w:val="22"/>
            <w:szCs w:val="22"/>
            <w:lang w:eastAsia="fr-FR"/>
          </w:rPr>
          <w:tab/>
        </w:r>
        <w:r w:rsidRPr="006B0C43">
          <w:rPr>
            <w:rStyle w:val="Hyperlink"/>
            <w:noProof/>
          </w:rPr>
          <w:t xml:space="preserve">Porte d’entrée des plaintes </w:t>
        </w:r>
        <w:r w:rsidRPr="006B0C43">
          <w:rPr>
            <w:rStyle w:val="Hyperlink"/>
            <w:caps/>
            <w:noProof/>
          </w:rPr>
          <w:t>vbg/eas/ hs/ vce</w:t>
        </w:r>
        <w:r w:rsidRPr="006B0C43">
          <w:rPr>
            <w:rStyle w:val="Hyperlink"/>
            <w:noProof/>
          </w:rPr>
          <w:t xml:space="preserve"> liées au travail</w:t>
        </w:r>
        <w:r>
          <w:rPr>
            <w:noProof/>
            <w:webHidden/>
          </w:rPr>
          <w:tab/>
        </w:r>
        <w:r>
          <w:rPr>
            <w:noProof/>
            <w:webHidden/>
          </w:rPr>
          <w:fldChar w:fldCharType="begin"/>
        </w:r>
        <w:r>
          <w:rPr>
            <w:noProof/>
            <w:webHidden/>
          </w:rPr>
          <w:instrText xml:space="preserve"> PAGEREF _Toc127782110 \h </w:instrText>
        </w:r>
        <w:r>
          <w:rPr>
            <w:noProof/>
            <w:webHidden/>
          </w:rPr>
        </w:r>
        <w:r>
          <w:rPr>
            <w:noProof/>
            <w:webHidden/>
          </w:rPr>
          <w:fldChar w:fldCharType="separate"/>
        </w:r>
        <w:r w:rsidR="0010027A">
          <w:rPr>
            <w:noProof/>
            <w:webHidden/>
          </w:rPr>
          <w:t>66</w:t>
        </w:r>
        <w:r>
          <w:rPr>
            <w:noProof/>
            <w:webHidden/>
          </w:rPr>
          <w:fldChar w:fldCharType="end"/>
        </w:r>
      </w:hyperlink>
    </w:p>
    <w:p w14:paraId="4A5A09A7" w14:textId="46CD91D3" w:rsidR="00463AC3" w:rsidRDefault="00463AC3">
      <w:pPr>
        <w:pStyle w:val="TOC3"/>
        <w:rPr>
          <w:rFonts w:asciiTheme="minorHAnsi" w:eastAsiaTheme="minorEastAsia" w:hAnsiTheme="minorHAnsi" w:cstheme="minorBidi"/>
          <w:i w:val="0"/>
          <w:iCs w:val="0"/>
          <w:noProof/>
          <w:sz w:val="22"/>
          <w:szCs w:val="22"/>
          <w:lang w:eastAsia="fr-FR"/>
        </w:rPr>
      </w:pPr>
      <w:hyperlink w:anchor="_Toc127782111" w:history="1">
        <w:r w:rsidRPr="006B0C43">
          <w:rPr>
            <w:rStyle w:val="Hyperlink"/>
            <w:noProof/>
          </w:rPr>
          <w:t>8.4.5.</w:t>
        </w:r>
        <w:r>
          <w:rPr>
            <w:rFonts w:asciiTheme="minorHAnsi" w:eastAsiaTheme="minorEastAsia" w:hAnsiTheme="minorHAnsi" w:cstheme="minorBidi"/>
            <w:i w:val="0"/>
            <w:iCs w:val="0"/>
            <w:noProof/>
            <w:sz w:val="22"/>
            <w:szCs w:val="22"/>
            <w:lang w:eastAsia="fr-FR"/>
          </w:rPr>
          <w:tab/>
        </w:r>
        <w:r w:rsidRPr="006B0C43">
          <w:rPr>
            <w:rStyle w:val="Hyperlink"/>
            <w:noProof/>
          </w:rPr>
          <w:t xml:space="preserve">Procédures relatives à la gestion plaintes pour le cas de </w:t>
        </w:r>
        <w:r w:rsidRPr="006B0C43">
          <w:rPr>
            <w:rStyle w:val="Hyperlink"/>
            <w:caps/>
            <w:noProof/>
          </w:rPr>
          <w:t>vbg/eas/hs et vce</w:t>
        </w:r>
        <w:r>
          <w:rPr>
            <w:noProof/>
            <w:webHidden/>
          </w:rPr>
          <w:tab/>
        </w:r>
        <w:r>
          <w:rPr>
            <w:noProof/>
            <w:webHidden/>
          </w:rPr>
          <w:fldChar w:fldCharType="begin"/>
        </w:r>
        <w:r>
          <w:rPr>
            <w:noProof/>
            <w:webHidden/>
          </w:rPr>
          <w:instrText xml:space="preserve"> PAGEREF _Toc127782111 \h </w:instrText>
        </w:r>
        <w:r>
          <w:rPr>
            <w:noProof/>
            <w:webHidden/>
          </w:rPr>
        </w:r>
        <w:r>
          <w:rPr>
            <w:noProof/>
            <w:webHidden/>
          </w:rPr>
          <w:fldChar w:fldCharType="separate"/>
        </w:r>
        <w:r w:rsidR="0010027A">
          <w:rPr>
            <w:noProof/>
            <w:webHidden/>
          </w:rPr>
          <w:t>66</w:t>
        </w:r>
        <w:r>
          <w:rPr>
            <w:noProof/>
            <w:webHidden/>
          </w:rPr>
          <w:fldChar w:fldCharType="end"/>
        </w:r>
      </w:hyperlink>
    </w:p>
    <w:p w14:paraId="7B311A31" w14:textId="01E59FD5" w:rsidR="00463AC3" w:rsidRDefault="00463AC3">
      <w:pPr>
        <w:pStyle w:val="TOC3"/>
        <w:rPr>
          <w:rFonts w:asciiTheme="minorHAnsi" w:eastAsiaTheme="minorEastAsia" w:hAnsiTheme="minorHAnsi" w:cstheme="minorBidi"/>
          <w:i w:val="0"/>
          <w:iCs w:val="0"/>
          <w:noProof/>
          <w:sz w:val="22"/>
          <w:szCs w:val="22"/>
          <w:lang w:eastAsia="fr-FR"/>
        </w:rPr>
      </w:pPr>
      <w:hyperlink w:anchor="_Toc127782112" w:history="1">
        <w:r w:rsidRPr="006B0C43">
          <w:rPr>
            <w:rStyle w:val="Hyperlink"/>
            <w:noProof/>
          </w:rPr>
          <w:t>8.4.5.1.</w:t>
        </w:r>
        <w:r>
          <w:rPr>
            <w:rFonts w:asciiTheme="minorHAnsi" w:eastAsiaTheme="minorEastAsia" w:hAnsiTheme="minorHAnsi" w:cstheme="minorBidi"/>
            <w:i w:val="0"/>
            <w:iCs w:val="0"/>
            <w:noProof/>
            <w:sz w:val="22"/>
            <w:szCs w:val="22"/>
            <w:lang w:eastAsia="fr-FR"/>
          </w:rPr>
          <w:tab/>
        </w:r>
        <w:r w:rsidRPr="006B0C43">
          <w:rPr>
            <w:rStyle w:val="Hyperlink"/>
            <w:noProof/>
          </w:rPr>
          <w:t>Dépôt de plaintes VBG/EAS-HS</w:t>
        </w:r>
        <w:r>
          <w:rPr>
            <w:noProof/>
            <w:webHidden/>
          </w:rPr>
          <w:tab/>
        </w:r>
        <w:r>
          <w:rPr>
            <w:noProof/>
            <w:webHidden/>
          </w:rPr>
          <w:fldChar w:fldCharType="begin"/>
        </w:r>
        <w:r>
          <w:rPr>
            <w:noProof/>
            <w:webHidden/>
          </w:rPr>
          <w:instrText xml:space="preserve"> PAGEREF _Toc127782112 \h </w:instrText>
        </w:r>
        <w:r>
          <w:rPr>
            <w:noProof/>
            <w:webHidden/>
          </w:rPr>
        </w:r>
        <w:r>
          <w:rPr>
            <w:noProof/>
            <w:webHidden/>
          </w:rPr>
          <w:fldChar w:fldCharType="separate"/>
        </w:r>
        <w:r w:rsidR="0010027A">
          <w:rPr>
            <w:noProof/>
            <w:webHidden/>
          </w:rPr>
          <w:t>67</w:t>
        </w:r>
        <w:r>
          <w:rPr>
            <w:noProof/>
            <w:webHidden/>
          </w:rPr>
          <w:fldChar w:fldCharType="end"/>
        </w:r>
      </w:hyperlink>
    </w:p>
    <w:p w14:paraId="25C6B16E" w14:textId="48668BDD" w:rsidR="00463AC3" w:rsidRDefault="00463AC3">
      <w:pPr>
        <w:pStyle w:val="TOC3"/>
        <w:rPr>
          <w:rFonts w:asciiTheme="minorHAnsi" w:eastAsiaTheme="minorEastAsia" w:hAnsiTheme="minorHAnsi" w:cstheme="minorBidi"/>
          <w:i w:val="0"/>
          <w:iCs w:val="0"/>
          <w:noProof/>
          <w:sz w:val="22"/>
          <w:szCs w:val="22"/>
          <w:lang w:eastAsia="fr-FR"/>
        </w:rPr>
      </w:pPr>
      <w:hyperlink w:anchor="_Toc127782113" w:history="1">
        <w:r w:rsidRPr="006B0C43">
          <w:rPr>
            <w:rStyle w:val="Hyperlink"/>
            <w:noProof/>
          </w:rPr>
          <w:t>8.4.5.2.</w:t>
        </w:r>
        <w:r>
          <w:rPr>
            <w:rFonts w:asciiTheme="minorHAnsi" w:eastAsiaTheme="minorEastAsia" w:hAnsiTheme="minorHAnsi" w:cstheme="minorBidi"/>
            <w:i w:val="0"/>
            <w:iCs w:val="0"/>
            <w:noProof/>
            <w:sz w:val="22"/>
            <w:szCs w:val="22"/>
            <w:lang w:eastAsia="fr-FR"/>
          </w:rPr>
          <w:tab/>
        </w:r>
        <w:r w:rsidRPr="006B0C43">
          <w:rPr>
            <w:rStyle w:val="Hyperlink"/>
            <w:noProof/>
          </w:rPr>
          <w:t>Mesures de responsabilisation et confidentialité</w:t>
        </w:r>
        <w:r>
          <w:rPr>
            <w:noProof/>
            <w:webHidden/>
          </w:rPr>
          <w:tab/>
        </w:r>
        <w:r>
          <w:rPr>
            <w:noProof/>
            <w:webHidden/>
          </w:rPr>
          <w:fldChar w:fldCharType="begin"/>
        </w:r>
        <w:r>
          <w:rPr>
            <w:noProof/>
            <w:webHidden/>
          </w:rPr>
          <w:instrText xml:space="preserve"> PAGEREF _Toc127782113 \h </w:instrText>
        </w:r>
        <w:r>
          <w:rPr>
            <w:noProof/>
            <w:webHidden/>
          </w:rPr>
        </w:r>
        <w:r>
          <w:rPr>
            <w:noProof/>
            <w:webHidden/>
          </w:rPr>
          <w:fldChar w:fldCharType="separate"/>
        </w:r>
        <w:r w:rsidR="0010027A">
          <w:rPr>
            <w:noProof/>
            <w:webHidden/>
          </w:rPr>
          <w:t>67</w:t>
        </w:r>
        <w:r>
          <w:rPr>
            <w:noProof/>
            <w:webHidden/>
          </w:rPr>
          <w:fldChar w:fldCharType="end"/>
        </w:r>
      </w:hyperlink>
    </w:p>
    <w:p w14:paraId="52918487" w14:textId="78A0B756" w:rsidR="00463AC3" w:rsidRDefault="00463AC3">
      <w:pPr>
        <w:pStyle w:val="TOC3"/>
        <w:rPr>
          <w:rFonts w:asciiTheme="minorHAnsi" w:eastAsiaTheme="minorEastAsia" w:hAnsiTheme="minorHAnsi" w:cstheme="minorBidi"/>
          <w:i w:val="0"/>
          <w:iCs w:val="0"/>
          <w:noProof/>
          <w:sz w:val="22"/>
          <w:szCs w:val="22"/>
          <w:lang w:eastAsia="fr-FR"/>
        </w:rPr>
      </w:pPr>
      <w:hyperlink w:anchor="_Toc127782114" w:history="1">
        <w:r w:rsidRPr="006B0C43">
          <w:rPr>
            <w:rStyle w:val="Hyperlink"/>
            <w:noProof/>
          </w:rPr>
          <w:t>8.4.5.3.</w:t>
        </w:r>
        <w:r>
          <w:rPr>
            <w:rFonts w:asciiTheme="minorHAnsi" w:eastAsiaTheme="minorEastAsia" w:hAnsiTheme="minorHAnsi" w:cstheme="minorBidi"/>
            <w:i w:val="0"/>
            <w:iCs w:val="0"/>
            <w:noProof/>
            <w:sz w:val="22"/>
            <w:szCs w:val="22"/>
            <w:lang w:eastAsia="fr-FR"/>
          </w:rPr>
          <w:tab/>
        </w:r>
        <w:r w:rsidRPr="006B0C43">
          <w:rPr>
            <w:rStyle w:val="Hyperlink"/>
            <w:noProof/>
          </w:rPr>
          <w:t>Suivi et évaluation de cas de VBG/EAS-HS</w:t>
        </w:r>
        <w:r>
          <w:rPr>
            <w:noProof/>
            <w:webHidden/>
          </w:rPr>
          <w:tab/>
        </w:r>
        <w:r>
          <w:rPr>
            <w:noProof/>
            <w:webHidden/>
          </w:rPr>
          <w:fldChar w:fldCharType="begin"/>
        </w:r>
        <w:r>
          <w:rPr>
            <w:noProof/>
            <w:webHidden/>
          </w:rPr>
          <w:instrText xml:space="preserve"> PAGEREF _Toc127782114 \h </w:instrText>
        </w:r>
        <w:r>
          <w:rPr>
            <w:noProof/>
            <w:webHidden/>
          </w:rPr>
        </w:r>
        <w:r>
          <w:rPr>
            <w:noProof/>
            <w:webHidden/>
          </w:rPr>
          <w:fldChar w:fldCharType="separate"/>
        </w:r>
        <w:r w:rsidR="0010027A">
          <w:rPr>
            <w:noProof/>
            <w:webHidden/>
          </w:rPr>
          <w:t>68</w:t>
        </w:r>
        <w:r>
          <w:rPr>
            <w:noProof/>
            <w:webHidden/>
          </w:rPr>
          <w:fldChar w:fldCharType="end"/>
        </w:r>
      </w:hyperlink>
    </w:p>
    <w:p w14:paraId="33961865" w14:textId="41B054CC" w:rsidR="00463AC3" w:rsidRDefault="00463AC3">
      <w:pPr>
        <w:pStyle w:val="TOC3"/>
        <w:rPr>
          <w:rFonts w:asciiTheme="minorHAnsi" w:eastAsiaTheme="minorEastAsia" w:hAnsiTheme="minorHAnsi" w:cstheme="minorBidi"/>
          <w:i w:val="0"/>
          <w:iCs w:val="0"/>
          <w:noProof/>
          <w:sz w:val="22"/>
          <w:szCs w:val="22"/>
          <w:lang w:eastAsia="fr-FR"/>
        </w:rPr>
      </w:pPr>
      <w:hyperlink w:anchor="_Toc127782115" w:history="1">
        <w:r w:rsidRPr="006B0C43">
          <w:rPr>
            <w:rStyle w:val="Hyperlink"/>
            <w:noProof/>
          </w:rPr>
          <w:t>8.4.5.4.</w:t>
        </w:r>
        <w:r>
          <w:rPr>
            <w:rFonts w:asciiTheme="minorHAnsi" w:eastAsiaTheme="minorEastAsia" w:hAnsiTheme="minorHAnsi" w:cstheme="minorBidi"/>
            <w:i w:val="0"/>
            <w:iCs w:val="0"/>
            <w:noProof/>
            <w:sz w:val="22"/>
            <w:szCs w:val="22"/>
            <w:lang w:eastAsia="fr-FR"/>
          </w:rPr>
          <w:tab/>
        </w:r>
        <w:r w:rsidRPr="006B0C43">
          <w:rPr>
            <w:rStyle w:val="Hyperlink"/>
            <w:noProof/>
          </w:rPr>
          <w:t>Sanctions en cas de VBG/EAS-HS</w:t>
        </w:r>
        <w:r>
          <w:rPr>
            <w:noProof/>
            <w:webHidden/>
          </w:rPr>
          <w:tab/>
        </w:r>
        <w:r>
          <w:rPr>
            <w:noProof/>
            <w:webHidden/>
          </w:rPr>
          <w:fldChar w:fldCharType="begin"/>
        </w:r>
        <w:r>
          <w:rPr>
            <w:noProof/>
            <w:webHidden/>
          </w:rPr>
          <w:instrText xml:space="preserve"> PAGEREF _Toc127782115 \h </w:instrText>
        </w:r>
        <w:r>
          <w:rPr>
            <w:noProof/>
            <w:webHidden/>
          </w:rPr>
        </w:r>
        <w:r>
          <w:rPr>
            <w:noProof/>
            <w:webHidden/>
          </w:rPr>
          <w:fldChar w:fldCharType="separate"/>
        </w:r>
        <w:r w:rsidR="0010027A">
          <w:rPr>
            <w:noProof/>
            <w:webHidden/>
          </w:rPr>
          <w:t>68</w:t>
        </w:r>
        <w:r>
          <w:rPr>
            <w:noProof/>
            <w:webHidden/>
          </w:rPr>
          <w:fldChar w:fldCharType="end"/>
        </w:r>
      </w:hyperlink>
    </w:p>
    <w:p w14:paraId="20329D01" w14:textId="703E4E03" w:rsidR="00463AC3" w:rsidRDefault="00463AC3">
      <w:pPr>
        <w:pStyle w:val="TOC2"/>
        <w:rPr>
          <w:rFonts w:asciiTheme="minorHAnsi" w:eastAsiaTheme="minorEastAsia" w:hAnsiTheme="minorHAnsi" w:cstheme="minorBidi"/>
          <w:smallCaps w:val="0"/>
          <w:noProof/>
          <w:sz w:val="22"/>
          <w:szCs w:val="22"/>
          <w:lang w:eastAsia="fr-FR"/>
        </w:rPr>
      </w:pPr>
      <w:hyperlink w:anchor="_Toc127782116" w:history="1">
        <w:r w:rsidRPr="006B0C43">
          <w:rPr>
            <w:rStyle w:val="Hyperlink"/>
            <w:noProof/>
          </w:rPr>
          <w:t>8.5.</w:t>
        </w:r>
        <w:r>
          <w:rPr>
            <w:rFonts w:asciiTheme="minorHAnsi" w:eastAsiaTheme="minorEastAsia" w:hAnsiTheme="minorHAnsi" w:cstheme="minorBidi"/>
            <w:smallCaps w:val="0"/>
            <w:noProof/>
            <w:sz w:val="22"/>
            <w:szCs w:val="22"/>
            <w:lang w:eastAsia="fr-FR"/>
          </w:rPr>
          <w:tab/>
        </w:r>
        <w:r w:rsidRPr="006B0C43">
          <w:rPr>
            <w:rStyle w:val="Hyperlink"/>
            <w:noProof/>
          </w:rPr>
          <w:t>Dispositif institutionnel de traitement de différends</w:t>
        </w:r>
        <w:r>
          <w:rPr>
            <w:noProof/>
            <w:webHidden/>
          </w:rPr>
          <w:tab/>
        </w:r>
        <w:r>
          <w:rPr>
            <w:noProof/>
            <w:webHidden/>
          </w:rPr>
          <w:fldChar w:fldCharType="begin"/>
        </w:r>
        <w:r>
          <w:rPr>
            <w:noProof/>
            <w:webHidden/>
          </w:rPr>
          <w:instrText xml:space="preserve"> PAGEREF _Toc127782116 \h </w:instrText>
        </w:r>
        <w:r>
          <w:rPr>
            <w:noProof/>
            <w:webHidden/>
          </w:rPr>
        </w:r>
        <w:r>
          <w:rPr>
            <w:noProof/>
            <w:webHidden/>
          </w:rPr>
          <w:fldChar w:fldCharType="separate"/>
        </w:r>
        <w:r w:rsidR="0010027A">
          <w:rPr>
            <w:noProof/>
            <w:webHidden/>
          </w:rPr>
          <w:t>68</w:t>
        </w:r>
        <w:r>
          <w:rPr>
            <w:noProof/>
            <w:webHidden/>
          </w:rPr>
          <w:fldChar w:fldCharType="end"/>
        </w:r>
      </w:hyperlink>
    </w:p>
    <w:p w14:paraId="50BDFFB0" w14:textId="1873982A" w:rsidR="00463AC3" w:rsidRDefault="00463AC3">
      <w:pPr>
        <w:pStyle w:val="TOC3"/>
        <w:rPr>
          <w:rFonts w:asciiTheme="minorHAnsi" w:eastAsiaTheme="minorEastAsia" w:hAnsiTheme="minorHAnsi" w:cstheme="minorBidi"/>
          <w:i w:val="0"/>
          <w:iCs w:val="0"/>
          <w:noProof/>
          <w:sz w:val="22"/>
          <w:szCs w:val="22"/>
          <w:lang w:eastAsia="fr-FR"/>
        </w:rPr>
      </w:pPr>
      <w:hyperlink w:anchor="_Toc127782117" w:history="1">
        <w:r w:rsidRPr="006B0C43">
          <w:rPr>
            <w:rStyle w:val="Hyperlink"/>
            <w:noProof/>
          </w:rPr>
          <w:t>8.5.1.</w:t>
        </w:r>
        <w:r>
          <w:rPr>
            <w:rFonts w:asciiTheme="minorHAnsi" w:eastAsiaTheme="minorEastAsia" w:hAnsiTheme="minorHAnsi" w:cstheme="minorBidi"/>
            <w:i w:val="0"/>
            <w:iCs w:val="0"/>
            <w:noProof/>
            <w:sz w:val="22"/>
            <w:szCs w:val="22"/>
            <w:lang w:eastAsia="fr-FR"/>
          </w:rPr>
          <w:tab/>
        </w:r>
        <w:r w:rsidRPr="006B0C43">
          <w:rPr>
            <w:rStyle w:val="Hyperlink"/>
            <w:noProof/>
          </w:rPr>
          <w:t>Comité de gestion des différends des travailleurs au niveau central</w:t>
        </w:r>
        <w:r>
          <w:rPr>
            <w:noProof/>
            <w:webHidden/>
          </w:rPr>
          <w:tab/>
        </w:r>
        <w:r>
          <w:rPr>
            <w:noProof/>
            <w:webHidden/>
          </w:rPr>
          <w:fldChar w:fldCharType="begin"/>
        </w:r>
        <w:r>
          <w:rPr>
            <w:noProof/>
            <w:webHidden/>
          </w:rPr>
          <w:instrText xml:space="preserve"> PAGEREF _Toc127782117 \h </w:instrText>
        </w:r>
        <w:r>
          <w:rPr>
            <w:noProof/>
            <w:webHidden/>
          </w:rPr>
        </w:r>
        <w:r>
          <w:rPr>
            <w:noProof/>
            <w:webHidden/>
          </w:rPr>
          <w:fldChar w:fldCharType="separate"/>
        </w:r>
        <w:r w:rsidR="0010027A">
          <w:rPr>
            <w:noProof/>
            <w:webHidden/>
          </w:rPr>
          <w:t>69</w:t>
        </w:r>
        <w:r>
          <w:rPr>
            <w:noProof/>
            <w:webHidden/>
          </w:rPr>
          <w:fldChar w:fldCharType="end"/>
        </w:r>
      </w:hyperlink>
    </w:p>
    <w:p w14:paraId="2406D1FD" w14:textId="338B38D6" w:rsidR="00463AC3" w:rsidRDefault="00463AC3">
      <w:pPr>
        <w:pStyle w:val="TOC2"/>
        <w:rPr>
          <w:rFonts w:asciiTheme="minorHAnsi" w:eastAsiaTheme="minorEastAsia" w:hAnsiTheme="minorHAnsi" w:cstheme="minorBidi"/>
          <w:smallCaps w:val="0"/>
          <w:noProof/>
          <w:sz w:val="22"/>
          <w:szCs w:val="22"/>
          <w:lang w:eastAsia="fr-FR"/>
        </w:rPr>
      </w:pPr>
      <w:hyperlink w:anchor="_Toc127782118" w:history="1">
        <w:r w:rsidRPr="006B0C43">
          <w:rPr>
            <w:rStyle w:val="Hyperlink"/>
            <w:noProof/>
          </w:rPr>
          <w:t>8.6.</w:t>
        </w:r>
        <w:r>
          <w:rPr>
            <w:rFonts w:asciiTheme="minorHAnsi" w:eastAsiaTheme="minorEastAsia" w:hAnsiTheme="minorHAnsi" w:cstheme="minorBidi"/>
            <w:smallCaps w:val="0"/>
            <w:noProof/>
            <w:sz w:val="22"/>
            <w:szCs w:val="22"/>
            <w:lang w:eastAsia="fr-FR"/>
          </w:rPr>
          <w:tab/>
        </w:r>
        <w:r w:rsidRPr="006B0C43">
          <w:rPr>
            <w:rStyle w:val="Hyperlink"/>
            <w:noProof/>
          </w:rPr>
          <w:t>Clôture et archivage des plaintes</w:t>
        </w:r>
        <w:r>
          <w:rPr>
            <w:noProof/>
            <w:webHidden/>
          </w:rPr>
          <w:tab/>
        </w:r>
        <w:r>
          <w:rPr>
            <w:noProof/>
            <w:webHidden/>
          </w:rPr>
          <w:fldChar w:fldCharType="begin"/>
        </w:r>
        <w:r>
          <w:rPr>
            <w:noProof/>
            <w:webHidden/>
          </w:rPr>
          <w:instrText xml:space="preserve"> PAGEREF _Toc127782118 \h </w:instrText>
        </w:r>
        <w:r>
          <w:rPr>
            <w:noProof/>
            <w:webHidden/>
          </w:rPr>
        </w:r>
        <w:r>
          <w:rPr>
            <w:noProof/>
            <w:webHidden/>
          </w:rPr>
          <w:fldChar w:fldCharType="separate"/>
        </w:r>
        <w:r w:rsidR="0010027A">
          <w:rPr>
            <w:noProof/>
            <w:webHidden/>
          </w:rPr>
          <w:t>69</w:t>
        </w:r>
        <w:r>
          <w:rPr>
            <w:noProof/>
            <w:webHidden/>
          </w:rPr>
          <w:fldChar w:fldCharType="end"/>
        </w:r>
      </w:hyperlink>
    </w:p>
    <w:p w14:paraId="34B2A297" w14:textId="06AD709B" w:rsidR="00463AC3" w:rsidRDefault="00463AC3">
      <w:pPr>
        <w:pStyle w:val="TOC2"/>
        <w:rPr>
          <w:rFonts w:asciiTheme="minorHAnsi" w:eastAsiaTheme="minorEastAsia" w:hAnsiTheme="minorHAnsi" w:cstheme="minorBidi"/>
          <w:smallCaps w:val="0"/>
          <w:noProof/>
          <w:sz w:val="22"/>
          <w:szCs w:val="22"/>
          <w:lang w:eastAsia="fr-FR"/>
        </w:rPr>
      </w:pPr>
      <w:hyperlink w:anchor="_Toc127782119" w:history="1">
        <w:r w:rsidRPr="006B0C43">
          <w:rPr>
            <w:rStyle w:val="Hyperlink"/>
            <w:noProof/>
          </w:rPr>
          <w:t>8.7.</w:t>
        </w:r>
        <w:r>
          <w:rPr>
            <w:rFonts w:asciiTheme="minorHAnsi" w:eastAsiaTheme="minorEastAsia" w:hAnsiTheme="minorHAnsi" w:cstheme="minorBidi"/>
            <w:smallCaps w:val="0"/>
            <w:noProof/>
            <w:sz w:val="22"/>
            <w:szCs w:val="22"/>
            <w:lang w:eastAsia="fr-FR"/>
          </w:rPr>
          <w:tab/>
        </w:r>
        <w:r w:rsidRPr="006B0C43">
          <w:rPr>
            <w:rStyle w:val="Hyperlink"/>
            <w:noProof/>
          </w:rPr>
          <w:t>Reporting</w:t>
        </w:r>
        <w:r>
          <w:rPr>
            <w:noProof/>
            <w:webHidden/>
          </w:rPr>
          <w:tab/>
        </w:r>
        <w:r>
          <w:rPr>
            <w:noProof/>
            <w:webHidden/>
          </w:rPr>
          <w:fldChar w:fldCharType="begin"/>
        </w:r>
        <w:r>
          <w:rPr>
            <w:noProof/>
            <w:webHidden/>
          </w:rPr>
          <w:instrText xml:space="preserve"> PAGEREF _Toc127782119 \h </w:instrText>
        </w:r>
        <w:r>
          <w:rPr>
            <w:noProof/>
            <w:webHidden/>
          </w:rPr>
        </w:r>
        <w:r>
          <w:rPr>
            <w:noProof/>
            <w:webHidden/>
          </w:rPr>
          <w:fldChar w:fldCharType="separate"/>
        </w:r>
        <w:r w:rsidR="0010027A">
          <w:rPr>
            <w:noProof/>
            <w:webHidden/>
          </w:rPr>
          <w:t>70</w:t>
        </w:r>
        <w:r>
          <w:rPr>
            <w:noProof/>
            <w:webHidden/>
          </w:rPr>
          <w:fldChar w:fldCharType="end"/>
        </w:r>
      </w:hyperlink>
    </w:p>
    <w:p w14:paraId="44143FDD" w14:textId="451EDCD5" w:rsidR="00463AC3" w:rsidRDefault="00463AC3">
      <w:pPr>
        <w:pStyle w:val="TOC1"/>
        <w:rPr>
          <w:rFonts w:asciiTheme="minorHAnsi" w:eastAsiaTheme="minorEastAsia" w:hAnsiTheme="minorHAnsi" w:cstheme="minorBidi"/>
          <w:b w:val="0"/>
          <w:bCs w:val="0"/>
          <w:caps w:val="0"/>
          <w:noProof/>
          <w:sz w:val="22"/>
          <w:szCs w:val="22"/>
          <w:lang w:eastAsia="fr-FR"/>
        </w:rPr>
      </w:pPr>
      <w:hyperlink w:anchor="_Toc127782120" w:history="1">
        <w:r w:rsidRPr="006B0C43">
          <w:rPr>
            <w:rStyle w:val="Hyperlink"/>
            <w:noProof/>
          </w:rPr>
          <w:t>9.</w:t>
        </w:r>
        <w:r>
          <w:rPr>
            <w:rFonts w:asciiTheme="minorHAnsi" w:eastAsiaTheme="minorEastAsia" w:hAnsiTheme="minorHAnsi" w:cstheme="minorBidi"/>
            <w:b w:val="0"/>
            <w:bCs w:val="0"/>
            <w:caps w:val="0"/>
            <w:noProof/>
            <w:sz w:val="22"/>
            <w:szCs w:val="22"/>
            <w:lang w:eastAsia="fr-FR"/>
          </w:rPr>
          <w:tab/>
        </w:r>
        <w:r w:rsidRPr="006B0C43">
          <w:rPr>
            <w:rStyle w:val="Hyperlink"/>
            <w:noProof/>
          </w:rPr>
          <w:t>GESTION DES FOURNISSEURS ET PRESTATAIRES</w:t>
        </w:r>
        <w:r>
          <w:rPr>
            <w:noProof/>
            <w:webHidden/>
          </w:rPr>
          <w:tab/>
        </w:r>
        <w:r>
          <w:rPr>
            <w:noProof/>
            <w:webHidden/>
          </w:rPr>
          <w:fldChar w:fldCharType="begin"/>
        </w:r>
        <w:r>
          <w:rPr>
            <w:noProof/>
            <w:webHidden/>
          </w:rPr>
          <w:instrText xml:space="preserve"> PAGEREF _Toc127782120 \h </w:instrText>
        </w:r>
        <w:r>
          <w:rPr>
            <w:noProof/>
            <w:webHidden/>
          </w:rPr>
        </w:r>
        <w:r>
          <w:rPr>
            <w:noProof/>
            <w:webHidden/>
          </w:rPr>
          <w:fldChar w:fldCharType="separate"/>
        </w:r>
        <w:r w:rsidR="0010027A">
          <w:rPr>
            <w:noProof/>
            <w:webHidden/>
          </w:rPr>
          <w:t>71</w:t>
        </w:r>
        <w:r>
          <w:rPr>
            <w:noProof/>
            <w:webHidden/>
          </w:rPr>
          <w:fldChar w:fldCharType="end"/>
        </w:r>
      </w:hyperlink>
    </w:p>
    <w:p w14:paraId="57E2E64A" w14:textId="18971580" w:rsidR="00463AC3" w:rsidRDefault="00463AC3">
      <w:pPr>
        <w:pStyle w:val="TOC2"/>
        <w:rPr>
          <w:rFonts w:asciiTheme="minorHAnsi" w:eastAsiaTheme="minorEastAsia" w:hAnsiTheme="minorHAnsi" w:cstheme="minorBidi"/>
          <w:smallCaps w:val="0"/>
          <w:noProof/>
          <w:sz w:val="22"/>
          <w:szCs w:val="22"/>
          <w:lang w:eastAsia="fr-FR"/>
        </w:rPr>
      </w:pPr>
      <w:hyperlink w:anchor="_Toc127782121" w:history="1">
        <w:r w:rsidRPr="006B0C43">
          <w:rPr>
            <w:rStyle w:val="Hyperlink"/>
            <w:noProof/>
          </w:rPr>
          <w:t>9.1.</w:t>
        </w:r>
        <w:r>
          <w:rPr>
            <w:rFonts w:asciiTheme="minorHAnsi" w:eastAsiaTheme="minorEastAsia" w:hAnsiTheme="minorHAnsi" w:cstheme="minorBidi"/>
            <w:smallCaps w:val="0"/>
            <w:noProof/>
            <w:sz w:val="22"/>
            <w:szCs w:val="22"/>
            <w:lang w:eastAsia="fr-FR"/>
          </w:rPr>
          <w:tab/>
        </w:r>
        <w:r w:rsidRPr="006B0C43">
          <w:rPr>
            <w:rStyle w:val="Hyperlink"/>
            <w:noProof/>
          </w:rPr>
          <w:t>Procédures de sélection</w:t>
        </w:r>
        <w:r>
          <w:rPr>
            <w:noProof/>
            <w:webHidden/>
          </w:rPr>
          <w:tab/>
        </w:r>
        <w:r>
          <w:rPr>
            <w:noProof/>
            <w:webHidden/>
          </w:rPr>
          <w:fldChar w:fldCharType="begin"/>
        </w:r>
        <w:r>
          <w:rPr>
            <w:noProof/>
            <w:webHidden/>
          </w:rPr>
          <w:instrText xml:space="preserve"> PAGEREF _Toc127782121 \h </w:instrText>
        </w:r>
        <w:r>
          <w:rPr>
            <w:noProof/>
            <w:webHidden/>
          </w:rPr>
        </w:r>
        <w:r>
          <w:rPr>
            <w:noProof/>
            <w:webHidden/>
          </w:rPr>
          <w:fldChar w:fldCharType="separate"/>
        </w:r>
        <w:r w:rsidR="0010027A">
          <w:rPr>
            <w:noProof/>
            <w:webHidden/>
          </w:rPr>
          <w:t>71</w:t>
        </w:r>
        <w:r>
          <w:rPr>
            <w:noProof/>
            <w:webHidden/>
          </w:rPr>
          <w:fldChar w:fldCharType="end"/>
        </w:r>
      </w:hyperlink>
    </w:p>
    <w:p w14:paraId="36A97907" w14:textId="7D80DA78" w:rsidR="00463AC3" w:rsidRDefault="00463AC3">
      <w:pPr>
        <w:pStyle w:val="TOC2"/>
        <w:rPr>
          <w:rFonts w:asciiTheme="minorHAnsi" w:eastAsiaTheme="minorEastAsia" w:hAnsiTheme="minorHAnsi" w:cstheme="minorBidi"/>
          <w:smallCaps w:val="0"/>
          <w:noProof/>
          <w:sz w:val="22"/>
          <w:szCs w:val="22"/>
          <w:lang w:eastAsia="fr-FR"/>
        </w:rPr>
      </w:pPr>
      <w:hyperlink w:anchor="_Toc127782122" w:history="1">
        <w:r w:rsidRPr="006B0C43">
          <w:rPr>
            <w:rStyle w:val="Hyperlink"/>
            <w:noProof/>
          </w:rPr>
          <w:t>9.2.</w:t>
        </w:r>
        <w:r>
          <w:rPr>
            <w:rFonts w:asciiTheme="minorHAnsi" w:eastAsiaTheme="minorEastAsia" w:hAnsiTheme="minorHAnsi" w:cstheme="minorBidi"/>
            <w:smallCaps w:val="0"/>
            <w:noProof/>
            <w:sz w:val="22"/>
            <w:szCs w:val="22"/>
            <w:lang w:eastAsia="fr-FR"/>
          </w:rPr>
          <w:tab/>
        </w:r>
        <w:r w:rsidRPr="006B0C43">
          <w:rPr>
            <w:rStyle w:val="Hyperlink"/>
            <w:noProof/>
          </w:rPr>
          <w:t>Procédures régissant les travailleurs contractuels</w:t>
        </w:r>
        <w:r>
          <w:rPr>
            <w:noProof/>
            <w:webHidden/>
          </w:rPr>
          <w:tab/>
        </w:r>
        <w:r>
          <w:rPr>
            <w:noProof/>
            <w:webHidden/>
          </w:rPr>
          <w:fldChar w:fldCharType="begin"/>
        </w:r>
        <w:r>
          <w:rPr>
            <w:noProof/>
            <w:webHidden/>
          </w:rPr>
          <w:instrText xml:space="preserve"> PAGEREF _Toc127782122 \h </w:instrText>
        </w:r>
        <w:r>
          <w:rPr>
            <w:noProof/>
            <w:webHidden/>
          </w:rPr>
        </w:r>
        <w:r>
          <w:rPr>
            <w:noProof/>
            <w:webHidden/>
          </w:rPr>
          <w:fldChar w:fldCharType="separate"/>
        </w:r>
        <w:r w:rsidR="0010027A">
          <w:rPr>
            <w:noProof/>
            <w:webHidden/>
          </w:rPr>
          <w:t>71</w:t>
        </w:r>
        <w:r>
          <w:rPr>
            <w:noProof/>
            <w:webHidden/>
          </w:rPr>
          <w:fldChar w:fldCharType="end"/>
        </w:r>
      </w:hyperlink>
    </w:p>
    <w:p w14:paraId="1E94DAB6" w14:textId="04A8F300" w:rsidR="00463AC3" w:rsidRDefault="00463AC3">
      <w:pPr>
        <w:pStyle w:val="TOC2"/>
        <w:rPr>
          <w:rFonts w:asciiTheme="minorHAnsi" w:eastAsiaTheme="minorEastAsia" w:hAnsiTheme="minorHAnsi" w:cstheme="minorBidi"/>
          <w:smallCaps w:val="0"/>
          <w:noProof/>
          <w:sz w:val="22"/>
          <w:szCs w:val="22"/>
          <w:lang w:eastAsia="fr-FR"/>
        </w:rPr>
      </w:pPr>
      <w:hyperlink w:anchor="_Toc127782123" w:history="1">
        <w:r w:rsidRPr="006B0C43">
          <w:rPr>
            <w:rStyle w:val="Hyperlink"/>
            <w:noProof/>
          </w:rPr>
          <w:t>9.3.</w:t>
        </w:r>
        <w:r>
          <w:rPr>
            <w:rFonts w:asciiTheme="minorHAnsi" w:eastAsiaTheme="minorEastAsia" w:hAnsiTheme="minorHAnsi" w:cstheme="minorBidi"/>
            <w:smallCaps w:val="0"/>
            <w:noProof/>
            <w:sz w:val="22"/>
            <w:szCs w:val="22"/>
            <w:lang w:eastAsia="fr-FR"/>
          </w:rPr>
          <w:tab/>
        </w:r>
        <w:r w:rsidRPr="006B0C43">
          <w:rPr>
            <w:rStyle w:val="Hyperlink"/>
            <w:noProof/>
          </w:rPr>
          <w:t>Contrat des travailleurs contractuels</w:t>
        </w:r>
        <w:r>
          <w:rPr>
            <w:noProof/>
            <w:webHidden/>
          </w:rPr>
          <w:tab/>
        </w:r>
        <w:r>
          <w:rPr>
            <w:noProof/>
            <w:webHidden/>
          </w:rPr>
          <w:fldChar w:fldCharType="begin"/>
        </w:r>
        <w:r>
          <w:rPr>
            <w:noProof/>
            <w:webHidden/>
          </w:rPr>
          <w:instrText xml:space="preserve"> PAGEREF _Toc127782123 \h </w:instrText>
        </w:r>
        <w:r>
          <w:rPr>
            <w:noProof/>
            <w:webHidden/>
          </w:rPr>
        </w:r>
        <w:r>
          <w:rPr>
            <w:noProof/>
            <w:webHidden/>
          </w:rPr>
          <w:fldChar w:fldCharType="separate"/>
        </w:r>
        <w:r w:rsidR="0010027A">
          <w:rPr>
            <w:noProof/>
            <w:webHidden/>
          </w:rPr>
          <w:t>71</w:t>
        </w:r>
        <w:r>
          <w:rPr>
            <w:noProof/>
            <w:webHidden/>
          </w:rPr>
          <w:fldChar w:fldCharType="end"/>
        </w:r>
      </w:hyperlink>
    </w:p>
    <w:p w14:paraId="4F973170" w14:textId="3C891C64" w:rsidR="00463AC3" w:rsidRDefault="00463AC3">
      <w:pPr>
        <w:pStyle w:val="TOC2"/>
        <w:rPr>
          <w:rFonts w:asciiTheme="minorHAnsi" w:eastAsiaTheme="minorEastAsia" w:hAnsiTheme="minorHAnsi" w:cstheme="minorBidi"/>
          <w:smallCaps w:val="0"/>
          <w:noProof/>
          <w:sz w:val="22"/>
          <w:szCs w:val="22"/>
          <w:lang w:eastAsia="fr-FR"/>
        </w:rPr>
      </w:pPr>
      <w:hyperlink w:anchor="_Toc127782124" w:history="1">
        <w:r w:rsidRPr="006B0C43">
          <w:rPr>
            <w:rStyle w:val="Hyperlink"/>
            <w:noProof/>
          </w:rPr>
          <w:t>9.4.</w:t>
        </w:r>
        <w:r>
          <w:rPr>
            <w:rFonts w:asciiTheme="minorHAnsi" w:eastAsiaTheme="minorEastAsia" w:hAnsiTheme="minorHAnsi" w:cstheme="minorBidi"/>
            <w:smallCaps w:val="0"/>
            <w:noProof/>
            <w:sz w:val="22"/>
            <w:szCs w:val="22"/>
            <w:lang w:eastAsia="fr-FR"/>
          </w:rPr>
          <w:tab/>
        </w:r>
        <w:r w:rsidRPr="006B0C43">
          <w:rPr>
            <w:rStyle w:val="Hyperlink"/>
            <w:noProof/>
          </w:rPr>
          <w:t>Santé et sécurité des travailleurs contractuels</w:t>
        </w:r>
        <w:r>
          <w:rPr>
            <w:noProof/>
            <w:webHidden/>
          </w:rPr>
          <w:tab/>
        </w:r>
        <w:r>
          <w:rPr>
            <w:noProof/>
            <w:webHidden/>
          </w:rPr>
          <w:fldChar w:fldCharType="begin"/>
        </w:r>
        <w:r>
          <w:rPr>
            <w:noProof/>
            <w:webHidden/>
          </w:rPr>
          <w:instrText xml:space="preserve"> PAGEREF _Toc127782124 \h </w:instrText>
        </w:r>
        <w:r>
          <w:rPr>
            <w:noProof/>
            <w:webHidden/>
          </w:rPr>
        </w:r>
        <w:r>
          <w:rPr>
            <w:noProof/>
            <w:webHidden/>
          </w:rPr>
          <w:fldChar w:fldCharType="separate"/>
        </w:r>
        <w:r w:rsidR="0010027A">
          <w:rPr>
            <w:noProof/>
            <w:webHidden/>
          </w:rPr>
          <w:t>72</w:t>
        </w:r>
        <w:r>
          <w:rPr>
            <w:noProof/>
            <w:webHidden/>
          </w:rPr>
          <w:fldChar w:fldCharType="end"/>
        </w:r>
      </w:hyperlink>
    </w:p>
    <w:p w14:paraId="76506DCD" w14:textId="74757540" w:rsidR="00463AC3" w:rsidRDefault="00463AC3">
      <w:pPr>
        <w:pStyle w:val="TOC2"/>
        <w:rPr>
          <w:rFonts w:asciiTheme="minorHAnsi" w:eastAsiaTheme="minorEastAsia" w:hAnsiTheme="minorHAnsi" w:cstheme="minorBidi"/>
          <w:smallCaps w:val="0"/>
          <w:noProof/>
          <w:sz w:val="22"/>
          <w:szCs w:val="22"/>
          <w:lang w:eastAsia="fr-FR"/>
        </w:rPr>
      </w:pPr>
      <w:hyperlink w:anchor="_Toc127782125" w:history="1">
        <w:r w:rsidRPr="006B0C43">
          <w:rPr>
            <w:rStyle w:val="Hyperlink"/>
            <w:noProof/>
          </w:rPr>
          <w:t>9.5.</w:t>
        </w:r>
        <w:r>
          <w:rPr>
            <w:rFonts w:asciiTheme="minorHAnsi" w:eastAsiaTheme="minorEastAsia" w:hAnsiTheme="minorHAnsi" w:cstheme="minorBidi"/>
            <w:smallCaps w:val="0"/>
            <w:noProof/>
            <w:sz w:val="22"/>
            <w:szCs w:val="22"/>
            <w:lang w:eastAsia="fr-FR"/>
          </w:rPr>
          <w:tab/>
        </w:r>
        <w:r w:rsidRPr="006B0C43">
          <w:rPr>
            <w:rStyle w:val="Hyperlink"/>
            <w:noProof/>
          </w:rPr>
          <w:t>Suivi de performance des tiers par rapport aux travailleurs contractuels</w:t>
        </w:r>
        <w:r>
          <w:rPr>
            <w:noProof/>
            <w:webHidden/>
          </w:rPr>
          <w:tab/>
        </w:r>
        <w:r>
          <w:rPr>
            <w:noProof/>
            <w:webHidden/>
          </w:rPr>
          <w:fldChar w:fldCharType="begin"/>
        </w:r>
        <w:r>
          <w:rPr>
            <w:noProof/>
            <w:webHidden/>
          </w:rPr>
          <w:instrText xml:space="preserve"> PAGEREF _Toc127782125 \h </w:instrText>
        </w:r>
        <w:r>
          <w:rPr>
            <w:noProof/>
            <w:webHidden/>
          </w:rPr>
        </w:r>
        <w:r>
          <w:rPr>
            <w:noProof/>
            <w:webHidden/>
          </w:rPr>
          <w:fldChar w:fldCharType="separate"/>
        </w:r>
        <w:r w:rsidR="0010027A">
          <w:rPr>
            <w:noProof/>
            <w:webHidden/>
          </w:rPr>
          <w:t>72</w:t>
        </w:r>
        <w:r>
          <w:rPr>
            <w:noProof/>
            <w:webHidden/>
          </w:rPr>
          <w:fldChar w:fldCharType="end"/>
        </w:r>
      </w:hyperlink>
    </w:p>
    <w:p w14:paraId="069142B1" w14:textId="3F82D279" w:rsidR="00463AC3" w:rsidRDefault="00463AC3">
      <w:pPr>
        <w:pStyle w:val="TOC2"/>
        <w:rPr>
          <w:rFonts w:asciiTheme="minorHAnsi" w:eastAsiaTheme="minorEastAsia" w:hAnsiTheme="minorHAnsi" w:cstheme="minorBidi"/>
          <w:smallCaps w:val="0"/>
          <w:noProof/>
          <w:sz w:val="22"/>
          <w:szCs w:val="22"/>
          <w:lang w:eastAsia="fr-FR"/>
        </w:rPr>
      </w:pPr>
      <w:hyperlink w:anchor="_Toc127782126" w:history="1">
        <w:r w:rsidRPr="006B0C43">
          <w:rPr>
            <w:rStyle w:val="Hyperlink"/>
            <w:noProof/>
          </w:rPr>
          <w:t>9.6.</w:t>
        </w:r>
        <w:r>
          <w:rPr>
            <w:rFonts w:asciiTheme="minorHAnsi" w:eastAsiaTheme="minorEastAsia" w:hAnsiTheme="minorHAnsi" w:cstheme="minorBidi"/>
            <w:smallCaps w:val="0"/>
            <w:noProof/>
            <w:sz w:val="22"/>
            <w:szCs w:val="22"/>
            <w:lang w:eastAsia="fr-FR"/>
          </w:rPr>
          <w:tab/>
        </w:r>
        <w:r w:rsidRPr="006B0C43">
          <w:rPr>
            <w:rStyle w:val="Hyperlink"/>
            <w:noProof/>
          </w:rPr>
          <w:t>Protection des travailleurs</w:t>
        </w:r>
        <w:r>
          <w:rPr>
            <w:noProof/>
            <w:webHidden/>
          </w:rPr>
          <w:tab/>
        </w:r>
        <w:r>
          <w:rPr>
            <w:noProof/>
            <w:webHidden/>
          </w:rPr>
          <w:fldChar w:fldCharType="begin"/>
        </w:r>
        <w:r>
          <w:rPr>
            <w:noProof/>
            <w:webHidden/>
          </w:rPr>
          <w:instrText xml:space="preserve"> PAGEREF _Toc127782126 \h </w:instrText>
        </w:r>
        <w:r>
          <w:rPr>
            <w:noProof/>
            <w:webHidden/>
          </w:rPr>
        </w:r>
        <w:r>
          <w:rPr>
            <w:noProof/>
            <w:webHidden/>
          </w:rPr>
          <w:fldChar w:fldCharType="separate"/>
        </w:r>
        <w:r w:rsidR="0010027A">
          <w:rPr>
            <w:noProof/>
            <w:webHidden/>
          </w:rPr>
          <w:t>72</w:t>
        </w:r>
        <w:r>
          <w:rPr>
            <w:noProof/>
            <w:webHidden/>
          </w:rPr>
          <w:fldChar w:fldCharType="end"/>
        </w:r>
      </w:hyperlink>
    </w:p>
    <w:p w14:paraId="0DB84577" w14:textId="36D13993" w:rsidR="00463AC3" w:rsidRDefault="00463AC3">
      <w:pPr>
        <w:pStyle w:val="TOC1"/>
        <w:rPr>
          <w:rFonts w:asciiTheme="minorHAnsi" w:eastAsiaTheme="minorEastAsia" w:hAnsiTheme="minorHAnsi" w:cstheme="minorBidi"/>
          <w:b w:val="0"/>
          <w:bCs w:val="0"/>
          <w:caps w:val="0"/>
          <w:noProof/>
          <w:sz w:val="22"/>
          <w:szCs w:val="22"/>
          <w:lang w:eastAsia="fr-FR"/>
        </w:rPr>
      </w:pPr>
      <w:hyperlink w:anchor="_Toc127782127" w:history="1">
        <w:r w:rsidRPr="006B0C43">
          <w:rPr>
            <w:rStyle w:val="Hyperlink"/>
            <w:noProof/>
          </w:rPr>
          <w:t>10.</w:t>
        </w:r>
        <w:r>
          <w:rPr>
            <w:rFonts w:asciiTheme="minorHAnsi" w:eastAsiaTheme="minorEastAsia" w:hAnsiTheme="minorHAnsi" w:cstheme="minorBidi"/>
            <w:b w:val="0"/>
            <w:bCs w:val="0"/>
            <w:caps w:val="0"/>
            <w:noProof/>
            <w:sz w:val="22"/>
            <w:szCs w:val="22"/>
            <w:lang w:eastAsia="fr-FR"/>
          </w:rPr>
          <w:tab/>
        </w:r>
        <w:r w:rsidRPr="006B0C43">
          <w:rPr>
            <w:rStyle w:val="Hyperlink"/>
            <w:noProof/>
          </w:rPr>
          <w:t>GESTION DES EMPLOYÉS DES FOURNISSEURS PRINCIPAUX</w:t>
        </w:r>
        <w:r>
          <w:rPr>
            <w:noProof/>
            <w:webHidden/>
          </w:rPr>
          <w:tab/>
        </w:r>
        <w:r>
          <w:rPr>
            <w:noProof/>
            <w:webHidden/>
          </w:rPr>
          <w:fldChar w:fldCharType="begin"/>
        </w:r>
        <w:r>
          <w:rPr>
            <w:noProof/>
            <w:webHidden/>
          </w:rPr>
          <w:instrText xml:space="preserve"> PAGEREF _Toc127782127 \h </w:instrText>
        </w:r>
        <w:r>
          <w:rPr>
            <w:noProof/>
            <w:webHidden/>
          </w:rPr>
        </w:r>
        <w:r>
          <w:rPr>
            <w:noProof/>
            <w:webHidden/>
          </w:rPr>
          <w:fldChar w:fldCharType="separate"/>
        </w:r>
        <w:r w:rsidR="0010027A">
          <w:rPr>
            <w:noProof/>
            <w:webHidden/>
          </w:rPr>
          <w:t>73</w:t>
        </w:r>
        <w:r>
          <w:rPr>
            <w:noProof/>
            <w:webHidden/>
          </w:rPr>
          <w:fldChar w:fldCharType="end"/>
        </w:r>
      </w:hyperlink>
    </w:p>
    <w:p w14:paraId="714D8C71" w14:textId="1A4A4627" w:rsidR="00463AC3" w:rsidRDefault="00463AC3">
      <w:pPr>
        <w:pStyle w:val="TOC2"/>
        <w:rPr>
          <w:rFonts w:asciiTheme="minorHAnsi" w:eastAsiaTheme="minorEastAsia" w:hAnsiTheme="minorHAnsi" w:cstheme="minorBidi"/>
          <w:smallCaps w:val="0"/>
          <w:noProof/>
          <w:sz w:val="22"/>
          <w:szCs w:val="22"/>
          <w:lang w:eastAsia="fr-FR"/>
        </w:rPr>
      </w:pPr>
      <w:hyperlink w:anchor="_Toc127782128" w:history="1">
        <w:r w:rsidRPr="006B0C43">
          <w:rPr>
            <w:rStyle w:val="Hyperlink"/>
            <w:noProof/>
          </w:rPr>
          <w:t>10.1.</w:t>
        </w:r>
        <w:r>
          <w:rPr>
            <w:rFonts w:asciiTheme="minorHAnsi" w:eastAsiaTheme="minorEastAsia" w:hAnsiTheme="minorHAnsi" w:cstheme="minorBidi"/>
            <w:smallCaps w:val="0"/>
            <w:noProof/>
            <w:sz w:val="22"/>
            <w:szCs w:val="22"/>
            <w:lang w:eastAsia="fr-FR"/>
          </w:rPr>
          <w:tab/>
        </w:r>
        <w:r w:rsidRPr="006B0C43">
          <w:rPr>
            <w:rStyle w:val="Hyperlink"/>
            <w:noProof/>
          </w:rPr>
          <w:t>Recrutement des employés des fournisseurs principaux</w:t>
        </w:r>
        <w:r>
          <w:rPr>
            <w:noProof/>
            <w:webHidden/>
          </w:rPr>
          <w:tab/>
        </w:r>
        <w:r>
          <w:rPr>
            <w:noProof/>
            <w:webHidden/>
          </w:rPr>
          <w:fldChar w:fldCharType="begin"/>
        </w:r>
        <w:r>
          <w:rPr>
            <w:noProof/>
            <w:webHidden/>
          </w:rPr>
          <w:instrText xml:space="preserve"> PAGEREF _Toc127782128 \h </w:instrText>
        </w:r>
        <w:r>
          <w:rPr>
            <w:noProof/>
            <w:webHidden/>
          </w:rPr>
        </w:r>
        <w:r>
          <w:rPr>
            <w:noProof/>
            <w:webHidden/>
          </w:rPr>
          <w:fldChar w:fldCharType="separate"/>
        </w:r>
        <w:r w:rsidR="0010027A">
          <w:rPr>
            <w:noProof/>
            <w:webHidden/>
          </w:rPr>
          <w:t>73</w:t>
        </w:r>
        <w:r>
          <w:rPr>
            <w:noProof/>
            <w:webHidden/>
          </w:rPr>
          <w:fldChar w:fldCharType="end"/>
        </w:r>
      </w:hyperlink>
    </w:p>
    <w:p w14:paraId="4711BD51" w14:textId="10F0526F" w:rsidR="00463AC3" w:rsidRDefault="00463AC3">
      <w:pPr>
        <w:pStyle w:val="TOC2"/>
        <w:rPr>
          <w:rFonts w:asciiTheme="minorHAnsi" w:eastAsiaTheme="minorEastAsia" w:hAnsiTheme="minorHAnsi" w:cstheme="minorBidi"/>
          <w:smallCaps w:val="0"/>
          <w:noProof/>
          <w:sz w:val="22"/>
          <w:szCs w:val="22"/>
          <w:lang w:eastAsia="fr-FR"/>
        </w:rPr>
      </w:pPr>
      <w:hyperlink w:anchor="_Toc127782129" w:history="1">
        <w:r w:rsidRPr="006B0C43">
          <w:rPr>
            <w:rStyle w:val="Hyperlink"/>
            <w:noProof/>
          </w:rPr>
          <w:t>10.2.</w:t>
        </w:r>
        <w:r>
          <w:rPr>
            <w:rFonts w:asciiTheme="minorHAnsi" w:eastAsiaTheme="minorEastAsia" w:hAnsiTheme="minorHAnsi" w:cstheme="minorBidi"/>
            <w:smallCaps w:val="0"/>
            <w:noProof/>
            <w:sz w:val="22"/>
            <w:szCs w:val="22"/>
            <w:lang w:eastAsia="fr-FR"/>
          </w:rPr>
          <w:tab/>
        </w:r>
        <w:r w:rsidRPr="006B0C43">
          <w:rPr>
            <w:rStyle w:val="Hyperlink"/>
            <w:noProof/>
          </w:rPr>
          <w:t>Contrat des employés des fournisseurs principaux</w:t>
        </w:r>
        <w:r>
          <w:rPr>
            <w:noProof/>
            <w:webHidden/>
          </w:rPr>
          <w:tab/>
        </w:r>
        <w:r>
          <w:rPr>
            <w:noProof/>
            <w:webHidden/>
          </w:rPr>
          <w:fldChar w:fldCharType="begin"/>
        </w:r>
        <w:r>
          <w:rPr>
            <w:noProof/>
            <w:webHidden/>
          </w:rPr>
          <w:instrText xml:space="preserve"> PAGEREF _Toc127782129 \h </w:instrText>
        </w:r>
        <w:r>
          <w:rPr>
            <w:noProof/>
            <w:webHidden/>
          </w:rPr>
        </w:r>
        <w:r>
          <w:rPr>
            <w:noProof/>
            <w:webHidden/>
          </w:rPr>
          <w:fldChar w:fldCharType="separate"/>
        </w:r>
        <w:r w:rsidR="0010027A">
          <w:rPr>
            <w:noProof/>
            <w:webHidden/>
          </w:rPr>
          <w:t>73</w:t>
        </w:r>
        <w:r>
          <w:rPr>
            <w:noProof/>
            <w:webHidden/>
          </w:rPr>
          <w:fldChar w:fldCharType="end"/>
        </w:r>
      </w:hyperlink>
    </w:p>
    <w:p w14:paraId="0E98A66B" w14:textId="567CB2DB" w:rsidR="00463AC3" w:rsidRDefault="00463AC3">
      <w:pPr>
        <w:pStyle w:val="TOC2"/>
        <w:rPr>
          <w:rFonts w:asciiTheme="minorHAnsi" w:eastAsiaTheme="minorEastAsia" w:hAnsiTheme="minorHAnsi" w:cstheme="minorBidi"/>
          <w:smallCaps w:val="0"/>
          <w:noProof/>
          <w:sz w:val="22"/>
          <w:szCs w:val="22"/>
          <w:lang w:eastAsia="fr-FR"/>
        </w:rPr>
      </w:pPr>
      <w:hyperlink w:anchor="_Toc127782130" w:history="1">
        <w:r w:rsidRPr="006B0C43">
          <w:rPr>
            <w:rStyle w:val="Hyperlink"/>
            <w:noProof/>
          </w:rPr>
          <w:t>10.3.</w:t>
        </w:r>
        <w:r>
          <w:rPr>
            <w:rFonts w:asciiTheme="minorHAnsi" w:eastAsiaTheme="minorEastAsia" w:hAnsiTheme="minorHAnsi" w:cstheme="minorBidi"/>
            <w:smallCaps w:val="0"/>
            <w:noProof/>
            <w:sz w:val="22"/>
            <w:szCs w:val="22"/>
            <w:lang w:eastAsia="fr-FR"/>
          </w:rPr>
          <w:tab/>
        </w:r>
        <w:r w:rsidRPr="006B0C43">
          <w:rPr>
            <w:rStyle w:val="Hyperlink"/>
            <w:noProof/>
          </w:rPr>
          <w:t>Mesures de protection de santé et de sécurité</w:t>
        </w:r>
        <w:r>
          <w:rPr>
            <w:noProof/>
            <w:webHidden/>
          </w:rPr>
          <w:tab/>
        </w:r>
        <w:r>
          <w:rPr>
            <w:noProof/>
            <w:webHidden/>
          </w:rPr>
          <w:fldChar w:fldCharType="begin"/>
        </w:r>
        <w:r>
          <w:rPr>
            <w:noProof/>
            <w:webHidden/>
          </w:rPr>
          <w:instrText xml:space="preserve"> PAGEREF _Toc127782130 \h </w:instrText>
        </w:r>
        <w:r>
          <w:rPr>
            <w:noProof/>
            <w:webHidden/>
          </w:rPr>
        </w:r>
        <w:r>
          <w:rPr>
            <w:noProof/>
            <w:webHidden/>
          </w:rPr>
          <w:fldChar w:fldCharType="separate"/>
        </w:r>
        <w:r w:rsidR="0010027A">
          <w:rPr>
            <w:noProof/>
            <w:webHidden/>
          </w:rPr>
          <w:t>73</w:t>
        </w:r>
        <w:r>
          <w:rPr>
            <w:noProof/>
            <w:webHidden/>
          </w:rPr>
          <w:fldChar w:fldCharType="end"/>
        </w:r>
      </w:hyperlink>
    </w:p>
    <w:p w14:paraId="1135101F" w14:textId="45783385" w:rsidR="00463AC3" w:rsidRDefault="00463AC3">
      <w:pPr>
        <w:pStyle w:val="TOC2"/>
        <w:rPr>
          <w:rFonts w:asciiTheme="minorHAnsi" w:eastAsiaTheme="minorEastAsia" w:hAnsiTheme="minorHAnsi" w:cstheme="minorBidi"/>
          <w:smallCaps w:val="0"/>
          <w:noProof/>
          <w:sz w:val="22"/>
          <w:szCs w:val="22"/>
          <w:lang w:eastAsia="fr-FR"/>
        </w:rPr>
      </w:pPr>
      <w:hyperlink w:anchor="_Toc127782131" w:history="1">
        <w:r w:rsidRPr="006B0C43">
          <w:rPr>
            <w:rStyle w:val="Hyperlink"/>
            <w:noProof/>
          </w:rPr>
          <w:t>10.4.</w:t>
        </w:r>
        <w:r>
          <w:rPr>
            <w:rFonts w:asciiTheme="minorHAnsi" w:eastAsiaTheme="minorEastAsia" w:hAnsiTheme="minorHAnsi" w:cstheme="minorBidi"/>
            <w:smallCaps w:val="0"/>
            <w:noProof/>
            <w:sz w:val="22"/>
            <w:szCs w:val="22"/>
            <w:lang w:eastAsia="fr-FR"/>
          </w:rPr>
          <w:tab/>
        </w:r>
        <w:r w:rsidRPr="006B0C43">
          <w:rPr>
            <w:rStyle w:val="Hyperlink"/>
            <w:noProof/>
          </w:rPr>
          <w:t>Mécanisme de suivi</w:t>
        </w:r>
        <w:r>
          <w:rPr>
            <w:noProof/>
            <w:webHidden/>
          </w:rPr>
          <w:tab/>
        </w:r>
        <w:r>
          <w:rPr>
            <w:noProof/>
            <w:webHidden/>
          </w:rPr>
          <w:fldChar w:fldCharType="begin"/>
        </w:r>
        <w:r>
          <w:rPr>
            <w:noProof/>
            <w:webHidden/>
          </w:rPr>
          <w:instrText xml:space="preserve"> PAGEREF _Toc127782131 \h </w:instrText>
        </w:r>
        <w:r>
          <w:rPr>
            <w:noProof/>
            <w:webHidden/>
          </w:rPr>
        </w:r>
        <w:r>
          <w:rPr>
            <w:noProof/>
            <w:webHidden/>
          </w:rPr>
          <w:fldChar w:fldCharType="separate"/>
        </w:r>
        <w:r w:rsidR="0010027A">
          <w:rPr>
            <w:noProof/>
            <w:webHidden/>
          </w:rPr>
          <w:t>73</w:t>
        </w:r>
        <w:r>
          <w:rPr>
            <w:noProof/>
            <w:webHidden/>
          </w:rPr>
          <w:fldChar w:fldCharType="end"/>
        </w:r>
      </w:hyperlink>
    </w:p>
    <w:p w14:paraId="3BB8200C" w14:textId="48783FF7" w:rsidR="00463AC3" w:rsidRDefault="00463AC3">
      <w:pPr>
        <w:pStyle w:val="TOC2"/>
        <w:rPr>
          <w:rFonts w:asciiTheme="minorHAnsi" w:eastAsiaTheme="minorEastAsia" w:hAnsiTheme="minorHAnsi" w:cstheme="minorBidi"/>
          <w:smallCaps w:val="0"/>
          <w:noProof/>
          <w:sz w:val="22"/>
          <w:szCs w:val="22"/>
          <w:lang w:eastAsia="fr-FR"/>
        </w:rPr>
      </w:pPr>
      <w:hyperlink w:anchor="_Toc127782133" w:history="1">
        <w:r w:rsidRPr="006B0C43">
          <w:rPr>
            <w:rStyle w:val="Hyperlink"/>
            <w:noProof/>
          </w:rPr>
          <w:t>10.5.</w:t>
        </w:r>
        <w:r>
          <w:rPr>
            <w:rFonts w:asciiTheme="minorHAnsi" w:eastAsiaTheme="minorEastAsia" w:hAnsiTheme="minorHAnsi" w:cstheme="minorBidi"/>
            <w:smallCaps w:val="0"/>
            <w:noProof/>
            <w:sz w:val="22"/>
            <w:szCs w:val="22"/>
            <w:lang w:eastAsia="fr-FR"/>
          </w:rPr>
          <w:tab/>
        </w:r>
        <w:r w:rsidRPr="006B0C43">
          <w:rPr>
            <w:rStyle w:val="Hyperlink"/>
            <w:noProof/>
          </w:rPr>
          <w:t>Formation</w:t>
        </w:r>
        <w:r>
          <w:rPr>
            <w:noProof/>
            <w:webHidden/>
          </w:rPr>
          <w:tab/>
        </w:r>
        <w:r>
          <w:rPr>
            <w:noProof/>
            <w:webHidden/>
          </w:rPr>
          <w:fldChar w:fldCharType="begin"/>
        </w:r>
        <w:r>
          <w:rPr>
            <w:noProof/>
            <w:webHidden/>
          </w:rPr>
          <w:instrText xml:space="preserve"> PAGEREF _Toc127782133 \h </w:instrText>
        </w:r>
        <w:r>
          <w:rPr>
            <w:noProof/>
            <w:webHidden/>
          </w:rPr>
        </w:r>
        <w:r>
          <w:rPr>
            <w:noProof/>
            <w:webHidden/>
          </w:rPr>
          <w:fldChar w:fldCharType="separate"/>
        </w:r>
        <w:r w:rsidR="0010027A">
          <w:rPr>
            <w:noProof/>
            <w:webHidden/>
          </w:rPr>
          <w:t>74</w:t>
        </w:r>
        <w:r>
          <w:rPr>
            <w:noProof/>
            <w:webHidden/>
          </w:rPr>
          <w:fldChar w:fldCharType="end"/>
        </w:r>
      </w:hyperlink>
    </w:p>
    <w:p w14:paraId="21B23B56" w14:textId="63B94BE3" w:rsidR="00463AC3" w:rsidRDefault="00463AC3">
      <w:pPr>
        <w:pStyle w:val="TOC1"/>
        <w:rPr>
          <w:rFonts w:asciiTheme="minorHAnsi" w:eastAsiaTheme="minorEastAsia" w:hAnsiTheme="minorHAnsi" w:cstheme="minorBidi"/>
          <w:b w:val="0"/>
          <w:bCs w:val="0"/>
          <w:caps w:val="0"/>
          <w:noProof/>
          <w:sz w:val="22"/>
          <w:szCs w:val="22"/>
          <w:lang w:eastAsia="fr-FR"/>
        </w:rPr>
      </w:pPr>
      <w:hyperlink w:anchor="_Toc127782134" w:history="1">
        <w:r w:rsidRPr="006B0C43">
          <w:rPr>
            <w:rStyle w:val="Hyperlink"/>
            <w:noProof/>
          </w:rPr>
          <w:t>11.</w:t>
        </w:r>
        <w:r>
          <w:rPr>
            <w:rFonts w:asciiTheme="minorHAnsi" w:eastAsiaTheme="minorEastAsia" w:hAnsiTheme="minorHAnsi" w:cstheme="minorBidi"/>
            <w:b w:val="0"/>
            <w:bCs w:val="0"/>
            <w:caps w:val="0"/>
            <w:noProof/>
            <w:sz w:val="22"/>
            <w:szCs w:val="22"/>
            <w:lang w:eastAsia="fr-FR"/>
          </w:rPr>
          <w:tab/>
        </w:r>
        <w:r w:rsidRPr="006B0C43">
          <w:rPr>
            <w:rStyle w:val="Hyperlink"/>
            <w:noProof/>
          </w:rPr>
          <w:t>GESTION DES AGENTS DE L’ADMINISTRATION PUBLIQUE</w:t>
        </w:r>
        <w:r>
          <w:rPr>
            <w:noProof/>
            <w:webHidden/>
          </w:rPr>
          <w:tab/>
        </w:r>
        <w:r>
          <w:rPr>
            <w:noProof/>
            <w:webHidden/>
          </w:rPr>
          <w:fldChar w:fldCharType="begin"/>
        </w:r>
        <w:r>
          <w:rPr>
            <w:noProof/>
            <w:webHidden/>
          </w:rPr>
          <w:instrText xml:space="preserve"> PAGEREF _Toc127782134 \h </w:instrText>
        </w:r>
        <w:r>
          <w:rPr>
            <w:noProof/>
            <w:webHidden/>
          </w:rPr>
        </w:r>
        <w:r>
          <w:rPr>
            <w:noProof/>
            <w:webHidden/>
          </w:rPr>
          <w:fldChar w:fldCharType="separate"/>
        </w:r>
        <w:r w:rsidR="0010027A">
          <w:rPr>
            <w:noProof/>
            <w:webHidden/>
          </w:rPr>
          <w:t>75</w:t>
        </w:r>
        <w:r>
          <w:rPr>
            <w:noProof/>
            <w:webHidden/>
          </w:rPr>
          <w:fldChar w:fldCharType="end"/>
        </w:r>
      </w:hyperlink>
    </w:p>
    <w:p w14:paraId="4D9B16F3" w14:textId="45532C08" w:rsidR="00463AC3" w:rsidRDefault="00463AC3">
      <w:pPr>
        <w:pStyle w:val="TOC2"/>
        <w:rPr>
          <w:rFonts w:asciiTheme="minorHAnsi" w:eastAsiaTheme="minorEastAsia" w:hAnsiTheme="minorHAnsi" w:cstheme="minorBidi"/>
          <w:smallCaps w:val="0"/>
          <w:noProof/>
          <w:sz w:val="22"/>
          <w:szCs w:val="22"/>
          <w:lang w:eastAsia="fr-FR"/>
        </w:rPr>
      </w:pPr>
      <w:hyperlink w:anchor="_Toc127782135" w:history="1">
        <w:r w:rsidRPr="006B0C43">
          <w:rPr>
            <w:rStyle w:val="Hyperlink"/>
            <w:noProof/>
          </w:rPr>
          <w:t>11.1.</w:t>
        </w:r>
        <w:r>
          <w:rPr>
            <w:rFonts w:asciiTheme="minorHAnsi" w:eastAsiaTheme="minorEastAsia" w:hAnsiTheme="minorHAnsi" w:cstheme="minorBidi"/>
            <w:smallCaps w:val="0"/>
            <w:noProof/>
            <w:sz w:val="22"/>
            <w:szCs w:val="22"/>
            <w:lang w:eastAsia="fr-FR"/>
          </w:rPr>
          <w:tab/>
        </w:r>
        <w:r w:rsidRPr="006B0C43">
          <w:rPr>
            <w:rStyle w:val="Hyperlink"/>
            <w:noProof/>
          </w:rPr>
          <w:t>Statut professionnel des agents de l’Administration publique</w:t>
        </w:r>
        <w:r>
          <w:rPr>
            <w:noProof/>
            <w:webHidden/>
          </w:rPr>
          <w:tab/>
        </w:r>
        <w:r>
          <w:rPr>
            <w:noProof/>
            <w:webHidden/>
          </w:rPr>
          <w:fldChar w:fldCharType="begin"/>
        </w:r>
        <w:r>
          <w:rPr>
            <w:noProof/>
            <w:webHidden/>
          </w:rPr>
          <w:instrText xml:space="preserve"> PAGEREF _Toc127782135 \h </w:instrText>
        </w:r>
        <w:r>
          <w:rPr>
            <w:noProof/>
            <w:webHidden/>
          </w:rPr>
        </w:r>
        <w:r>
          <w:rPr>
            <w:noProof/>
            <w:webHidden/>
          </w:rPr>
          <w:fldChar w:fldCharType="separate"/>
        </w:r>
        <w:r w:rsidR="0010027A">
          <w:rPr>
            <w:noProof/>
            <w:webHidden/>
          </w:rPr>
          <w:t>75</w:t>
        </w:r>
        <w:r>
          <w:rPr>
            <w:noProof/>
            <w:webHidden/>
          </w:rPr>
          <w:fldChar w:fldCharType="end"/>
        </w:r>
      </w:hyperlink>
    </w:p>
    <w:p w14:paraId="51CC57C5" w14:textId="5706AF8A" w:rsidR="00463AC3" w:rsidRDefault="00463AC3">
      <w:pPr>
        <w:pStyle w:val="TOC2"/>
        <w:rPr>
          <w:rFonts w:asciiTheme="minorHAnsi" w:eastAsiaTheme="minorEastAsia" w:hAnsiTheme="minorHAnsi" w:cstheme="minorBidi"/>
          <w:smallCaps w:val="0"/>
          <w:noProof/>
          <w:sz w:val="22"/>
          <w:szCs w:val="22"/>
          <w:lang w:eastAsia="fr-FR"/>
        </w:rPr>
      </w:pPr>
      <w:hyperlink w:anchor="_Toc127782136" w:history="1">
        <w:r w:rsidRPr="006B0C43">
          <w:rPr>
            <w:rStyle w:val="Hyperlink"/>
            <w:noProof/>
          </w:rPr>
          <w:t>11.2.</w:t>
        </w:r>
        <w:r>
          <w:rPr>
            <w:rFonts w:asciiTheme="minorHAnsi" w:eastAsiaTheme="minorEastAsia" w:hAnsiTheme="minorHAnsi" w:cstheme="minorBidi"/>
            <w:smallCaps w:val="0"/>
            <w:noProof/>
            <w:sz w:val="22"/>
            <w:szCs w:val="22"/>
            <w:lang w:eastAsia="fr-FR"/>
          </w:rPr>
          <w:tab/>
        </w:r>
        <w:r w:rsidRPr="006B0C43">
          <w:rPr>
            <w:rStyle w:val="Hyperlink"/>
            <w:noProof/>
          </w:rPr>
          <w:t>Avantages</w:t>
        </w:r>
        <w:r>
          <w:rPr>
            <w:noProof/>
            <w:webHidden/>
          </w:rPr>
          <w:tab/>
        </w:r>
        <w:r>
          <w:rPr>
            <w:noProof/>
            <w:webHidden/>
          </w:rPr>
          <w:fldChar w:fldCharType="begin"/>
        </w:r>
        <w:r>
          <w:rPr>
            <w:noProof/>
            <w:webHidden/>
          </w:rPr>
          <w:instrText xml:space="preserve"> PAGEREF _Toc127782136 \h </w:instrText>
        </w:r>
        <w:r>
          <w:rPr>
            <w:noProof/>
            <w:webHidden/>
          </w:rPr>
        </w:r>
        <w:r>
          <w:rPr>
            <w:noProof/>
            <w:webHidden/>
          </w:rPr>
          <w:fldChar w:fldCharType="separate"/>
        </w:r>
        <w:r w:rsidR="0010027A">
          <w:rPr>
            <w:noProof/>
            <w:webHidden/>
          </w:rPr>
          <w:t>75</w:t>
        </w:r>
        <w:r>
          <w:rPr>
            <w:noProof/>
            <w:webHidden/>
          </w:rPr>
          <w:fldChar w:fldCharType="end"/>
        </w:r>
      </w:hyperlink>
    </w:p>
    <w:p w14:paraId="27500532" w14:textId="42DD8028" w:rsidR="00463AC3" w:rsidRDefault="00463AC3">
      <w:pPr>
        <w:pStyle w:val="TOC2"/>
        <w:rPr>
          <w:rFonts w:asciiTheme="minorHAnsi" w:eastAsiaTheme="minorEastAsia" w:hAnsiTheme="minorHAnsi" w:cstheme="minorBidi"/>
          <w:smallCaps w:val="0"/>
          <w:noProof/>
          <w:sz w:val="22"/>
          <w:szCs w:val="22"/>
          <w:lang w:eastAsia="fr-FR"/>
        </w:rPr>
      </w:pPr>
      <w:hyperlink w:anchor="_Toc127782137" w:history="1">
        <w:r w:rsidRPr="006B0C43">
          <w:rPr>
            <w:rStyle w:val="Hyperlink"/>
            <w:noProof/>
          </w:rPr>
          <w:t>11.3.</w:t>
        </w:r>
        <w:r>
          <w:rPr>
            <w:rFonts w:asciiTheme="minorHAnsi" w:eastAsiaTheme="minorEastAsia" w:hAnsiTheme="minorHAnsi" w:cstheme="minorBidi"/>
            <w:smallCaps w:val="0"/>
            <w:noProof/>
            <w:sz w:val="22"/>
            <w:szCs w:val="22"/>
            <w:lang w:eastAsia="fr-FR"/>
          </w:rPr>
          <w:tab/>
        </w:r>
        <w:r w:rsidRPr="006B0C43">
          <w:rPr>
            <w:rStyle w:val="Hyperlink"/>
            <w:noProof/>
          </w:rPr>
          <w:t>Formation</w:t>
        </w:r>
        <w:r>
          <w:rPr>
            <w:noProof/>
            <w:webHidden/>
          </w:rPr>
          <w:tab/>
        </w:r>
        <w:r>
          <w:rPr>
            <w:noProof/>
            <w:webHidden/>
          </w:rPr>
          <w:fldChar w:fldCharType="begin"/>
        </w:r>
        <w:r>
          <w:rPr>
            <w:noProof/>
            <w:webHidden/>
          </w:rPr>
          <w:instrText xml:space="preserve"> PAGEREF _Toc127782137 \h </w:instrText>
        </w:r>
        <w:r>
          <w:rPr>
            <w:noProof/>
            <w:webHidden/>
          </w:rPr>
        </w:r>
        <w:r>
          <w:rPr>
            <w:noProof/>
            <w:webHidden/>
          </w:rPr>
          <w:fldChar w:fldCharType="separate"/>
        </w:r>
        <w:r w:rsidR="0010027A">
          <w:rPr>
            <w:noProof/>
            <w:webHidden/>
          </w:rPr>
          <w:t>75</w:t>
        </w:r>
        <w:r>
          <w:rPr>
            <w:noProof/>
            <w:webHidden/>
          </w:rPr>
          <w:fldChar w:fldCharType="end"/>
        </w:r>
      </w:hyperlink>
    </w:p>
    <w:p w14:paraId="43E426D5" w14:textId="36EF5141" w:rsidR="00463AC3" w:rsidRDefault="00463AC3">
      <w:pPr>
        <w:pStyle w:val="TOC1"/>
        <w:rPr>
          <w:rFonts w:asciiTheme="minorHAnsi" w:eastAsiaTheme="minorEastAsia" w:hAnsiTheme="minorHAnsi" w:cstheme="minorBidi"/>
          <w:b w:val="0"/>
          <w:bCs w:val="0"/>
          <w:caps w:val="0"/>
          <w:noProof/>
          <w:sz w:val="22"/>
          <w:szCs w:val="22"/>
          <w:lang w:eastAsia="fr-FR"/>
        </w:rPr>
      </w:pPr>
      <w:hyperlink w:anchor="_Toc127782138" w:history="1">
        <w:r w:rsidRPr="006B0C43">
          <w:rPr>
            <w:rStyle w:val="Hyperlink"/>
            <w:noProof/>
          </w:rPr>
          <w:t>12.</w:t>
        </w:r>
        <w:r>
          <w:rPr>
            <w:rFonts w:asciiTheme="minorHAnsi" w:eastAsiaTheme="minorEastAsia" w:hAnsiTheme="minorHAnsi" w:cstheme="minorBidi"/>
            <w:b w:val="0"/>
            <w:bCs w:val="0"/>
            <w:caps w:val="0"/>
            <w:noProof/>
            <w:sz w:val="22"/>
            <w:szCs w:val="22"/>
            <w:lang w:eastAsia="fr-FR"/>
          </w:rPr>
          <w:tab/>
        </w:r>
        <w:r w:rsidRPr="006B0C43">
          <w:rPr>
            <w:rStyle w:val="Hyperlink"/>
            <w:noProof/>
          </w:rPr>
          <w:t>SUIVI ET EVALUATION DES PGMO</w:t>
        </w:r>
        <w:r>
          <w:rPr>
            <w:noProof/>
            <w:webHidden/>
          </w:rPr>
          <w:tab/>
        </w:r>
        <w:r>
          <w:rPr>
            <w:noProof/>
            <w:webHidden/>
          </w:rPr>
          <w:fldChar w:fldCharType="begin"/>
        </w:r>
        <w:r>
          <w:rPr>
            <w:noProof/>
            <w:webHidden/>
          </w:rPr>
          <w:instrText xml:space="preserve"> PAGEREF _Toc127782138 \h </w:instrText>
        </w:r>
        <w:r>
          <w:rPr>
            <w:noProof/>
            <w:webHidden/>
          </w:rPr>
        </w:r>
        <w:r>
          <w:rPr>
            <w:noProof/>
            <w:webHidden/>
          </w:rPr>
          <w:fldChar w:fldCharType="separate"/>
        </w:r>
        <w:r w:rsidR="0010027A">
          <w:rPr>
            <w:noProof/>
            <w:webHidden/>
          </w:rPr>
          <w:t>76</w:t>
        </w:r>
        <w:r>
          <w:rPr>
            <w:noProof/>
            <w:webHidden/>
          </w:rPr>
          <w:fldChar w:fldCharType="end"/>
        </w:r>
      </w:hyperlink>
    </w:p>
    <w:p w14:paraId="76BFC9D3" w14:textId="11844694" w:rsidR="00890E61" w:rsidRPr="001D6E5D" w:rsidRDefault="002A2B4D" w:rsidP="00890E61">
      <w:pPr>
        <w:pBdr>
          <w:bottom w:val="single" w:sz="4" w:space="1" w:color="auto"/>
        </w:pBdr>
        <w:rPr>
          <w:rFonts w:ascii="Cambria" w:hAnsi="Cambria"/>
          <w:b/>
          <w:sz w:val="32"/>
        </w:rPr>
      </w:pPr>
      <w:r w:rsidRPr="001D6E5D">
        <w:rPr>
          <w:rFonts w:ascii="Cambria" w:hAnsi="Cambria"/>
        </w:rPr>
        <w:fldChar w:fldCharType="end"/>
      </w:r>
      <w:r w:rsidR="00890E61" w:rsidRPr="00890E61">
        <w:rPr>
          <w:rFonts w:ascii="Cambria" w:hAnsi="Cambria"/>
          <w:b/>
          <w:sz w:val="32"/>
        </w:rPr>
        <w:t xml:space="preserve"> </w:t>
      </w:r>
      <w:r w:rsidR="00890E61" w:rsidRPr="001D6E5D">
        <w:rPr>
          <w:rFonts w:ascii="Cambria" w:hAnsi="Cambria"/>
          <w:b/>
          <w:sz w:val="32"/>
        </w:rPr>
        <w:t>Liste des annexes</w:t>
      </w:r>
    </w:p>
    <w:p w14:paraId="56B8D239" w14:textId="51663CCD" w:rsidR="00463AC3" w:rsidRPr="0010027A" w:rsidRDefault="00890E61" w:rsidP="0010027A">
      <w:pPr>
        <w:pStyle w:val="TableofFigures"/>
        <w:tabs>
          <w:tab w:val="right" w:leader="dot" w:pos="9062"/>
        </w:tabs>
        <w:spacing w:after="0"/>
        <w:rPr>
          <w:rFonts w:asciiTheme="minorHAnsi" w:eastAsiaTheme="minorEastAsia" w:hAnsiTheme="minorHAnsi" w:cstheme="minorBidi"/>
          <w:noProof/>
          <w:sz w:val="20"/>
          <w:szCs w:val="20"/>
          <w:lang w:eastAsia="fr-FR"/>
        </w:rPr>
      </w:pPr>
      <w:r w:rsidRPr="00774806">
        <w:rPr>
          <w:rFonts w:ascii="Cambria" w:hAnsi="Cambria"/>
        </w:rPr>
        <w:fldChar w:fldCharType="begin"/>
      </w:r>
      <w:r w:rsidRPr="00774806">
        <w:rPr>
          <w:rFonts w:ascii="Cambria" w:hAnsi="Cambria"/>
        </w:rPr>
        <w:instrText xml:space="preserve">TOC \h \z \c "Annexe" </w:instrText>
      </w:r>
      <w:r w:rsidRPr="00774806">
        <w:rPr>
          <w:rFonts w:ascii="Cambria" w:hAnsi="Cambria"/>
        </w:rPr>
        <w:fldChar w:fldCharType="separate"/>
      </w:r>
      <w:hyperlink w:anchor="_Toc127782139" w:history="1">
        <w:r w:rsidR="00463AC3" w:rsidRPr="0010027A">
          <w:rPr>
            <w:rStyle w:val="Hyperlink"/>
            <w:rFonts w:ascii="Cambria" w:hAnsi="Cambria"/>
            <w:noProof/>
            <w:sz w:val="20"/>
            <w:szCs w:val="20"/>
          </w:rPr>
          <w:t>Annexe 1 : Code de conduite pour les travailleurs directs</w:t>
        </w:r>
        <w:r w:rsidR="00463AC3" w:rsidRPr="0010027A">
          <w:rPr>
            <w:noProof/>
            <w:webHidden/>
            <w:sz w:val="20"/>
            <w:szCs w:val="20"/>
          </w:rPr>
          <w:tab/>
        </w:r>
        <w:r w:rsidR="00463AC3" w:rsidRPr="0010027A">
          <w:rPr>
            <w:noProof/>
            <w:webHidden/>
            <w:sz w:val="20"/>
            <w:szCs w:val="20"/>
          </w:rPr>
          <w:fldChar w:fldCharType="begin"/>
        </w:r>
        <w:r w:rsidR="00463AC3" w:rsidRPr="0010027A">
          <w:rPr>
            <w:noProof/>
            <w:webHidden/>
            <w:sz w:val="20"/>
            <w:szCs w:val="20"/>
          </w:rPr>
          <w:instrText xml:space="preserve"> PAGEREF _Toc127782139 \h </w:instrText>
        </w:r>
        <w:r w:rsidR="00463AC3" w:rsidRPr="00CF2022">
          <w:rPr>
            <w:noProof/>
            <w:webHidden/>
            <w:sz w:val="20"/>
            <w:szCs w:val="20"/>
          </w:rPr>
        </w:r>
        <w:r w:rsidR="00463AC3" w:rsidRPr="0010027A">
          <w:rPr>
            <w:noProof/>
            <w:webHidden/>
            <w:sz w:val="20"/>
            <w:szCs w:val="20"/>
          </w:rPr>
          <w:fldChar w:fldCharType="separate"/>
        </w:r>
        <w:r w:rsidR="0010027A">
          <w:rPr>
            <w:noProof/>
            <w:webHidden/>
            <w:sz w:val="20"/>
            <w:szCs w:val="20"/>
          </w:rPr>
          <w:t>79</w:t>
        </w:r>
        <w:r w:rsidR="00463AC3" w:rsidRPr="0010027A">
          <w:rPr>
            <w:noProof/>
            <w:webHidden/>
            <w:sz w:val="20"/>
            <w:szCs w:val="20"/>
          </w:rPr>
          <w:fldChar w:fldCharType="end"/>
        </w:r>
      </w:hyperlink>
    </w:p>
    <w:p w14:paraId="0B65AC14" w14:textId="3609A4F3" w:rsidR="00463AC3" w:rsidRPr="0010027A" w:rsidRDefault="00463AC3" w:rsidP="0010027A">
      <w:pPr>
        <w:pStyle w:val="TableofFigures"/>
        <w:tabs>
          <w:tab w:val="right" w:leader="dot" w:pos="9062"/>
        </w:tabs>
        <w:spacing w:after="0"/>
        <w:rPr>
          <w:rFonts w:asciiTheme="minorHAnsi" w:eastAsiaTheme="minorEastAsia" w:hAnsiTheme="minorHAnsi" w:cstheme="minorBidi"/>
          <w:noProof/>
          <w:sz w:val="20"/>
          <w:szCs w:val="20"/>
          <w:lang w:eastAsia="fr-FR"/>
        </w:rPr>
      </w:pPr>
      <w:hyperlink w:anchor="_Toc127782140" w:history="1">
        <w:r w:rsidRPr="0010027A">
          <w:rPr>
            <w:rStyle w:val="Hyperlink"/>
            <w:rFonts w:ascii="Cambria" w:hAnsi="Cambria"/>
            <w:noProof/>
            <w:sz w:val="20"/>
            <w:szCs w:val="20"/>
          </w:rPr>
          <w:t>Annexe 2 : Code de conduite à utiliser par les entreprises contractantes avec le Projet DECIM</w:t>
        </w:r>
        <w:r w:rsidRPr="0010027A">
          <w:rPr>
            <w:noProof/>
            <w:webHidden/>
            <w:sz w:val="20"/>
            <w:szCs w:val="20"/>
          </w:rPr>
          <w:tab/>
        </w:r>
        <w:r w:rsidRPr="0010027A">
          <w:rPr>
            <w:noProof/>
            <w:webHidden/>
            <w:sz w:val="20"/>
            <w:szCs w:val="20"/>
          </w:rPr>
          <w:fldChar w:fldCharType="begin"/>
        </w:r>
        <w:r w:rsidRPr="0010027A">
          <w:rPr>
            <w:noProof/>
            <w:webHidden/>
            <w:sz w:val="20"/>
            <w:szCs w:val="20"/>
          </w:rPr>
          <w:instrText xml:space="preserve"> PAGEREF _Toc127782140 \h </w:instrText>
        </w:r>
        <w:r w:rsidRPr="00CF2022">
          <w:rPr>
            <w:noProof/>
            <w:webHidden/>
            <w:sz w:val="20"/>
            <w:szCs w:val="20"/>
          </w:rPr>
        </w:r>
        <w:r w:rsidRPr="0010027A">
          <w:rPr>
            <w:noProof/>
            <w:webHidden/>
            <w:sz w:val="20"/>
            <w:szCs w:val="20"/>
          </w:rPr>
          <w:fldChar w:fldCharType="separate"/>
        </w:r>
        <w:r w:rsidR="0010027A">
          <w:rPr>
            <w:noProof/>
            <w:webHidden/>
            <w:sz w:val="20"/>
            <w:szCs w:val="20"/>
          </w:rPr>
          <w:t>82</w:t>
        </w:r>
        <w:r w:rsidRPr="0010027A">
          <w:rPr>
            <w:noProof/>
            <w:webHidden/>
            <w:sz w:val="20"/>
            <w:szCs w:val="20"/>
          </w:rPr>
          <w:fldChar w:fldCharType="end"/>
        </w:r>
      </w:hyperlink>
    </w:p>
    <w:p w14:paraId="568726CC" w14:textId="7C78D5A1" w:rsidR="00463AC3" w:rsidRPr="0010027A" w:rsidRDefault="00463AC3" w:rsidP="0010027A">
      <w:pPr>
        <w:pStyle w:val="TableofFigures"/>
        <w:tabs>
          <w:tab w:val="right" w:leader="dot" w:pos="9062"/>
        </w:tabs>
        <w:spacing w:after="0"/>
        <w:rPr>
          <w:rFonts w:asciiTheme="minorHAnsi" w:eastAsiaTheme="minorEastAsia" w:hAnsiTheme="minorHAnsi" w:cstheme="minorBidi"/>
          <w:noProof/>
          <w:sz w:val="20"/>
          <w:szCs w:val="20"/>
          <w:lang w:eastAsia="fr-FR"/>
        </w:rPr>
      </w:pPr>
      <w:hyperlink w:anchor="_Toc127782141" w:history="1">
        <w:r w:rsidRPr="0010027A">
          <w:rPr>
            <w:rStyle w:val="Hyperlink"/>
            <w:rFonts w:ascii="Cambria" w:hAnsi="Cambria"/>
            <w:noProof/>
            <w:sz w:val="20"/>
            <w:szCs w:val="20"/>
          </w:rPr>
          <w:t>Annexe 3 : Qualification de faute lourde</w:t>
        </w:r>
        <w:r w:rsidRPr="0010027A">
          <w:rPr>
            <w:noProof/>
            <w:webHidden/>
            <w:sz w:val="20"/>
            <w:szCs w:val="20"/>
          </w:rPr>
          <w:tab/>
        </w:r>
        <w:r w:rsidRPr="0010027A">
          <w:rPr>
            <w:noProof/>
            <w:webHidden/>
            <w:sz w:val="20"/>
            <w:szCs w:val="20"/>
          </w:rPr>
          <w:fldChar w:fldCharType="begin"/>
        </w:r>
        <w:r w:rsidRPr="0010027A">
          <w:rPr>
            <w:noProof/>
            <w:webHidden/>
            <w:sz w:val="20"/>
            <w:szCs w:val="20"/>
          </w:rPr>
          <w:instrText xml:space="preserve"> PAGEREF _Toc127782141 \h </w:instrText>
        </w:r>
        <w:r w:rsidRPr="00CF2022">
          <w:rPr>
            <w:noProof/>
            <w:webHidden/>
            <w:sz w:val="20"/>
            <w:szCs w:val="20"/>
          </w:rPr>
        </w:r>
        <w:r w:rsidRPr="0010027A">
          <w:rPr>
            <w:noProof/>
            <w:webHidden/>
            <w:sz w:val="20"/>
            <w:szCs w:val="20"/>
          </w:rPr>
          <w:fldChar w:fldCharType="separate"/>
        </w:r>
        <w:r w:rsidR="0010027A">
          <w:rPr>
            <w:noProof/>
            <w:webHidden/>
            <w:sz w:val="20"/>
            <w:szCs w:val="20"/>
          </w:rPr>
          <w:t>89</w:t>
        </w:r>
        <w:r w:rsidRPr="0010027A">
          <w:rPr>
            <w:noProof/>
            <w:webHidden/>
            <w:sz w:val="20"/>
            <w:szCs w:val="20"/>
          </w:rPr>
          <w:fldChar w:fldCharType="end"/>
        </w:r>
      </w:hyperlink>
    </w:p>
    <w:p w14:paraId="19E84E68" w14:textId="563110AD" w:rsidR="00463AC3" w:rsidRPr="0010027A" w:rsidRDefault="00463AC3" w:rsidP="0010027A">
      <w:pPr>
        <w:pStyle w:val="TableofFigures"/>
        <w:tabs>
          <w:tab w:val="right" w:leader="dot" w:pos="9062"/>
        </w:tabs>
        <w:spacing w:after="0"/>
        <w:rPr>
          <w:rFonts w:asciiTheme="minorHAnsi" w:eastAsiaTheme="minorEastAsia" w:hAnsiTheme="minorHAnsi" w:cstheme="minorBidi"/>
          <w:noProof/>
          <w:sz w:val="20"/>
          <w:szCs w:val="20"/>
          <w:lang w:eastAsia="fr-FR"/>
        </w:rPr>
      </w:pPr>
      <w:hyperlink w:anchor="_Toc127782142" w:history="1">
        <w:r w:rsidRPr="0010027A">
          <w:rPr>
            <w:rStyle w:val="Hyperlink"/>
            <w:rFonts w:ascii="Cambria" w:hAnsi="Cambria"/>
            <w:noProof/>
            <w:sz w:val="20"/>
            <w:szCs w:val="20"/>
          </w:rPr>
          <w:t>Annexe 4 : Classification salariale à Madagascar – Extrait de l’Arrêté N° 278-IGT DU 5 Février 1954 fixant à Madagascar et Dépendances les classifications professionnelles des travailleurs dans les différentes branches d’activités</w:t>
        </w:r>
        <w:r w:rsidRPr="0010027A">
          <w:rPr>
            <w:noProof/>
            <w:webHidden/>
            <w:sz w:val="20"/>
            <w:szCs w:val="20"/>
          </w:rPr>
          <w:tab/>
        </w:r>
        <w:r w:rsidRPr="0010027A">
          <w:rPr>
            <w:noProof/>
            <w:webHidden/>
            <w:sz w:val="20"/>
            <w:szCs w:val="20"/>
          </w:rPr>
          <w:fldChar w:fldCharType="begin"/>
        </w:r>
        <w:r w:rsidRPr="0010027A">
          <w:rPr>
            <w:noProof/>
            <w:webHidden/>
            <w:sz w:val="20"/>
            <w:szCs w:val="20"/>
          </w:rPr>
          <w:instrText xml:space="preserve"> PAGEREF _Toc127782142 \h </w:instrText>
        </w:r>
        <w:r w:rsidRPr="00CF2022">
          <w:rPr>
            <w:noProof/>
            <w:webHidden/>
            <w:sz w:val="20"/>
            <w:szCs w:val="20"/>
          </w:rPr>
        </w:r>
        <w:r w:rsidRPr="0010027A">
          <w:rPr>
            <w:noProof/>
            <w:webHidden/>
            <w:sz w:val="20"/>
            <w:szCs w:val="20"/>
          </w:rPr>
          <w:fldChar w:fldCharType="separate"/>
        </w:r>
        <w:r w:rsidR="0010027A">
          <w:rPr>
            <w:noProof/>
            <w:webHidden/>
            <w:sz w:val="20"/>
            <w:szCs w:val="20"/>
          </w:rPr>
          <w:t>90</w:t>
        </w:r>
        <w:r w:rsidRPr="0010027A">
          <w:rPr>
            <w:noProof/>
            <w:webHidden/>
            <w:sz w:val="20"/>
            <w:szCs w:val="20"/>
          </w:rPr>
          <w:fldChar w:fldCharType="end"/>
        </w:r>
      </w:hyperlink>
    </w:p>
    <w:p w14:paraId="0014ADA6" w14:textId="0CA5F6E3" w:rsidR="00463AC3" w:rsidRPr="0010027A" w:rsidRDefault="00463AC3" w:rsidP="0010027A">
      <w:pPr>
        <w:pStyle w:val="TableofFigures"/>
        <w:tabs>
          <w:tab w:val="right" w:leader="dot" w:pos="9062"/>
        </w:tabs>
        <w:spacing w:after="0"/>
        <w:rPr>
          <w:rFonts w:asciiTheme="minorHAnsi" w:eastAsiaTheme="minorEastAsia" w:hAnsiTheme="minorHAnsi" w:cstheme="minorBidi"/>
          <w:noProof/>
          <w:sz w:val="20"/>
          <w:szCs w:val="20"/>
          <w:lang w:eastAsia="fr-FR"/>
        </w:rPr>
      </w:pPr>
      <w:hyperlink w:anchor="_Toc127782143" w:history="1">
        <w:r w:rsidRPr="0010027A">
          <w:rPr>
            <w:rStyle w:val="Hyperlink"/>
            <w:rFonts w:ascii="Cambria" w:hAnsi="Cambria"/>
            <w:noProof/>
            <w:sz w:val="20"/>
            <w:szCs w:val="20"/>
          </w:rPr>
          <w:t>Annexe 5. Note intérimaire ESF / Sauvegarde : Considérations COVID-19 dans les Projets de construction / travaux de génie civil</w:t>
        </w:r>
        <w:r w:rsidRPr="0010027A">
          <w:rPr>
            <w:noProof/>
            <w:webHidden/>
            <w:sz w:val="20"/>
            <w:szCs w:val="20"/>
          </w:rPr>
          <w:tab/>
        </w:r>
        <w:r w:rsidRPr="0010027A">
          <w:rPr>
            <w:noProof/>
            <w:webHidden/>
            <w:sz w:val="20"/>
            <w:szCs w:val="20"/>
          </w:rPr>
          <w:fldChar w:fldCharType="begin"/>
        </w:r>
        <w:r w:rsidRPr="0010027A">
          <w:rPr>
            <w:noProof/>
            <w:webHidden/>
            <w:sz w:val="20"/>
            <w:szCs w:val="20"/>
          </w:rPr>
          <w:instrText xml:space="preserve"> PAGEREF _Toc127782143 \h </w:instrText>
        </w:r>
        <w:r w:rsidRPr="00CF2022">
          <w:rPr>
            <w:noProof/>
            <w:webHidden/>
            <w:sz w:val="20"/>
            <w:szCs w:val="20"/>
          </w:rPr>
        </w:r>
        <w:r w:rsidRPr="0010027A">
          <w:rPr>
            <w:noProof/>
            <w:webHidden/>
            <w:sz w:val="20"/>
            <w:szCs w:val="20"/>
          </w:rPr>
          <w:fldChar w:fldCharType="separate"/>
        </w:r>
        <w:r w:rsidR="0010027A">
          <w:rPr>
            <w:noProof/>
            <w:webHidden/>
            <w:sz w:val="20"/>
            <w:szCs w:val="20"/>
          </w:rPr>
          <w:t>92</w:t>
        </w:r>
        <w:r w:rsidRPr="0010027A">
          <w:rPr>
            <w:noProof/>
            <w:webHidden/>
            <w:sz w:val="20"/>
            <w:szCs w:val="20"/>
          </w:rPr>
          <w:fldChar w:fldCharType="end"/>
        </w:r>
      </w:hyperlink>
    </w:p>
    <w:p w14:paraId="34565FD2" w14:textId="5BD5D81E" w:rsidR="00463AC3" w:rsidRPr="0010027A" w:rsidRDefault="00463AC3" w:rsidP="0010027A">
      <w:pPr>
        <w:pStyle w:val="TableofFigures"/>
        <w:tabs>
          <w:tab w:val="right" w:leader="dot" w:pos="9062"/>
        </w:tabs>
        <w:spacing w:after="0"/>
        <w:rPr>
          <w:rFonts w:asciiTheme="minorHAnsi" w:eastAsiaTheme="minorEastAsia" w:hAnsiTheme="minorHAnsi" w:cstheme="minorBidi"/>
          <w:noProof/>
          <w:sz w:val="20"/>
          <w:szCs w:val="20"/>
          <w:lang w:eastAsia="fr-FR"/>
        </w:rPr>
      </w:pPr>
      <w:hyperlink w:anchor="_Toc127782144" w:history="1">
        <w:r w:rsidRPr="0010027A">
          <w:rPr>
            <w:rStyle w:val="Hyperlink"/>
            <w:rFonts w:ascii="Cambria" w:hAnsi="Cambria"/>
            <w:noProof/>
            <w:sz w:val="20"/>
            <w:szCs w:val="20"/>
          </w:rPr>
          <w:t>Annexe 6 : Analyse comparative de la NES2 avec le cadre réglementaire national Malagasy</w:t>
        </w:r>
        <w:r w:rsidRPr="0010027A">
          <w:rPr>
            <w:noProof/>
            <w:webHidden/>
            <w:sz w:val="20"/>
            <w:szCs w:val="20"/>
          </w:rPr>
          <w:tab/>
        </w:r>
        <w:r w:rsidRPr="0010027A">
          <w:rPr>
            <w:noProof/>
            <w:webHidden/>
            <w:sz w:val="20"/>
            <w:szCs w:val="20"/>
          </w:rPr>
          <w:fldChar w:fldCharType="begin"/>
        </w:r>
        <w:r w:rsidRPr="0010027A">
          <w:rPr>
            <w:noProof/>
            <w:webHidden/>
            <w:sz w:val="20"/>
            <w:szCs w:val="20"/>
          </w:rPr>
          <w:instrText xml:space="preserve"> PAGEREF _Toc127782144 \h </w:instrText>
        </w:r>
        <w:r w:rsidRPr="00CF2022">
          <w:rPr>
            <w:noProof/>
            <w:webHidden/>
            <w:sz w:val="20"/>
            <w:szCs w:val="20"/>
          </w:rPr>
        </w:r>
        <w:r w:rsidRPr="0010027A">
          <w:rPr>
            <w:noProof/>
            <w:webHidden/>
            <w:sz w:val="20"/>
            <w:szCs w:val="20"/>
          </w:rPr>
          <w:fldChar w:fldCharType="separate"/>
        </w:r>
        <w:r w:rsidR="0010027A">
          <w:rPr>
            <w:noProof/>
            <w:webHidden/>
            <w:sz w:val="20"/>
            <w:szCs w:val="20"/>
          </w:rPr>
          <w:t>106</w:t>
        </w:r>
        <w:r w:rsidRPr="0010027A">
          <w:rPr>
            <w:noProof/>
            <w:webHidden/>
            <w:sz w:val="20"/>
            <w:szCs w:val="20"/>
          </w:rPr>
          <w:fldChar w:fldCharType="end"/>
        </w:r>
      </w:hyperlink>
    </w:p>
    <w:p w14:paraId="364DA8A9" w14:textId="691E4DCC" w:rsidR="00267684" w:rsidRPr="001D6E5D" w:rsidRDefault="00890E61" w:rsidP="00774806">
      <w:pPr>
        <w:spacing w:before="120" w:after="120" w:line="240" w:lineRule="auto"/>
        <w:jc w:val="both"/>
        <w:rPr>
          <w:rFonts w:ascii="Cambria" w:hAnsi="Cambria"/>
        </w:rPr>
      </w:pPr>
      <w:r w:rsidRPr="00774806">
        <w:rPr>
          <w:rFonts w:ascii="Cambria" w:hAnsi="Cambria"/>
        </w:rPr>
        <w:fldChar w:fldCharType="end"/>
      </w:r>
    </w:p>
    <w:p w14:paraId="5C4C1AA2" w14:textId="77777777" w:rsidR="008C5FF5" w:rsidRPr="001D6E5D" w:rsidRDefault="008C5FF5" w:rsidP="008C5FF5">
      <w:pPr>
        <w:pBdr>
          <w:bottom w:val="single" w:sz="4" w:space="1" w:color="auto"/>
        </w:pBdr>
        <w:rPr>
          <w:rFonts w:ascii="Cambria" w:hAnsi="Cambria"/>
          <w:b/>
          <w:sz w:val="32"/>
        </w:rPr>
      </w:pPr>
      <w:r w:rsidRPr="001D6E5D">
        <w:rPr>
          <w:rFonts w:ascii="Cambria" w:hAnsi="Cambria"/>
          <w:b/>
          <w:sz w:val="32"/>
        </w:rPr>
        <w:t xml:space="preserve">Liste des tableaux </w:t>
      </w:r>
    </w:p>
    <w:p w14:paraId="7AFDED3A" w14:textId="246B9D19" w:rsidR="00463AC3" w:rsidRPr="0010027A" w:rsidRDefault="002A2B4D" w:rsidP="0010027A">
      <w:pPr>
        <w:pStyle w:val="TableofFigures"/>
        <w:tabs>
          <w:tab w:val="right" w:leader="dot" w:pos="9062"/>
        </w:tabs>
        <w:spacing w:after="0"/>
        <w:rPr>
          <w:rStyle w:val="Hyperlink"/>
          <w:rFonts w:ascii="Cambria" w:hAnsi="Cambria"/>
          <w:noProof/>
          <w:sz w:val="20"/>
          <w:szCs w:val="20"/>
        </w:rPr>
      </w:pPr>
      <w:r w:rsidRPr="001D6E5D">
        <w:rPr>
          <w:rFonts w:ascii="Cambria" w:hAnsi="Cambria"/>
        </w:rPr>
        <w:fldChar w:fldCharType="begin"/>
      </w:r>
      <w:r w:rsidR="00942088" w:rsidRPr="001D6E5D">
        <w:rPr>
          <w:rFonts w:ascii="Cambria" w:hAnsi="Cambria"/>
        </w:rPr>
        <w:instrText>TOC</w:instrText>
      </w:r>
      <w:r w:rsidR="008C5FF5" w:rsidRPr="001D6E5D">
        <w:rPr>
          <w:rFonts w:ascii="Cambria" w:hAnsi="Cambria"/>
        </w:rPr>
        <w:instrText xml:space="preserve"> \h \z \c "Tableau" </w:instrText>
      </w:r>
      <w:r w:rsidRPr="001D6E5D">
        <w:rPr>
          <w:rFonts w:ascii="Cambria" w:hAnsi="Cambria"/>
        </w:rPr>
        <w:fldChar w:fldCharType="separate"/>
      </w:r>
      <w:hyperlink w:anchor="_Toc127782145" w:history="1">
        <w:r w:rsidR="00463AC3" w:rsidRPr="0010027A">
          <w:rPr>
            <w:rStyle w:val="Hyperlink"/>
            <w:rFonts w:ascii="Cambria" w:hAnsi="Cambria"/>
            <w:noProof/>
            <w:sz w:val="20"/>
            <w:szCs w:val="20"/>
          </w:rPr>
          <w:t>Tableau 1. Principes à suivre sur l’effectif, caractéristiques et sexe des travailleurs</w:t>
        </w:r>
        <w:r w:rsidR="00463AC3" w:rsidRPr="0010027A">
          <w:rPr>
            <w:rStyle w:val="Hyperlink"/>
            <w:rFonts w:ascii="Cambria" w:hAnsi="Cambria"/>
            <w:noProof/>
            <w:webHidden/>
            <w:sz w:val="20"/>
            <w:szCs w:val="20"/>
          </w:rPr>
          <w:tab/>
        </w:r>
        <w:r w:rsidR="00463AC3" w:rsidRPr="0010027A">
          <w:rPr>
            <w:rStyle w:val="Hyperlink"/>
            <w:rFonts w:ascii="Cambria" w:hAnsi="Cambria"/>
            <w:noProof/>
            <w:webHidden/>
            <w:sz w:val="20"/>
            <w:szCs w:val="20"/>
          </w:rPr>
          <w:fldChar w:fldCharType="begin"/>
        </w:r>
        <w:r w:rsidR="00463AC3" w:rsidRPr="0010027A">
          <w:rPr>
            <w:rStyle w:val="Hyperlink"/>
            <w:rFonts w:ascii="Cambria" w:hAnsi="Cambria"/>
            <w:noProof/>
            <w:webHidden/>
            <w:sz w:val="20"/>
            <w:szCs w:val="20"/>
          </w:rPr>
          <w:instrText xml:space="preserve"> PAGEREF _Toc127782145 \h </w:instrText>
        </w:r>
        <w:r w:rsidR="00463AC3" w:rsidRPr="00CF2022">
          <w:rPr>
            <w:rStyle w:val="Hyperlink"/>
            <w:rFonts w:ascii="Cambria" w:hAnsi="Cambria"/>
            <w:noProof/>
            <w:webHidden/>
            <w:sz w:val="20"/>
            <w:szCs w:val="20"/>
          </w:rPr>
        </w:r>
        <w:r w:rsidR="00463AC3" w:rsidRPr="0010027A">
          <w:rPr>
            <w:rStyle w:val="Hyperlink"/>
            <w:rFonts w:ascii="Cambria" w:hAnsi="Cambria"/>
            <w:noProof/>
            <w:webHidden/>
            <w:sz w:val="20"/>
            <w:szCs w:val="20"/>
          </w:rPr>
          <w:fldChar w:fldCharType="separate"/>
        </w:r>
        <w:r w:rsidR="0010027A">
          <w:rPr>
            <w:rStyle w:val="Hyperlink"/>
            <w:rFonts w:ascii="Cambria" w:hAnsi="Cambria"/>
            <w:noProof/>
            <w:webHidden/>
            <w:sz w:val="20"/>
            <w:szCs w:val="20"/>
          </w:rPr>
          <w:t>20</w:t>
        </w:r>
        <w:r w:rsidR="00463AC3" w:rsidRPr="0010027A">
          <w:rPr>
            <w:rStyle w:val="Hyperlink"/>
            <w:rFonts w:ascii="Cambria" w:hAnsi="Cambria"/>
            <w:noProof/>
            <w:webHidden/>
            <w:sz w:val="20"/>
            <w:szCs w:val="20"/>
          </w:rPr>
          <w:fldChar w:fldCharType="end"/>
        </w:r>
      </w:hyperlink>
    </w:p>
    <w:p w14:paraId="7A82CAF2" w14:textId="0E3EDC2C" w:rsidR="00463AC3" w:rsidRPr="0010027A" w:rsidRDefault="00463AC3" w:rsidP="0010027A">
      <w:pPr>
        <w:pStyle w:val="TableofFigures"/>
        <w:tabs>
          <w:tab w:val="right" w:leader="dot" w:pos="9062"/>
        </w:tabs>
        <w:spacing w:after="0"/>
        <w:rPr>
          <w:rStyle w:val="Hyperlink"/>
          <w:rFonts w:ascii="Cambria" w:hAnsi="Cambria"/>
          <w:noProof/>
          <w:sz w:val="20"/>
          <w:szCs w:val="20"/>
        </w:rPr>
      </w:pPr>
      <w:hyperlink w:anchor="_Toc127782146" w:history="1">
        <w:r w:rsidRPr="0010027A">
          <w:rPr>
            <w:rStyle w:val="Hyperlink"/>
            <w:rFonts w:ascii="Cambria" w:hAnsi="Cambria"/>
            <w:noProof/>
            <w:sz w:val="20"/>
            <w:szCs w:val="20"/>
          </w:rPr>
          <w:t>Tableau 2 : Effectif prévisionnel des compétences à recruter</w:t>
        </w:r>
        <w:r w:rsidRPr="0010027A">
          <w:rPr>
            <w:rStyle w:val="Hyperlink"/>
            <w:rFonts w:ascii="Cambria" w:hAnsi="Cambria"/>
            <w:noProof/>
            <w:webHidden/>
            <w:sz w:val="20"/>
            <w:szCs w:val="20"/>
          </w:rPr>
          <w:tab/>
        </w:r>
        <w:r w:rsidRPr="0010027A">
          <w:rPr>
            <w:rStyle w:val="Hyperlink"/>
            <w:rFonts w:ascii="Cambria" w:hAnsi="Cambria"/>
            <w:noProof/>
            <w:webHidden/>
            <w:sz w:val="20"/>
            <w:szCs w:val="20"/>
          </w:rPr>
          <w:fldChar w:fldCharType="begin"/>
        </w:r>
        <w:r w:rsidRPr="0010027A">
          <w:rPr>
            <w:rStyle w:val="Hyperlink"/>
            <w:rFonts w:ascii="Cambria" w:hAnsi="Cambria"/>
            <w:noProof/>
            <w:webHidden/>
            <w:sz w:val="20"/>
            <w:szCs w:val="20"/>
          </w:rPr>
          <w:instrText xml:space="preserve"> PAGEREF _Toc127782146 \h </w:instrText>
        </w:r>
        <w:r w:rsidRPr="00CF2022">
          <w:rPr>
            <w:rStyle w:val="Hyperlink"/>
            <w:rFonts w:ascii="Cambria" w:hAnsi="Cambria"/>
            <w:noProof/>
            <w:webHidden/>
            <w:sz w:val="20"/>
            <w:szCs w:val="20"/>
          </w:rPr>
        </w:r>
        <w:r w:rsidRPr="0010027A">
          <w:rPr>
            <w:rStyle w:val="Hyperlink"/>
            <w:rFonts w:ascii="Cambria" w:hAnsi="Cambria"/>
            <w:noProof/>
            <w:webHidden/>
            <w:sz w:val="20"/>
            <w:szCs w:val="20"/>
          </w:rPr>
          <w:fldChar w:fldCharType="separate"/>
        </w:r>
        <w:r w:rsidR="0010027A">
          <w:rPr>
            <w:rStyle w:val="Hyperlink"/>
            <w:rFonts w:ascii="Cambria" w:hAnsi="Cambria"/>
            <w:noProof/>
            <w:webHidden/>
            <w:sz w:val="20"/>
            <w:szCs w:val="20"/>
          </w:rPr>
          <w:t>21</w:t>
        </w:r>
        <w:r w:rsidRPr="0010027A">
          <w:rPr>
            <w:rStyle w:val="Hyperlink"/>
            <w:rFonts w:ascii="Cambria" w:hAnsi="Cambria"/>
            <w:noProof/>
            <w:webHidden/>
            <w:sz w:val="20"/>
            <w:szCs w:val="20"/>
          </w:rPr>
          <w:fldChar w:fldCharType="end"/>
        </w:r>
      </w:hyperlink>
    </w:p>
    <w:p w14:paraId="06B08FF1" w14:textId="4693B68D" w:rsidR="00463AC3" w:rsidRPr="0010027A" w:rsidRDefault="00463AC3" w:rsidP="0010027A">
      <w:pPr>
        <w:pStyle w:val="TableofFigures"/>
        <w:tabs>
          <w:tab w:val="right" w:leader="dot" w:pos="9062"/>
        </w:tabs>
        <w:spacing w:after="0"/>
        <w:rPr>
          <w:rStyle w:val="Hyperlink"/>
          <w:rFonts w:ascii="Cambria" w:hAnsi="Cambria"/>
          <w:noProof/>
          <w:sz w:val="20"/>
          <w:szCs w:val="20"/>
        </w:rPr>
      </w:pPr>
      <w:hyperlink w:anchor="_Toc127782147" w:history="1">
        <w:r w:rsidRPr="0010027A">
          <w:rPr>
            <w:rStyle w:val="Hyperlink"/>
            <w:rFonts w:ascii="Cambria" w:hAnsi="Cambria"/>
            <w:noProof/>
            <w:sz w:val="20"/>
            <w:szCs w:val="20"/>
          </w:rPr>
          <w:t>Tableau 3 : Risques liés au travail et à l’emploi de la main-d’œuvre</w:t>
        </w:r>
        <w:r w:rsidRPr="0010027A">
          <w:rPr>
            <w:rStyle w:val="Hyperlink"/>
            <w:rFonts w:ascii="Cambria" w:hAnsi="Cambria"/>
            <w:noProof/>
            <w:webHidden/>
            <w:sz w:val="20"/>
            <w:szCs w:val="20"/>
          </w:rPr>
          <w:tab/>
        </w:r>
        <w:r w:rsidRPr="0010027A">
          <w:rPr>
            <w:rStyle w:val="Hyperlink"/>
            <w:rFonts w:ascii="Cambria" w:hAnsi="Cambria"/>
            <w:noProof/>
            <w:webHidden/>
            <w:sz w:val="20"/>
            <w:szCs w:val="20"/>
          </w:rPr>
          <w:fldChar w:fldCharType="begin"/>
        </w:r>
        <w:r w:rsidRPr="0010027A">
          <w:rPr>
            <w:rStyle w:val="Hyperlink"/>
            <w:rFonts w:ascii="Cambria" w:hAnsi="Cambria"/>
            <w:noProof/>
            <w:webHidden/>
            <w:sz w:val="20"/>
            <w:szCs w:val="20"/>
          </w:rPr>
          <w:instrText xml:space="preserve"> PAGEREF _Toc127782147 \h </w:instrText>
        </w:r>
        <w:r w:rsidRPr="00CF2022">
          <w:rPr>
            <w:rStyle w:val="Hyperlink"/>
            <w:rFonts w:ascii="Cambria" w:hAnsi="Cambria"/>
            <w:noProof/>
            <w:webHidden/>
            <w:sz w:val="20"/>
            <w:szCs w:val="20"/>
          </w:rPr>
        </w:r>
        <w:r w:rsidRPr="0010027A">
          <w:rPr>
            <w:rStyle w:val="Hyperlink"/>
            <w:rFonts w:ascii="Cambria" w:hAnsi="Cambria"/>
            <w:noProof/>
            <w:webHidden/>
            <w:sz w:val="20"/>
            <w:szCs w:val="20"/>
          </w:rPr>
          <w:fldChar w:fldCharType="separate"/>
        </w:r>
        <w:r w:rsidR="0010027A">
          <w:rPr>
            <w:rStyle w:val="Hyperlink"/>
            <w:rFonts w:ascii="Cambria" w:hAnsi="Cambria"/>
            <w:noProof/>
            <w:webHidden/>
            <w:sz w:val="20"/>
            <w:szCs w:val="20"/>
          </w:rPr>
          <w:t>24</w:t>
        </w:r>
        <w:r w:rsidRPr="0010027A">
          <w:rPr>
            <w:rStyle w:val="Hyperlink"/>
            <w:rFonts w:ascii="Cambria" w:hAnsi="Cambria"/>
            <w:noProof/>
            <w:webHidden/>
            <w:sz w:val="20"/>
            <w:szCs w:val="20"/>
          </w:rPr>
          <w:fldChar w:fldCharType="end"/>
        </w:r>
      </w:hyperlink>
    </w:p>
    <w:p w14:paraId="3E8EC4ED" w14:textId="00CA358B" w:rsidR="00463AC3" w:rsidRPr="0010027A" w:rsidRDefault="00463AC3" w:rsidP="0010027A">
      <w:pPr>
        <w:pStyle w:val="TableofFigures"/>
        <w:tabs>
          <w:tab w:val="right" w:leader="dot" w:pos="9062"/>
        </w:tabs>
        <w:spacing w:after="0"/>
        <w:rPr>
          <w:rStyle w:val="Hyperlink"/>
          <w:rFonts w:ascii="Cambria" w:hAnsi="Cambria"/>
          <w:noProof/>
          <w:sz w:val="20"/>
          <w:szCs w:val="20"/>
        </w:rPr>
      </w:pPr>
      <w:hyperlink w:anchor="_Toc127782148" w:history="1">
        <w:r w:rsidRPr="0010027A">
          <w:rPr>
            <w:rStyle w:val="Hyperlink"/>
            <w:rFonts w:ascii="Cambria" w:hAnsi="Cambria"/>
            <w:noProof/>
            <w:sz w:val="20"/>
            <w:szCs w:val="20"/>
          </w:rPr>
          <w:t>Tableau 4. Risques et dangers subis par les travailleurs vulnérables</w:t>
        </w:r>
        <w:r w:rsidRPr="0010027A">
          <w:rPr>
            <w:rStyle w:val="Hyperlink"/>
            <w:rFonts w:ascii="Cambria" w:hAnsi="Cambria"/>
            <w:noProof/>
            <w:webHidden/>
            <w:sz w:val="20"/>
            <w:szCs w:val="20"/>
          </w:rPr>
          <w:tab/>
        </w:r>
        <w:r w:rsidRPr="0010027A">
          <w:rPr>
            <w:rStyle w:val="Hyperlink"/>
            <w:rFonts w:ascii="Cambria" w:hAnsi="Cambria"/>
            <w:noProof/>
            <w:webHidden/>
            <w:sz w:val="20"/>
            <w:szCs w:val="20"/>
          </w:rPr>
          <w:fldChar w:fldCharType="begin"/>
        </w:r>
        <w:r w:rsidRPr="0010027A">
          <w:rPr>
            <w:rStyle w:val="Hyperlink"/>
            <w:rFonts w:ascii="Cambria" w:hAnsi="Cambria"/>
            <w:noProof/>
            <w:webHidden/>
            <w:sz w:val="20"/>
            <w:szCs w:val="20"/>
          </w:rPr>
          <w:instrText xml:space="preserve"> PAGEREF _Toc127782148 \h </w:instrText>
        </w:r>
        <w:r w:rsidRPr="00CF2022">
          <w:rPr>
            <w:rStyle w:val="Hyperlink"/>
            <w:rFonts w:ascii="Cambria" w:hAnsi="Cambria"/>
            <w:noProof/>
            <w:webHidden/>
            <w:sz w:val="20"/>
            <w:szCs w:val="20"/>
          </w:rPr>
        </w:r>
        <w:r w:rsidRPr="0010027A">
          <w:rPr>
            <w:rStyle w:val="Hyperlink"/>
            <w:rFonts w:ascii="Cambria" w:hAnsi="Cambria"/>
            <w:noProof/>
            <w:webHidden/>
            <w:sz w:val="20"/>
            <w:szCs w:val="20"/>
          </w:rPr>
          <w:fldChar w:fldCharType="separate"/>
        </w:r>
        <w:r w:rsidR="0010027A">
          <w:rPr>
            <w:rStyle w:val="Hyperlink"/>
            <w:rFonts w:ascii="Cambria" w:hAnsi="Cambria"/>
            <w:noProof/>
            <w:webHidden/>
            <w:sz w:val="20"/>
            <w:szCs w:val="20"/>
          </w:rPr>
          <w:t>27</w:t>
        </w:r>
        <w:r w:rsidRPr="0010027A">
          <w:rPr>
            <w:rStyle w:val="Hyperlink"/>
            <w:rFonts w:ascii="Cambria" w:hAnsi="Cambria"/>
            <w:noProof/>
            <w:webHidden/>
            <w:sz w:val="20"/>
            <w:szCs w:val="20"/>
          </w:rPr>
          <w:fldChar w:fldCharType="end"/>
        </w:r>
      </w:hyperlink>
    </w:p>
    <w:p w14:paraId="062590AB" w14:textId="06458358" w:rsidR="00463AC3" w:rsidRPr="0010027A" w:rsidRDefault="00463AC3" w:rsidP="0010027A">
      <w:pPr>
        <w:pStyle w:val="TableofFigures"/>
        <w:tabs>
          <w:tab w:val="right" w:leader="dot" w:pos="9062"/>
        </w:tabs>
        <w:spacing w:after="0"/>
        <w:rPr>
          <w:rStyle w:val="Hyperlink"/>
          <w:rFonts w:ascii="Cambria" w:hAnsi="Cambria"/>
          <w:noProof/>
          <w:sz w:val="20"/>
          <w:szCs w:val="20"/>
        </w:rPr>
      </w:pPr>
      <w:hyperlink w:anchor="_Toc127782149" w:history="1">
        <w:r w:rsidRPr="0010027A">
          <w:rPr>
            <w:rStyle w:val="Hyperlink"/>
            <w:rFonts w:ascii="Cambria" w:hAnsi="Cambria"/>
            <w:noProof/>
            <w:sz w:val="20"/>
            <w:szCs w:val="20"/>
          </w:rPr>
          <w:t>Tableau 5 : Mesures d’atténuation des risques</w:t>
        </w:r>
        <w:r w:rsidRPr="0010027A">
          <w:rPr>
            <w:rStyle w:val="Hyperlink"/>
            <w:rFonts w:ascii="Cambria" w:hAnsi="Cambria"/>
            <w:noProof/>
            <w:webHidden/>
            <w:sz w:val="20"/>
            <w:szCs w:val="20"/>
          </w:rPr>
          <w:tab/>
        </w:r>
        <w:r w:rsidRPr="0010027A">
          <w:rPr>
            <w:rStyle w:val="Hyperlink"/>
            <w:rFonts w:ascii="Cambria" w:hAnsi="Cambria"/>
            <w:noProof/>
            <w:webHidden/>
            <w:sz w:val="20"/>
            <w:szCs w:val="20"/>
          </w:rPr>
          <w:fldChar w:fldCharType="begin"/>
        </w:r>
        <w:r w:rsidRPr="0010027A">
          <w:rPr>
            <w:rStyle w:val="Hyperlink"/>
            <w:rFonts w:ascii="Cambria" w:hAnsi="Cambria"/>
            <w:noProof/>
            <w:webHidden/>
            <w:sz w:val="20"/>
            <w:szCs w:val="20"/>
          </w:rPr>
          <w:instrText xml:space="preserve"> PAGEREF _Toc127782149 \h </w:instrText>
        </w:r>
        <w:r w:rsidRPr="00CF2022">
          <w:rPr>
            <w:rStyle w:val="Hyperlink"/>
            <w:rFonts w:ascii="Cambria" w:hAnsi="Cambria"/>
            <w:noProof/>
            <w:webHidden/>
            <w:sz w:val="20"/>
            <w:szCs w:val="20"/>
          </w:rPr>
        </w:r>
        <w:r w:rsidRPr="0010027A">
          <w:rPr>
            <w:rStyle w:val="Hyperlink"/>
            <w:rFonts w:ascii="Cambria" w:hAnsi="Cambria"/>
            <w:noProof/>
            <w:webHidden/>
            <w:sz w:val="20"/>
            <w:szCs w:val="20"/>
          </w:rPr>
          <w:fldChar w:fldCharType="separate"/>
        </w:r>
        <w:r w:rsidR="0010027A">
          <w:rPr>
            <w:rStyle w:val="Hyperlink"/>
            <w:rFonts w:ascii="Cambria" w:hAnsi="Cambria"/>
            <w:noProof/>
            <w:webHidden/>
            <w:sz w:val="20"/>
            <w:szCs w:val="20"/>
          </w:rPr>
          <w:t>28</w:t>
        </w:r>
        <w:r w:rsidRPr="0010027A">
          <w:rPr>
            <w:rStyle w:val="Hyperlink"/>
            <w:rFonts w:ascii="Cambria" w:hAnsi="Cambria"/>
            <w:noProof/>
            <w:webHidden/>
            <w:sz w:val="20"/>
            <w:szCs w:val="20"/>
          </w:rPr>
          <w:fldChar w:fldCharType="end"/>
        </w:r>
      </w:hyperlink>
    </w:p>
    <w:p w14:paraId="6A2B980E" w14:textId="7991B787" w:rsidR="00463AC3" w:rsidRPr="0010027A" w:rsidRDefault="00463AC3" w:rsidP="0010027A">
      <w:pPr>
        <w:pStyle w:val="TableofFigures"/>
        <w:tabs>
          <w:tab w:val="right" w:leader="dot" w:pos="9062"/>
        </w:tabs>
        <w:spacing w:after="0"/>
        <w:rPr>
          <w:rStyle w:val="Hyperlink"/>
          <w:rFonts w:ascii="Cambria" w:hAnsi="Cambria"/>
          <w:noProof/>
          <w:sz w:val="20"/>
          <w:szCs w:val="20"/>
        </w:rPr>
      </w:pPr>
      <w:hyperlink w:anchor="_Toc127782150" w:history="1">
        <w:r w:rsidRPr="0010027A">
          <w:rPr>
            <w:rStyle w:val="Hyperlink"/>
            <w:rFonts w:ascii="Cambria" w:hAnsi="Cambria"/>
            <w:noProof/>
            <w:sz w:val="20"/>
            <w:szCs w:val="20"/>
          </w:rPr>
          <w:t>Tableau 6. Tableau récapitulatif des textes qui régissent le Projet</w:t>
        </w:r>
        <w:r w:rsidRPr="0010027A">
          <w:rPr>
            <w:rStyle w:val="Hyperlink"/>
            <w:rFonts w:ascii="Cambria" w:hAnsi="Cambria"/>
            <w:noProof/>
            <w:webHidden/>
            <w:sz w:val="20"/>
            <w:szCs w:val="20"/>
          </w:rPr>
          <w:tab/>
        </w:r>
        <w:r w:rsidRPr="0010027A">
          <w:rPr>
            <w:rStyle w:val="Hyperlink"/>
            <w:rFonts w:ascii="Cambria" w:hAnsi="Cambria"/>
            <w:noProof/>
            <w:webHidden/>
            <w:sz w:val="20"/>
            <w:szCs w:val="20"/>
          </w:rPr>
          <w:fldChar w:fldCharType="begin"/>
        </w:r>
        <w:r w:rsidRPr="0010027A">
          <w:rPr>
            <w:rStyle w:val="Hyperlink"/>
            <w:rFonts w:ascii="Cambria" w:hAnsi="Cambria"/>
            <w:noProof/>
            <w:webHidden/>
            <w:sz w:val="20"/>
            <w:szCs w:val="20"/>
          </w:rPr>
          <w:instrText xml:space="preserve"> PAGEREF _Toc127782150 \h </w:instrText>
        </w:r>
        <w:r w:rsidRPr="00CF2022">
          <w:rPr>
            <w:rStyle w:val="Hyperlink"/>
            <w:rFonts w:ascii="Cambria" w:hAnsi="Cambria"/>
            <w:noProof/>
            <w:webHidden/>
            <w:sz w:val="20"/>
            <w:szCs w:val="20"/>
          </w:rPr>
        </w:r>
        <w:r w:rsidRPr="0010027A">
          <w:rPr>
            <w:rStyle w:val="Hyperlink"/>
            <w:rFonts w:ascii="Cambria" w:hAnsi="Cambria"/>
            <w:noProof/>
            <w:webHidden/>
            <w:sz w:val="20"/>
            <w:szCs w:val="20"/>
          </w:rPr>
          <w:fldChar w:fldCharType="separate"/>
        </w:r>
        <w:r w:rsidR="0010027A">
          <w:rPr>
            <w:rStyle w:val="Hyperlink"/>
            <w:rFonts w:ascii="Cambria" w:hAnsi="Cambria"/>
            <w:noProof/>
            <w:webHidden/>
            <w:sz w:val="20"/>
            <w:szCs w:val="20"/>
          </w:rPr>
          <w:t>35</w:t>
        </w:r>
        <w:r w:rsidRPr="0010027A">
          <w:rPr>
            <w:rStyle w:val="Hyperlink"/>
            <w:rFonts w:ascii="Cambria" w:hAnsi="Cambria"/>
            <w:noProof/>
            <w:webHidden/>
            <w:sz w:val="20"/>
            <w:szCs w:val="20"/>
          </w:rPr>
          <w:fldChar w:fldCharType="end"/>
        </w:r>
      </w:hyperlink>
    </w:p>
    <w:p w14:paraId="25754A2C" w14:textId="1B36ABCE" w:rsidR="00463AC3" w:rsidRPr="0010027A" w:rsidRDefault="00463AC3" w:rsidP="0010027A">
      <w:pPr>
        <w:pStyle w:val="TableofFigures"/>
        <w:tabs>
          <w:tab w:val="right" w:leader="dot" w:pos="9062"/>
        </w:tabs>
        <w:spacing w:after="0"/>
        <w:rPr>
          <w:rStyle w:val="Hyperlink"/>
          <w:rFonts w:ascii="Cambria" w:hAnsi="Cambria"/>
          <w:noProof/>
          <w:sz w:val="20"/>
          <w:szCs w:val="20"/>
        </w:rPr>
      </w:pPr>
      <w:hyperlink w:anchor="_Toc127782151" w:history="1">
        <w:r w:rsidRPr="0010027A">
          <w:rPr>
            <w:rStyle w:val="Hyperlink"/>
            <w:rFonts w:ascii="Cambria" w:hAnsi="Cambria"/>
            <w:noProof/>
            <w:sz w:val="20"/>
            <w:szCs w:val="20"/>
          </w:rPr>
          <w:t>Tableau 7 : Synthèse de l’analyse comparative entre le cadre national et la NES 2</w:t>
        </w:r>
        <w:r w:rsidRPr="0010027A">
          <w:rPr>
            <w:rStyle w:val="Hyperlink"/>
            <w:rFonts w:ascii="Cambria" w:hAnsi="Cambria"/>
            <w:noProof/>
            <w:webHidden/>
            <w:sz w:val="20"/>
            <w:szCs w:val="20"/>
          </w:rPr>
          <w:tab/>
        </w:r>
        <w:r w:rsidRPr="0010027A">
          <w:rPr>
            <w:rStyle w:val="Hyperlink"/>
            <w:rFonts w:ascii="Cambria" w:hAnsi="Cambria"/>
            <w:noProof/>
            <w:webHidden/>
            <w:sz w:val="20"/>
            <w:szCs w:val="20"/>
          </w:rPr>
          <w:fldChar w:fldCharType="begin"/>
        </w:r>
        <w:r w:rsidRPr="0010027A">
          <w:rPr>
            <w:rStyle w:val="Hyperlink"/>
            <w:rFonts w:ascii="Cambria" w:hAnsi="Cambria"/>
            <w:noProof/>
            <w:webHidden/>
            <w:sz w:val="20"/>
            <w:szCs w:val="20"/>
          </w:rPr>
          <w:instrText xml:space="preserve"> PAGEREF _Toc127782151 \h </w:instrText>
        </w:r>
        <w:r w:rsidRPr="00CF2022">
          <w:rPr>
            <w:rStyle w:val="Hyperlink"/>
            <w:rFonts w:ascii="Cambria" w:hAnsi="Cambria"/>
            <w:noProof/>
            <w:webHidden/>
            <w:sz w:val="20"/>
            <w:szCs w:val="20"/>
          </w:rPr>
        </w:r>
        <w:r w:rsidRPr="0010027A">
          <w:rPr>
            <w:rStyle w:val="Hyperlink"/>
            <w:rFonts w:ascii="Cambria" w:hAnsi="Cambria"/>
            <w:noProof/>
            <w:webHidden/>
            <w:sz w:val="20"/>
            <w:szCs w:val="20"/>
          </w:rPr>
          <w:fldChar w:fldCharType="separate"/>
        </w:r>
        <w:r w:rsidR="0010027A">
          <w:rPr>
            <w:rStyle w:val="Hyperlink"/>
            <w:rFonts w:ascii="Cambria" w:hAnsi="Cambria"/>
            <w:noProof/>
            <w:webHidden/>
            <w:sz w:val="20"/>
            <w:szCs w:val="20"/>
          </w:rPr>
          <w:t>45</w:t>
        </w:r>
        <w:r w:rsidRPr="0010027A">
          <w:rPr>
            <w:rStyle w:val="Hyperlink"/>
            <w:rFonts w:ascii="Cambria" w:hAnsi="Cambria"/>
            <w:noProof/>
            <w:webHidden/>
            <w:sz w:val="20"/>
            <w:szCs w:val="20"/>
          </w:rPr>
          <w:fldChar w:fldCharType="end"/>
        </w:r>
      </w:hyperlink>
    </w:p>
    <w:p w14:paraId="1FAB41D8" w14:textId="6EEE0323" w:rsidR="00463AC3" w:rsidRPr="0010027A" w:rsidRDefault="00463AC3" w:rsidP="0010027A">
      <w:pPr>
        <w:pStyle w:val="TableofFigures"/>
        <w:tabs>
          <w:tab w:val="right" w:leader="dot" w:pos="9062"/>
        </w:tabs>
        <w:spacing w:after="0"/>
        <w:rPr>
          <w:rStyle w:val="Hyperlink"/>
          <w:rFonts w:ascii="Cambria" w:hAnsi="Cambria"/>
          <w:noProof/>
          <w:sz w:val="20"/>
          <w:szCs w:val="20"/>
        </w:rPr>
      </w:pPr>
      <w:hyperlink w:anchor="_Toc127782152" w:history="1">
        <w:r w:rsidRPr="0010027A">
          <w:rPr>
            <w:rStyle w:val="Hyperlink"/>
            <w:rFonts w:ascii="Cambria" w:hAnsi="Cambria"/>
            <w:noProof/>
            <w:sz w:val="20"/>
            <w:szCs w:val="20"/>
          </w:rPr>
          <w:t>Tableau 8 : Congé exceptionnel</w:t>
        </w:r>
        <w:r w:rsidRPr="0010027A">
          <w:rPr>
            <w:rStyle w:val="Hyperlink"/>
            <w:rFonts w:ascii="Cambria" w:hAnsi="Cambria"/>
            <w:noProof/>
            <w:webHidden/>
            <w:sz w:val="20"/>
            <w:szCs w:val="20"/>
          </w:rPr>
          <w:tab/>
        </w:r>
        <w:r w:rsidRPr="0010027A">
          <w:rPr>
            <w:rStyle w:val="Hyperlink"/>
            <w:rFonts w:ascii="Cambria" w:hAnsi="Cambria"/>
            <w:noProof/>
            <w:webHidden/>
            <w:sz w:val="20"/>
            <w:szCs w:val="20"/>
          </w:rPr>
          <w:fldChar w:fldCharType="begin"/>
        </w:r>
        <w:r w:rsidRPr="0010027A">
          <w:rPr>
            <w:rStyle w:val="Hyperlink"/>
            <w:rFonts w:ascii="Cambria" w:hAnsi="Cambria"/>
            <w:noProof/>
            <w:webHidden/>
            <w:sz w:val="20"/>
            <w:szCs w:val="20"/>
          </w:rPr>
          <w:instrText xml:space="preserve"> PAGEREF _Toc127782152 \h </w:instrText>
        </w:r>
        <w:r w:rsidRPr="00CF2022">
          <w:rPr>
            <w:rStyle w:val="Hyperlink"/>
            <w:rFonts w:ascii="Cambria" w:hAnsi="Cambria"/>
            <w:noProof/>
            <w:webHidden/>
            <w:sz w:val="20"/>
            <w:szCs w:val="20"/>
          </w:rPr>
        </w:r>
        <w:r w:rsidRPr="0010027A">
          <w:rPr>
            <w:rStyle w:val="Hyperlink"/>
            <w:rFonts w:ascii="Cambria" w:hAnsi="Cambria"/>
            <w:noProof/>
            <w:webHidden/>
            <w:sz w:val="20"/>
            <w:szCs w:val="20"/>
          </w:rPr>
          <w:fldChar w:fldCharType="separate"/>
        </w:r>
        <w:r w:rsidR="0010027A">
          <w:rPr>
            <w:rStyle w:val="Hyperlink"/>
            <w:rFonts w:ascii="Cambria" w:hAnsi="Cambria"/>
            <w:noProof/>
            <w:webHidden/>
            <w:sz w:val="20"/>
            <w:szCs w:val="20"/>
          </w:rPr>
          <w:t>57</w:t>
        </w:r>
        <w:r w:rsidRPr="0010027A">
          <w:rPr>
            <w:rStyle w:val="Hyperlink"/>
            <w:rFonts w:ascii="Cambria" w:hAnsi="Cambria"/>
            <w:noProof/>
            <w:webHidden/>
            <w:sz w:val="20"/>
            <w:szCs w:val="20"/>
          </w:rPr>
          <w:fldChar w:fldCharType="end"/>
        </w:r>
      </w:hyperlink>
    </w:p>
    <w:p w14:paraId="0809B65E" w14:textId="28972C84" w:rsidR="00463AC3" w:rsidRDefault="00463AC3" w:rsidP="0010027A">
      <w:pPr>
        <w:pStyle w:val="TableofFigures"/>
        <w:tabs>
          <w:tab w:val="right" w:leader="dot" w:pos="9062"/>
        </w:tabs>
        <w:spacing w:after="0"/>
        <w:rPr>
          <w:rFonts w:asciiTheme="minorHAnsi" w:eastAsiaTheme="minorEastAsia" w:hAnsiTheme="minorHAnsi" w:cstheme="minorBidi"/>
          <w:noProof/>
          <w:lang w:eastAsia="fr-FR"/>
        </w:rPr>
      </w:pPr>
      <w:hyperlink w:anchor="_Toc127782153" w:history="1">
        <w:r w:rsidRPr="0010027A">
          <w:rPr>
            <w:rStyle w:val="Hyperlink"/>
            <w:rFonts w:ascii="Cambria" w:hAnsi="Cambria"/>
            <w:noProof/>
            <w:sz w:val="20"/>
            <w:szCs w:val="20"/>
          </w:rPr>
          <w:t>Tableau 9 : Processus de traitement des différends de travail</w:t>
        </w:r>
        <w:r w:rsidRPr="0010027A">
          <w:rPr>
            <w:rStyle w:val="Hyperlink"/>
            <w:rFonts w:ascii="Cambria" w:hAnsi="Cambria"/>
            <w:noProof/>
            <w:webHidden/>
            <w:sz w:val="20"/>
            <w:szCs w:val="20"/>
          </w:rPr>
          <w:tab/>
        </w:r>
        <w:r w:rsidRPr="0010027A">
          <w:rPr>
            <w:rStyle w:val="Hyperlink"/>
            <w:rFonts w:ascii="Cambria" w:hAnsi="Cambria"/>
            <w:noProof/>
            <w:webHidden/>
            <w:sz w:val="20"/>
            <w:szCs w:val="20"/>
          </w:rPr>
          <w:fldChar w:fldCharType="begin"/>
        </w:r>
        <w:r w:rsidRPr="0010027A">
          <w:rPr>
            <w:rStyle w:val="Hyperlink"/>
            <w:rFonts w:ascii="Cambria" w:hAnsi="Cambria"/>
            <w:noProof/>
            <w:webHidden/>
            <w:sz w:val="20"/>
            <w:szCs w:val="20"/>
          </w:rPr>
          <w:instrText xml:space="preserve"> PAGEREF _Toc127782153 \h </w:instrText>
        </w:r>
        <w:r w:rsidRPr="00CF2022">
          <w:rPr>
            <w:rStyle w:val="Hyperlink"/>
            <w:rFonts w:ascii="Cambria" w:hAnsi="Cambria"/>
            <w:noProof/>
            <w:webHidden/>
            <w:sz w:val="20"/>
            <w:szCs w:val="20"/>
          </w:rPr>
        </w:r>
        <w:r w:rsidRPr="0010027A">
          <w:rPr>
            <w:rStyle w:val="Hyperlink"/>
            <w:rFonts w:ascii="Cambria" w:hAnsi="Cambria"/>
            <w:noProof/>
            <w:webHidden/>
            <w:sz w:val="20"/>
            <w:szCs w:val="20"/>
          </w:rPr>
          <w:fldChar w:fldCharType="separate"/>
        </w:r>
        <w:r w:rsidR="0010027A">
          <w:rPr>
            <w:rStyle w:val="Hyperlink"/>
            <w:rFonts w:ascii="Cambria" w:hAnsi="Cambria"/>
            <w:noProof/>
            <w:webHidden/>
            <w:sz w:val="20"/>
            <w:szCs w:val="20"/>
          </w:rPr>
          <w:t>64</w:t>
        </w:r>
        <w:r w:rsidRPr="0010027A">
          <w:rPr>
            <w:rStyle w:val="Hyperlink"/>
            <w:rFonts w:ascii="Cambria" w:hAnsi="Cambria"/>
            <w:noProof/>
            <w:webHidden/>
            <w:sz w:val="20"/>
            <w:szCs w:val="20"/>
          </w:rPr>
          <w:fldChar w:fldCharType="end"/>
        </w:r>
      </w:hyperlink>
    </w:p>
    <w:p w14:paraId="4AE1EDF0" w14:textId="1A9817C0" w:rsidR="0010027A" w:rsidRDefault="002A2B4D" w:rsidP="00890E61">
      <w:pPr>
        <w:spacing w:before="120" w:after="120" w:line="240" w:lineRule="auto"/>
        <w:rPr>
          <w:rFonts w:ascii="Cambria" w:hAnsi="Cambria"/>
        </w:rPr>
      </w:pPr>
      <w:r w:rsidRPr="001D6E5D">
        <w:rPr>
          <w:rFonts w:ascii="Cambria" w:hAnsi="Cambria"/>
        </w:rPr>
        <w:fldChar w:fldCharType="end"/>
      </w:r>
      <w:r w:rsidR="0010027A">
        <w:rPr>
          <w:rFonts w:ascii="Cambria" w:hAnsi="Cambria"/>
        </w:rPr>
        <w:br w:type="page"/>
      </w:r>
    </w:p>
    <w:p w14:paraId="57D3E2E9" w14:textId="77777777" w:rsidR="008C5FF5" w:rsidRPr="001D6E5D" w:rsidRDefault="008C5FF5" w:rsidP="00890E61">
      <w:pPr>
        <w:spacing w:before="120" w:after="120" w:line="240" w:lineRule="auto"/>
        <w:rPr>
          <w:rFonts w:ascii="Cambria" w:hAnsi="Cambria"/>
        </w:rPr>
      </w:pPr>
    </w:p>
    <w:p w14:paraId="5872006E" w14:textId="77777777" w:rsidR="00FF11D9" w:rsidRPr="001D6E5D" w:rsidRDefault="00FF11D9" w:rsidP="00FF11D9">
      <w:pPr>
        <w:pBdr>
          <w:bottom w:val="single" w:sz="4" w:space="1" w:color="auto"/>
        </w:pBdr>
        <w:rPr>
          <w:rFonts w:ascii="Cambria" w:hAnsi="Cambria"/>
          <w:b/>
          <w:sz w:val="32"/>
        </w:rPr>
      </w:pPr>
      <w:r w:rsidRPr="001D6E5D">
        <w:rPr>
          <w:rFonts w:ascii="Cambria" w:hAnsi="Cambria"/>
          <w:b/>
          <w:sz w:val="32"/>
        </w:rPr>
        <w:t xml:space="preserve">Liste des figures </w:t>
      </w:r>
    </w:p>
    <w:p w14:paraId="20E384AF" w14:textId="124FAA42" w:rsidR="00463AC3" w:rsidRPr="0010027A" w:rsidRDefault="002A2B4D" w:rsidP="00463AC3">
      <w:pPr>
        <w:pStyle w:val="TableofFigures"/>
        <w:tabs>
          <w:tab w:val="right" w:leader="dot" w:pos="9062"/>
        </w:tabs>
        <w:spacing w:after="0"/>
        <w:rPr>
          <w:rStyle w:val="Hyperlink"/>
          <w:rFonts w:ascii="Cambria" w:hAnsi="Cambria"/>
          <w:noProof/>
          <w:sz w:val="20"/>
          <w:szCs w:val="20"/>
        </w:rPr>
      </w:pPr>
      <w:r w:rsidRPr="00463AC3">
        <w:rPr>
          <w:rStyle w:val="Hyperlink"/>
          <w:rFonts w:ascii="Cambria" w:hAnsi="Cambria"/>
          <w:noProof/>
          <w:sz w:val="20"/>
          <w:szCs w:val="20"/>
        </w:rPr>
        <w:fldChar w:fldCharType="begin"/>
      </w:r>
      <w:r w:rsidR="00942088" w:rsidRPr="0010027A">
        <w:rPr>
          <w:rStyle w:val="Hyperlink"/>
          <w:rFonts w:ascii="Cambria" w:hAnsi="Cambria"/>
          <w:noProof/>
          <w:sz w:val="20"/>
          <w:szCs w:val="20"/>
        </w:rPr>
        <w:instrText>TOC</w:instrText>
      </w:r>
      <w:r w:rsidR="00FF11D9" w:rsidRPr="0010027A">
        <w:rPr>
          <w:rStyle w:val="Hyperlink"/>
          <w:rFonts w:ascii="Cambria" w:hAnsi="Cambria"/>
          <w:noProof/>
          <w:sz w:val="20"/>
          <w:szCs w:val="20"/>
        </w:rPr>
        <w:instrText xml:space="preserve"> \h \z \c "Figure" </w:instrText>
      </w:r>
      <w:r w:rsidRPr="00463AC3">
        <w:rPr>
          <w:rStyle w:val="Hyperlink"/>
          <w:rFonts w:ascii="Cambria" w:hAnsi="Cambria"/>
          <w:noProof/>
          <w:sz w:val="20"/>
          <w:szCs w:val="20"/>
        </w:rPr>
        <w:fldChar w:fldCharType="separate"/>
      </w:r>
      <w:hyperlink w:anchor="_Toc127782154" w:history="1">
        <w:r w:rsidR="00463AC3" w:rsidRPr="0010027A">
          <w:rPr>
            <w:rStyle w:val="Hyperlink"/>
            <w:rFonts w:ascii="Cambria" w:hAnsi="Cambria"/>
            <w:noProof/>
            <w:sz w:val="20"/>
            <w:szCs w:val="20"/>
          </w:rPr>
          <w:t>Figure 1. Structure organisationnelle de l’entité de coordination du Projet DECIM</w:t>
        </w:r>
        <w:r w:rsidR="00463AC3" w:rsidRPr="0010027A">
          <w:rPr>
            <w:rStyle w:val="Hyperlink"/>
            <w:rFonts w:ascii="Cambria" w:hAnsi="Cambria"/>
            <w:noProof/>
            <w:webHidden/>
            <w:sz w:val="20"/>
            <w:szCs w:val="20"/>
          </w:rPr>
          <w:tab/>
        </w:r>
        <w:r w:rsidR="00463AC3" w:rsidRPr="0010027A">
          <w:rPr>
            <w:rStyle w:val="Hyperlink"/>
            <w:rFonts w:ascii="Cambria" w:hAnsi="Cambria"/>
            <w:noProof/>
            <w:webHidden/>
            <w:sz w:val="20"/>
            <w:szCs w:val="20"/>
          </w:rPr>
          <w:fldChar w:fldCharType="begin"/>
        </w:r>
        <w:r w:rsidR="00463AC3" w:rsidRPr="0010027A">
          <w:rPr>
            <w:rStyle w:val="Hyperlink"/>
            <w:rFonts w:ascii="Cambria" w:hAnsi="Cambria"/>
            <w:noProof/>
            <w:webHidden/>
            <w:sz w:val="20"/>
            <w:szCs w:val="20"/>
          </w:rPr>
          <w:instrText xml:space="preserve"> PAGEREF _Toc127782154 \h </w:instrText>
        </w:r>
        <w:r w:rsidR="00463AC3" w:rsidRPr="00CF2022">
          <w:rPr>
            <w:rStyle w:val="Hyperlink"/>
            <w:rFonts w:ascii="Cambria" w:hAnsi="Cambria"/>
            <w:noProof/>
            <w:webHidden/>
            <w:sz w:val="20"/>
            <w:szCs w:val="20"/>
          </w:rPr>
        </w:r>
        <w:r w:rsidR="00463AC3" w:rsidRPr="0010027A">
          <w:rPr>
            <w:rStyle w:val="Hyperlink"/>
            <w:rFonts w:ascii="Cambria" w:hAnsi="Cambria"/>
            <w:noProof/>
            <w:webHidden/>
            <w:sz w:val="20"/>
            <w:szCs w:val="20"/>
          </w:rPr>
          <w:fldChar w:fldCharType="separate"/>
        </w:r>
        <w:r w:rsidR="0010027A">
          <w:rPr>
            <w:rStyle w:val="Hyperlink"/>
            <w:rFonts w:ascii="Cambria" w:hAnsi="Cambria"/>
            <w:noProof/>
            <w:webHidden/>
            <w:sz w:val="20"/>
            <w:szCs w:val="20"/>
          </w:rPr>
          <w:t>18</w:t>
        </w:r>
        <w:r w:rsidR="00463AC3" w:rsidRPr="0010027A">
          <w:rPr>
            <w:rStyle w:val="Hyperlink"/>
            <w:rFonts w:ascii="Cambria" w:hAnsi="Cambria"/>
            <w:noProof/>
            <w:webHidden/>
            <w:sz w:val="20"/>
            <w:szCs w:val="20"/>
          </w:rPr>
          <w:fldChar w:fldCharType="end"/>
        </w:r>
      </w:hyperlink>
    </w:p>
    <w:p w14:paraId="5365EA1E" w14:textId="2304602F" w:rsidR="00463AC3" w:rsidRPr="0010027A" w:rsidRDefault="00463AC3" w:rsidP="00463AC3">
      <w:pPr>
        <w:pStyle w:val="TableofFigures"/>
        <w:tabs>
          <w:tab w:val="right" w:leader="dot" w:pos="9062"/>
        </w:tabs>
        <w:spacing w:after="0"/>
        <w:rPr>
          <w:rStyle w:val="Hyperlink"/>
          <w:rFonts w:ascii="Cambria" w:hAnsi="Cambria"/>
          <w:noProof/>
          <w:sz w:val="20"/>
          <w:szCs w:val="20"/>
        </w:rPr>
      </w:pPr>
      <w:hyperlink w:anchor="_Toc127782155" w:history="1">
        <w:r w:rsidRPr="0010027A">
          <w:rPr>
            <w:rStyle w:val="Hyperlink"/>
            <w:rFonts w:ascii="Cambria" w:hAnsi="Cambria"/>
            <w:noProof/>
            <w:sz w:val="20"/>
            <w:szCs w:val="20"/>
          </w:rPr>
          <w:t>Figure 2. Mécanisme de traitement de plainte de cas de VBG/EAS-HS</w:t>
        </w:r>
        <w:r w:rsidRPr="0010027A">
          <w:rPr>
            <w:rStyle w:val="Hyperlink"/>
            <w:rFonts w:ascii="Cambria" w:hAnsi="Cambria"/>
            <w:noProof/>
            <w:webHidden/>
            <w:sz w:val="20"/>
            <w:szCs w:val="20"/>
          </w:rPr>
          <w:tab/>
        </w:r>
        <w:r w:rsidRPr="0010027A">
          <w:rPr>
            <w:rStyle w:val="Hyperlink"/>
            <w:rFonts w:ascii="Cambria" w:hAnsi="Cambria"/>
            <w:noProof/>
            <w:webHidden/>
            <w:sz w:val="20"/>
            <w:szCs w:val="20"/>
          </w:rPr>
          <w:fldChar w:fldCharType="begin"/>
        </w:r>
        <w:r w:rsidRPr="0010027A">
          <w:rPr>
            <w:rStyle w:val="Hyperlink"/>
            <w:rFonts w:ascii="Cambria" w:hAnsi="Cambria"/>
            <w:noProof/>
            <w:webHidden/>
            <w:sz w:val="20"/>
            <w:szCs w:val="20"/>
          </w:rPr>
          <w:instrText xml:space="preserve"> PAGEREF _Toc127782155 \h </w:instrText>
        </w:r>
        <w:r w:rsidRPr="00CF2022">
          <w:rPr>
            <w:rStyle w:val="Hyperlink"/>
            <w:rFonts w:ascii="Cambria" w:hAnsi="Cambria"/>
            <w:noProof/>
            <w:webHidden/>
            <w:sz w:val="20"/>
            <w:szCs w:val="20"/>
          </w:rPr>
        </w:r>
        <w:r w:rsidRPr="0010027A">
          <w:rPr>
            <w:rStyle w:val="Hyperlink"/>
            <w:rFonts w:ascii="Cambria" w:hAnsi="Cambria"/>
            <w:noProof/>
            <w:webHidden/>
            <w:sz w:val="20"/>
            <w:szCs w:val="20"/>
          </w:rPr>
          <w:fldChar w:fldCharType="separate"/>
        </w:r>
        <w:r w:rsidR="0010027A">
          <w:rPr>
            <w:rStyle w:val="Hyperlink"/>
            <w:rFonts w:ascii="Cambria" w:hAnsi="Cambria"/>
            <w:noProof/>
            <w:webHidden/>
            <w:sz w:val="20"/>
            <w:szCs w:val="20"/>
          </w:rPr>
          <w:t>67</w:t>
        </w:r>
        <w:r w:rsidRPr="0010027A">
          <w:rPr>
            <w:rStyle w:val="Hyperlink"/>
            <w:rFonts w:ascii="Cambria" w:hAnsi="Cambria"/>
            <w:noProof/>
            <w:webHidden/>
            <w:sz w:val="20"/>
            <w:szCs w:val="20"/>
          </w:rPr>
          <w:fldChar w:fldCharType="end"/>
        </w:r>
      </w:hyperlink>
    </w:p>
    <w:p w14:paraId="41DAC716" w14:textId="20D61684" w:rsidR="00727FD0" w:rsidRDefault="002A2B4D" w:rsidP="0010027A">
      <w:pPr>
        <w:pStyle w:val="TableofFigures"/>
        <w:tabs>
          <w:tab w:val="right" w:leader="dot" w:pos="9062"/>
        </w:tabs>
        <w:spacing w:after="0"/>
        <w:rPr>
          <w:rFonts w:ascii="Cambria" w:hAnsi="Cambria"/>
          <w:b/>
          <w:sz w:val="32"/>
        </w:rPr>
      </w:pPr>
      <w:r w:rsidRPr="00463AC3">
        <w:rPr>
          <w:rStyle w:val="Hyperlink"/>
          <w:rFonts w:ascii="Cambria" w:hAnsi="Cambria"/>
          <w:noProof/>
          <w:sz w:val="20"/>
          <w:szCs w:val="20"/>
        </w:rPr>
        <w:fldChar w:fldCharType="end"/>
      </w:r>
    </w:p>
    <w:p w14:paraId="7DB6A1B2" w14:textId="420C8E66" w:rsidR="00267684" w:rsidRPr="001D6E5D" w:rsidRDefault="00267684" w:rsidP="001B0557">
      <w:pPr>
        <w:pStyle w:val="TableofFigures"/>
        <w:tabs>
          <w:tab w:val="right" w:leader="dot" w:pos="9062"/>
        </w:tabs>
        <w:spacing w:after="0" w:line="240" w:lineRule="auto"/>
        <w:rPr>
          <w:rFonts w:ascii="Cambria" w:hAnsi="Cambria"/>
          <w:b/>
          <w:sz w:val="32"/>
        </w:rPr>
      </w:pPr>
      <w:r w:rsidRPr="001D6E5D">
        <w:rPr>
          <w:rFonts w:ascii="Cambria" w:hAnsi="Cambria"/>
        </w:rPr>
        <w:br w:type="page"/>
      </w:r>
      <w:r w:rsidRPr="001D6E5D">
        <w:rPr>
          <w:rFonts w:ascii="Cambria" w:hAnsi="Cambria"/>
          <w:b/>
          <w:sz w:val="32"/>
        </w:rPr>
        <w:lastRenderedPageBreak/>
        <w:t>Acronymes et abréviations</w:t>
      </w:r>
    </w:p>
    <w:tbl>
      <w:tblPr>
        <w:tblW w:w="9017" w:type="dxa"/>
        <w:tblInd w:w="55" w:type="dxa"/>
        <w:tblCellMar>
          <w:left w:w="70" w:type="dxa"/>
          <w:right w:w="70" w:type="dxa"/>
        </w:tblCellMar>
        <w:tblLook w:val="04A0" w:firstRow="1" w:lastRow="0" w:firstColumn="1" w:lastColumn="0" w:noHBand="0" w:noVBand="1"/>
      </w:tblPr>
      <w:tblGrid>
        <w:gridCol w:w="1200"/>
        <w:gridCol w:w="7817"/>
      </w:tblGrid>
      <w:tr w:rsidR="00261364" w:rsidRPr="007A5153" w14:paraId="2B3F2B74" w14:textId="77777777" w:rsidTr="009767BB">
        <w:trPr>
          <w:trHeight w:val="300"/>
        </w:trPr>
        <w:tc>
          <w:tcPr>
            <w:tcW w:w="1200" w:type="dxa"/>
            <w:shd w:val="clear" w:color="auto" w:fill="auto"/>
            <w:noWrap/>
            <w:vAlign w:val="bottom"/>
          </w:tcPr>
          <w:p w14:paraId="609E3EEF" w14:textId="1F477B30" w:rsidR="00261364" w:rsidRPr="007A5153" w:rsidRDefault="009767BB" w:rsidP="00261364">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ADER</w:t>
            </w:r>
          </w:p>
        </w:tc>
        <w:tc>
          <w:tcPr>
            <w:tcW w:w="7817" w:type="dxa"/>
            <w:shd w:val="clear" w:color="auto" w:fill="auto"/>
            <w:noWrap/>
            <w:vAlign w:val="bottom"/>
          </w:tcPr>
          <w:p w14:paraId="31E14C76" w14:textId="424CB240" w:rsidR="00261364" w:rsidRPr="007A5153" w:rsidRDefault="009767BB" w:rsidP="00261364">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Agence de Développement de l’Electrification Rurale</w:t>
            </w:r>
          </w:p>
        </w:tc>
      </w:tr>
      <w:tr w:rsidR="000F0872" w:rsidRPr="007A5153" w14:paraId="34FE3398" w14:textId="77777777" w:rsidTr="008B39BB">
        <w:trPr>
          <w:trHeight w:val="300"/>
        </w:trPr>
        <w:tc>
          <w:tcPr>
            <w:tcW w:w="1200" w:type="dxa"/>
            <w:shd w:val="clear" w:color="auto" w:fill="auto"/>
            <w:noWrap/>
            <w:vAlign w:val="bottom"/>
          </w:tcPr>
          <w:p w14:paraId="6792180C" w14:textId="7A8ED5B2" w:rsidR="000F0872" w:rsidRPr="007A5153" w:rsidRDefault="000F0872"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ARELEC</w:t>
            </w:r>
          </w:p>
        </w:tc>
        <w:tc>
          <w:tcPr>
            <w:tcW w:w="7817" w:type="dxa"/>
            <w:shd w:val="clear" w:color="auto" w:fill="auto"/>
            <w:noWrap/>
            <w:vAlign w:val="bottom"/>
          </w:tcPr>
          <w:p w14:paraId="6AB175B9" w14:textId="03D1E44B" w:rsidR="000F0872" w:rsidRPr="007A5153" w:rsidRDefault="000F0872"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Autorité de Régulation de l’Electricité</w:t>
            </w:r>
          </w:p>
        </w:tc>
      </w:tr>
      <w:tr w:rsidR="000F0872" w:rsidRPr="007A5153" w14:paraId="18D6D33B" w14:textId="77777777" w:rsidTr="008B39BB">
        <w:trPr>
          <w:trHeight w:val="300"/>
        </w:trPr>
        <w:tc>
          <w:tcPr>
            <w:tcW w:w="1200" w:type="dxa"/>
            <w:shd w:val="clear" w:color="auto" w:fill="auto"/>
            <w:noWrap/>
            <w:vAlign w:val="bottom"/>
          </w:tcPr>
          <w:p w14:paraId="60E73E08" w14:textId="67E60391" w:rsidR="000F0872" w:rsidRPr="007A5153" w:rsidRDefault="000F0872"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ARTEC</w:t>
            </w:r>
          </w:p>
        </w:tc>
        <w:tc>
          <w:tcPr>
            <w:tcW w:w="7817" w:type="dxa"/>
            <w:shd w:val="clear" w:color="auto" w:fill="auto"/>
            <w:noWrap/>
            <w:vAlign w:val="bottom"/>
          </w:tcPr>
          <w:p w14:paraId="2243A9D3" w14:textId="7386B046" w:rsidR="000F0872" w:rsidRPr="007A5153" w:rsidRDefault="000F0872"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xml:space="preserve">: </w:t>
            </w:r>
            <w:r w:rsidRPr="007A5153">
              <w:rPr>
                <w:rFonts w:ascii="Cambria" w:hAnsi="Cambria"/>
                <w:szCs w:val="20"/>
              </w:rPr>
              <w:t>Autorité de Régulation des Technologies de Communication</w:t>
            </w:r>
          </w:p>
        </w:tc>
      </w:tr>
      <w:tr w:rsidR="009767BB" w:rsidRPr="007A5153" w14:paraId="1E0747A5" w14:textId="77777777" w:rsidTr="008B39BB">
        <w:trPr>
          <w:trHeight w:val="300"/>
        </w:trPr>
        <w:tc>
          <w:tcPr>
            <w:tcW w:w="1200" w:type="dxa"/>
            <w:shd w:val="clear" w:color="auto" w:fill="auto"/>
            <w:noWrap/>
            <w:vAlign w:val="bottom"/>
          </w:tcPr>
          <w:p w14:paraId="460015B6" w14:textId="59206DED"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BT</w:t>
            </w:r>
          </w:p>
        </w:tc>
        <w:tc>
          <w:tcPr>
            <w:tcW w:w="7817" w:type="dxa"/>
            <w:shd w:val="clear" w:color="auto" w:fill="auto"/>
            <w:noWrap/>
            <w:vAlign w:val="bottom"/>
          </w:tcPr>
          <w:p w14:paraId="0C4DC18F" w14:textId="22CC624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Basse Tension</w:t>
            </w:r>
          </w:p>
        </w:tc>
      </w:tr>
      <w:tr w:rsidR="009767BB" w:rsidRPr="007A5153" w14:paraId="46253BD3" w14:textId="77777777" w:rsidTr="008B39BB">
        <w:trPr>
          <w:trHeight w:val="300"/>
        </w:trPr>
        <w:tc>
          <w:tcPr>
            <w:tcW w:w="1200" w:type="dxa"/>
            <w:shd w:val="clear" w:color="auto" w:fill="auto"/>
            <w:noWrap/>
            <w:vAlign w:val="bottom"/>
            <w:hideMark/>
          </w:tcPr>
          <w:p w14:paraId="1451D0AE"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CC</w:t>
            </w:r>
          </w:p>
        </w:tc>
        <w:tc>
          <w:tcPr>
            <w:tcW w:w="7817" w:type="dxa"/>
            <w:shd w:val="clear" w:color="auto" w:fill="auto"/>
            <w:noWrap/>
            <w:vAlign w:val="bottom"/>
            <w:hideMark/>
          </w:tcPr>
          <w:p w14:paraId="21BF6227"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Convention Collective</w:t>
            </w:r>
          </w:p>
        </w:tc>
      </w:tr>
      <w:tr w:rsidR="009767BB" w:rsidRPr="007A5153" w14:paraId="4D8B9BD7" w14:textId="77777777" w:rsidTr="008B39BB">
        <w:trPr>
          <w:trHeight w:val="300"/>
        </w:trPr>
        <w:tc>
          <w:tcPr>
            <w:tcW w:w="1200" w:type="dxa"/>
            <w:shd w:val="clear" w:color="auto" w:fill="auto"/>
            <w:noWrap/>
            <w:vAlign w:val="bottom"/>
            <w:hideMark/>
          </w:tcPr>
          <w:p w14:paraId="1D74D656"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CGDT</w:t>
            </w:r>
          </w:p>
        </w:tc>
        <w:tc>
          <w:tcPr>
            <w:tcW w:w="7817" w:type="dxa"/>
            <w:shd w:val="clear" w:color="auto" w:fill="auto"/>
            <w:noWrap/>
            <w:vAlign w:val="bottom"/>
            <w:hideMark/>
          </w:tcPr>
          <w:p w14:paraId="264F5C10" w14:textId="45EDBB7F"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xml:space="preserve">: </w:t>
            </w:r>
            <w:r w:rsidRPr="007A5153">
              <w:rPr>
                <w:rFonts w:ascii="Cambria" w:hAnsi="Cambria"/>
                <w:szCs w:val="20"/>
              </w:rPr>
              <w:t>Comité de Gestion des Différends des Travailleurs</w:t>
            </w:r>
          </w:p>
        </w:tc>
      </w:tr>
      <w:tr w:rsidR="009767BB" w:rsidRPr="007A5153" w14:paraId="0EC0F33B" w14:textId="77777777" w:rsidTr="008B39BB">
        <w:trPr>
          <w:trHeight w:val="300"/>
        </w:trPr>
        <w:tc>
          <w:tcPr>
            <w:tcW w:w="1200" w:type="dxa"/>
            <w:shd w:val="clear" w:color="auto" w:fill="auto"/>
            <w:noWrap/>
            <w:vAlign w:val="bottom"/>
            <w:hideMark/>
          </w:tcPr>
          <w:p w14:paraId="7FE672A0"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CGES</w:t>
            </w:r>
          </w:p>
        </w:tc>
        <w:tc>
          <w:tcPr>
            <w:tcW w:w="7817" w:type="dxa"/>
            <w:shd w:val="clear" w:color="auto" w:fill="auto"/>
            <w:noWrap/>
            <w:vAlign w:val="bottom"/>
            <w:hideMark/>
          </w:tcPr>
          <w:p w14:paraId="46C85711"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Cadre de Gestion Environnementale et Sociale</w:t>
            </w:r>
          </w:p>
        </w:tc>
      </w:tr>
      <w:tr w:rsidR="009767BB" w:rsidRPr="007A5153" w14:paraId="102FBB5F" w14:textId="77777777" w:rsidTr="008B39BB">
        <w:trPr>
          <w:trHeight w:val="300"/>
        </w:trPr>
        <w:tc>
          <w:tcPr>
            <w:tcW w:w="1200" w:type="dxa"/>
            <w:shd w:val="clear" w:color="auto" w:fill="auto"/>
            <w:noWrap/>
            <w:vAlign w:val="bottom"/>
            <w:hideMark/>
          </w:tcPr>
          <w:p w14:paraId="1B3FDFEC"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CIN</w:t>
            </w:r>
          </w:p>
        </w:tc>
        <w:tc>
          <w:tcPr>
            <w:tcW w:w="7817" w:type="dxa"/>
            <w:shd w:val="clear" w:color="auto" w:fill="auto"/>
            <w:noWrap/>
            <w:vAlign w:val="bottom"/>
            <w:hideMark/>
          </w:tcPr>
          <w:p w14:paraId="7C7E3121"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Carte d'Identité Nationale</w:t>
            </w:r>
          </w:p>
        </w:tc>
      </w:tr>
      <w:tr w:rsidR="009767BB" w:rsidRPr="007A5153" w14:paraId="3AEC0CC4" w14:textId="77777777" w:rsidTr="008B39BB">
        <w:trPr>
          <w:trHeight w:val="300"/>
        </w:trPr>
        <w:tc>
          <w:tcPr>
            <w:tcW w:w="1200" w:type="dxa"/>
            <w:shd w:val="clear" w:color="auto" w:fill="auto"/>
            <w:noWrap/>
            <w:vAlign w:val="bottom"/>
          </w:tcPr>
          <w:p w14:paraId="3FD36953" w14:textId="0CB29FE9"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CNAPS</w:t>
            </w:r>
          </w:p>
        </w:tc>
        <w:tc>
          <w:tcPr>
            <w:tcW w:w="7817" w:type="dxa"/>
            <w:shd w:val="clear" w:color="auto" w:fill="auto"/>
            <w:noWrap/>
            <w:vAlign w:val="bottom"/>
          </w:tcPr>
          <w:p w14:paraId="2C7C62EE" w14:textId="133FB122"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Caisse Nationale de Prévoyance Sociale</w:t>
            </w:r>
          </w:p>
        </w:tc>
      </w:tr>
      <w:tr w:rsidR="000B1A63" w:rsidRPr="007A5153" w14:paraId="338FE5C5" w14:textId="77777777" w:rsidTr="008B39BB">
        <w:trPr>
          <w:trHeight w:val="300"/>
        </w:trPr>
        <w:tc>
          <w:tcPr>
            <w:tcW w:w="1200" w:type="dxa"/>
            <w:shd w:val="clear" w:color="auto" w:fill="auto"/>
            <w:noWrap/>
            <w:vAlign w:val="bottom"/>
          </w:tcPr>
          <w:p w14:paraId="6389121A" w14:textId="326E88FD" w:rsidR="000B1A63" w:rsidRPr="007A5153" w:rsidRDefault="000B1A63" w:rsidP="009767BB">
            <w:pPr>
              <w:spacing w:after="0" w:line="240" w:lineRule="auto"/>
              <w:rPr>
                <w:rFonts w:ascii="Cambria" w:eastAsia="Times New Roman" w:hAnsi="Cambria"/>
                <w:color w:val="000000"/>
                <w:szCs w:val="20"/>
                <w:lang w:eastAsia="fr-FR"/>
              </w:rPr>
            </w:pPr>
            <w:r>
              <w:rPr>
                <w:rFonts w:ascii="Cambria" w:eastAsia="Times New Roman" w:hAnsi="Cambria"/>
                <w:color w:val="000000"/>
                <w:szCs w:val="20"/>
                <w:lang w:eastAsia="fr-FR"/>
              </w:rPr>
              <w:t>DECIM</w:t>
            </w:r>
          </w:p>
        </w:tc>
        <w:tc>
          <w:tcPr>
            <w:tcW w:w="7817" w:type="dxa"/>
            <w:shd w:val="clear" w:color="auto" w:fill="auto"/>
            <w:noWrap/>
            <w:vAlign w:val="bottom"/>
          </w:tcPr>
          <w:p w14:paraId="1C884A1C" w14:textId="52B1651F" w:rsidR="000B1A63" w:rsidRPr="007A5153" w:rsidRDefault="000B1A63" w:rsidP="009767BB">
            <w:pPr>
              <w:spacing w:after="0" w:line="240" w:lineRule="auto"/>
              <w:rPr>
                <w:rFonts w:ascii="Cambria" w:eastAsia="Times New Roman" w:hAnsi="Cambria"/>
                <w:color w:val="000000"/>
                <w:szCs w:val="20"/>
                <w:lang w:eastAsia="fr-FR"/>
              </w:rPr>
            </w:pPr>
            <w:r>
              <w:rPr>
                <w:rFonts w:ascii="Cambria" w:eastAsia="Times New Roman" w:hAnsi="Cambria"/>
                <w:color w:val="000000"/>
                <w:szCs w:val="20"/>
                <w:lang w:eastAsia="fr-FR"/>
              </w:rPr>
              <w:t>:</w:t>
            </w:r>
            <w:r w:rsidR="006B70AF">
              <w:rPr>
                <w:rFonts w:ascii="Cambria" w:eastAsia="Times New Roman" w:hAnsi="Cambria"/>
                <w:color w:val="000000"/>
                <w:szCs w:val="20"/>
                <w:lang w:eastAsia="fr-FR"/>
              </w:rPr>
              <w:t xml:space="preserve"> </w:t>
            </w:r>
            <w:r w:rsidR="008222EB" w:rsidRPr="006A6FAE">
              <w:rPr>
                <w:rFonts w:ascii="Cambria" w:hAnsi="Cambria"/>
                <w:iCs/>
              </w:rPr>
              <w:t>Digital and Energy Connectivity for inclusion in Madagascar</w:t>
            </w:r>
            <w:r w:rsidR="008222EB" w:rsidRPr="006B70AF">
              <w:rPr>
                <w:rFonts w:ascii="Cambria" w:eastAsia="Times New Roman" w:hAnsi="Cambria"/>
                <w:color w:val="000000"/>
                <w:szCs w:val="20"/>
                <w:lang w:eastAsia="fr-FR"/>
              </w:rPr>
              <w:t xml:space="preserve"> </w:t>
            </w:r>
            <w:r w:rsidR="006A6FAE">
              <w:rPr>
                <w:rFonts w:ascii="Cambria" w:eastAsia="Times New Roman" w:hAnsi="Cambria"/>
                <w:color w:val="000000"/>
                <w:szCs w:val="20"/>
                <w:lang w:eastAsia="fr-FR"/>
              </w:rPr>
              <w:t>(</w:t>
            </w:r>
            <w:r w:rsidR="006B70AF" w:rsidRPr="006B70AF">
              <w:rPr>
                <w:rFonts w:ascii="Cambria" w:eastAsia="Times New Roman" w:hAnsi="Cambria"/>
                <w:color w:val="000000"/>
                <w:szCs w:val="20"/>
                <w:lang w:eastAsia="fr-FR"/>
              </w:rPr>
              <w:t>Projet de Connectivité Numérique et Energétique pour l’Inclusion à Madagascar</w:t>
            </w:r>
            <w:r w:rsidR="006A6FAE">
              <w:rPr>
                <w:rFonts w:ascii="Cambria" w:eastAsia="Times New Roman" w:hAnsi="Cambria"/>
                <w:color w:val="000000"/>
                <w:szCs w:val="20"/>
                <w:lang w:eastAsia="fr-FR"/>
              </w:rPr>
              <w:t>)</w:t>
            </w:r>
          </w:p>
        </w:tc>
      </w:tr>
      <w:tr w:rsidR="009767BB" w:rsidRPr="007A5153" w14:paraId="1E0C671A" w14:textId="77777777" w:rsidTr="008B39BB">
        <w:trPr>
          <w:trHeight w:val="300"/>
        </w:trPr>
        <w:tc>
          <w:tcPr>
            <w:tcW w:w="1200" w:type="dxa"/>
            <w:shd w:val="clear" w:color="auto" w:fill="auto"/>
            <w:noWrap/>
            <w:vAlign w:val="bottom"/>
          </w:tcPr>
          <w:p w14:paraId="103EB857" w14:textId="54957BD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EAS</w:t>
            </w:r>
          </w:p>
        </w:tc>
        <w:tc>
          <w:tcPr>
            <w:tcW w:w="7817" w:type="dxa"/>
            <w:shd w:val="clear" w:color="auto" w:fill="auto"/>
            <w:noWrap/>
            <w:vAlign w:val="bottom"/>
          </w:tcPr>
          <w:p w14:paraId="51329F0C" w14:textId="0963B175"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Exploitation et Abus Sexuels</w:t>
            </w:r>
          </w:p>
        </w:tc>
      </w:tr>
      <w:tr w:rsidR="009767BB" w:rsidRPr="007A5153" w14:paraId="556DA60B" w14:textId="77777777" w:rsidTr="008B39BB">
        <w:trPr>
          <w:trHeight w:val="300"/>
        </w:trPr>
        <w:tc>
          <w:tcPr>
            <w:tcW w:w="1200" w:type="dxa"/>
            <w:shd w:val="clear" w:color="auto" w:fill="auto"/>
            <w:noWrap/>
            <w:vAlign w:val="bottom"/>
            <w:hideMark/>
          </w:tcPr>
          <w:p w14:paraId="51D134F5"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EPI</w:t>
            </w:r>
          </w:p>
        </w:tc>
        <w:tc>
          <w:tcPr>
            <w:tcW w:w="7817" w:type="dxa"/>
            <w:shd w:val="clear" w:color="auto" w:fill="auto"/>
            <w:noWrap/>
            <w:vAlign w:val="bottom"/>
            <w:hideMark/>
          </w:tcPr>
          <w:p w14:paraId="61E97D02" w14:textId="26B05D34"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xml:space="preserve">: Equipement de Protection Individuelle </w:t>
            </w:r>
          </w:p>
        </w:tc>
      </w:tr>
      <w:tr w:rsidR="009767BB" w:rsidRPr="007A5153" w14:paraId="0E732AF9" w14:textId="77777777" w:rsidTr="008B39BB">
        <w:trPr>
          <w:trHeight w:val="300"/>
        </w:trPr>
        <w:tc>
          <w:tcPr>
            <w:tcW w:w="1200" w:type="dxa"/>
            <w:shd w:val="clear" w:color="auto" w:fill="auto"/>
            <w:noWrap/>
            <w:vAlign w:val="bottom"/>
          </w:tcPr>
          <w:p w14:paraId="4DB441E4" w14:textId="4D9E7944"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ESHS</w:t>
            </w:r>
          </w:p>
        </w:tc>
        <w:tc>
          <w:tcPr>
            <w:tcW w:w="7817" w:type="dxa"/>
            <w:shd w:val="clear" w:color="auto" w:fill="auto"/>
            <w:noWrap/>
            <w:vAlign w:val="bottom"/>
          </w:tcPr>
          <w:p w14:paraId="1750B66D" w14:textId="167B974F"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xml:space="preserve">: Exigences Environnementales, Sociales, </w:t>
            </w:r>
            <w:r w:rsidR="006C4766">
              <w:rPr>
                <w:rFonts w:ascii="Cambria" w:eastAsia="Times New Roman" w:hAnsi="Cambria"/>
                <w:color w:val="000000"/>
                <w:szCs w:val="20"/>
                <w:lang w:eastAsia="fr-FR"/>
              </w:rPr>
              <w:t>d’</w:t>
            </w:r>
            <w:r w:rsidRPr="007A5153">
              <w:rPr>
                <w:rFonts w:ascii="Cambria" w:eastAsia="Times New Roman" w:hAnsi="Cambria"/>
                <w:color w:val="000000"/>
                <w:szCs w:val="20"/>
                <w:lang w:eastAsia="fr-FR"/>
              </w:rPr>
              <w:t xml:space="preserve">Hygiène et </w:t>
            </w:r>
            <w:r w:rsidR="006C4766">
              <w:rPr>
                <w:rFonts w:ascii="Cambria" w:eastAsia="Times New Roman" w:hAnsi="Cambria"/>
                <w:color w:val="000000"/>
                <w:szCs w:val="20"/>
                <w:lang w:eastAsia="fr-FR"/>
              </w:rPr>
              <w:t xml:space="preserve">de </w:t>
            </w:r>
            <w:r w:rsidRPr="007A5153">
              <w:rPr>
                <w:rFonts w:ascii="Cambria" w:eastAsia="Times New Roman" w:hAnsi="Cambria"/>
                <w:color w:val="000000"/>
                <w:szCs w:val="20"/>
                <w:lang w:eastAsia="fr-FR"/>
              </w:rPr>
              <w:t>Sécurité</w:t>
            </w:r>
          </w:p>
        </w:tc>
      </w:tr>
      <w:tr w:rsidR="009767BB" w:rsidRPr="007A5153" w14:paraId="1077713B" w14:textId="77777777" w:rsidTr="008B39BB">
        <w:trPr>
          <w:trHeight w:val="300"/>
        </w:trPr>
        <w:tc>
          <w:tcPr>
            <w:tcW w:w="1200" w:type="dxa"/>
            <w:shd w:val="clear" w:color="auto" w:fill="auto"/>
            <w:noWrap/>
            <w:vAlign w:val="bottom"/>
          </w:tcPr>
          <w:p w14:paraId="3507CFC3" w14:textId="513F9C8E"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hAnsi="Cambria" w:cs="Arial"/>
                <w:szCs w:val="20"/>
              </w:rPr>
              <w:t>FAR</w:t>
            </w:r>
          </w:p>
        </w:tc>
        <w:tc>
          <w:tcPr>
            <w:tcW w:w="7817" w:type="dxa"/>
            <w:shd w:val="clear" w:color="auto" w:fill="auto"/>
            <w:noWrap/>
            <w:vAlign w:val="bottom"/>
          </w:tcPr>
          <w:p w14:paraId="07BA4861" w14:textId="7625292F"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Financement Axé sur les Résultats</w:t>
            </w:r>
          </w:p>
        </w:tc>
      </w:tr>
      <w:tr w:rsidR="009767BB" w:rsidRPr="007A5153" w14:paraId="0CC2E9BB" w14:textId="77777777" w:rsidTr="00425854">
        <w:trPr>
          <w:trHeight w:val="300"/>
        </w:trPr>
        <w:tc>
          <w:tcPr>
            <w:tcW w:w="1200" w:type="dxa"/>
            <w:shd w:val="clear" w:color="auto" w:fill="auto"/>
            <w:noWrap/>
            <w:vAlign w:val="center"/>
          </w:tcPr>
          <w:p w14:paraId="1AE5EB87" w14:textId="22D49256"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hAnsi="Cambria"/>
                <w:szCs w:val="20"/>
              </w:rPr>
              <w:t>FDMHR</w:t>
            </w:r>
          </w:p>
        </w:tc>
        <w:tc>
          <w:tcPr>
            <w:tcW w:w="7817" w:type="dxa"/>
            <w:shd w:val="clear" w:color="auto" w:fill="auto"/>
            <w:noWrap/>
            <w:vAlign w:val="center"/>
          </w:tcPr>
          <w:p w14:paraId="0189565D" w14:textId="73E272A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hAnsi="Cambria"/>
                <w:szCs w:val="20"/>
              </w:rPr>
              <w:t>: Fonds du Développement du Marché Hors Réseau</w:t>
            </w:r>
          </w:p>
        </w:tc>
      </w:tr>
      <w:tr w:rsidR="009767BB" w:rsidRPr="007A5153" w14:paraId="7024DE9A" w14:textId="77777777" w:rsidTr="00425854">
        <w:trPr>
          <w:trHeight w:val="300"/>
        </w:trPr>
        <w:tc>
          <w:tcPr>
            <w:tcW w:w="1200" w:type="dxa"/>
            <w:shd w:val="clear" w:color="auto" w:fill="auto"/>
            <w:noWrap/>
            <w:vAlign w:val="center"/>
          </w:tcPr>
          <w:p w14:paraId="745C9014" w14:textId="40C7D33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hAnsi="Cambria"/>
                <w:szCs w:val="20"/>
              </w:rPr>
              <w:t>FDTIC </w:t>
            </w:r>
          </w:p>
        </w:tc>
        <w:tc>
          <w:tcPr>
            <w:tcW w:w="7817" w:type="dxa"/>
            <w:shd w:val="clear" w:color="auto" w:fill="auto"/>
            <w:noWrap/>
            <w:vAlign w:val="center"/>
          </w:tcPr>
          <w:p w14:paraId="1E103DF0" w14:textId="1924C386"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hAnsi="Cambria"/>
                <w:szCs w:val="20"/>
              </w:rPr>
              <w:t>: Fonds de Développement des Technologies de l’Information et de la Communication</w:t>
            </w:r>
          </w:p>
        </w:tc>
      </w:tr>
      <w:tr w:rsidR="009767BB" w:rsidRPr="007A5153" w14:paraId="63CBD73C" w14:textId="77777777" w:rsidTr="008B39BB">
        <w:trPr>
          <w:trHeight w:val="300"/>
        </w:trPr>
        <w:tc>
          <w:tcPr>
            <w:tcW w:w="1200" w:type="dxa"/>
            <w:shd w:val="clear" w:color="auto" w:fill="auto"/>
            <w:noWrap/>
            <w:vAlign w:val="bottom"/>
          </w:tcPr>
          <w:p w14:paraId="4B329CA7" w14:textId="6014BC0E" w:rsidR="009767BB" w:rsidRPr="007A5153" w:rsidRDefault="009767BB" w:rsidP="009767BB">
            <w:pPr>
              <w:pStyle w:val="FootnoteText"/>
              <w:rPr>
                <w:rFonts w:ascii="Cambria" w:hAnsi="Cambria"/>
                <w:sz w:val="22"/>
              </w:rPr>
            </w:pPr>
            <w:r w:rsidRPr="007A5153">
              <w:rPr>
                <w:rFonts w:ascii="Cambria" w:hAnsi="Cambria"/>
                <w:sz w:val="22"/>
              </w:rPr>
              <w:t>FNED</w:t>
            </w:r>
          </w:p>
        </w:tc>
        <w:tc>
          <w:tcPr>
            <w:tcW w:w="7817" w:type="dxa"/>
            <w:shd w:val="clear" w:color="auto" w:fill="auto"/>
            <w:noWrap/>
            <w:vAlign w:val="bottom"/>
          </w:tcPr>
          <w:p w14:paraId="6FB09187" w14:textId="2AF9D7A2"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hAnsi="Cambria"/>
                <w:szCs w:val="20"/>
              </w:rPr>
              <w:t>: Fonds National de l’Energie Durable</w:t>
            </w:r>
          </w:p>
        </w:tc>
      </w:tr>
      <w:tr w:rsidR="009767BB" w:rsidRPr="007A5153" w14:paraId="7455DC47" w14:textId="77777777" w:rsidTr="008B39BB">
        <w:trPr>
          <w:trHeight w:val="300"/>
        </w:trPr>
        <w:tc>
          <w:tcPr>
            <w:tcW w:w="1200" w:type="dxa"/>
            <w:shd w:val="clear" w:color="auto" w:fill="auto"/>
            <w:noWrap/>
            <w:vAlign w:val="bottom"/>
          </w:tcPr>
          <w:p w14:paraId="449BC191" w14:textId="6A698E9D"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HS</w:t>
            </w:r>
          </w:p>
        </w:tc>
        <w:tc>
          <w:tcPr>
            <w:tcW w:w="7817" w:type="dxa"/>
            <w:shd w:val="clear" w:color="auto" w:fill="auto"/>
            <w:noWrap/>
            <w:vAlign w:val="bottom"/>
          </w:tcPr>
          <w:p w14:paraId="265DB783" w14:textId="0F85B5E1"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Harcèlement Sexuel</w:t>
            </w:r>
          </w:p>
        </w:tc>
      </w:tr>
      <w:tr w:rsidR="009767BB" w:rsidRPr="007A5153" w14:paraId="66D20BBE" w14:textId="77777777" w:rsidTr="008B39BB">
        <w:trPr>
          <w:trHeight w:val="300"/>
        </w:trPr>
        <w:tc>
          <w:tcPr>
            <w:tcW w:w="1200" w:type="dxa"/>
            <w:shd w:val="clear" w:color="auto" w:fill="auto"/>
            <w:noWrap/>
            <w:vAlign w:val="bottom"/>
            <w:hideMark/>
          </w:tcPr>
          <w:p w14:paraId="0AA63DC7"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HSE</w:t>
            </w:r>
          </w:p>
        </w:tc>
        <w:tc>
          <w:tcPr>
            <w:tcW w:w="7817" w:type="dxa"/>
            <w:shd w:val="clear" w:color="auto" w:fill="auto"/>
            <w:noWrap/>
            <w:vAlign w:val="bottom"/>
            <w:hideMark/>
          </w:tcPr>
          <w:p w14:paraId="269CC22D" w14:textId="3B4C1871"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Hygiène</w:t>
            </w:r>
            <w:r w:rsidR="006C4766">
              <w:rPr>
                <w:rFonts w:ascii="Cambria" w:eastAsia="Times New Roman" w:hAnsi="Cambria"/>
                <w:color w:val="000000"/>
                <w:szCs w:val="20"/>
                <w:lang w:eastAsia="fr-FR"/>
              </w:rPr>
              <w:t>,</w:t>
            </w:r>
            <w:r w:rsidRPr="007A5153">
              <w:rPr>
                <w:rFonts w:ascii="Cambria" w:eastAsia="Times New Roman" w:hAnsi="Cambria"/>
                <w:color w:val="000000"/>
                <w:szCs w:val="20"/>
                <w:lang w:eastAsia="fr-FR"/>
              </w:rPr>
              <w:t xml:space="preserve"> Sécurité </w:t>
            </w:r>
            <w:r w:rsidR="006C4766">
              <w:rPr>
                <w:rFonts w:ascii="Cambria" w:eastAsia="Times New Roman" w:hAnsi="Cambria"/>
                <w:color w:val="000000"/>
                <w:szCs w:val="20"/>
                <w:lang w:eastAsia="fr-FR"/>
              </w:rPr>
              <w:t xml:space="preserve">et </w:t>
            </w:r>
            <w:r w:rsidRPr="007A5153">
              <w:rPr>
                <w:rFonts w:ascii="Cambria" w:eastAsia="Times New Roman" w:hAnsi="Cambria"/>
                <w:color w:val="000000"/>
                <w:szCs w:val="20"/>
                <w:lang w:eastAsia="fr-FR"/>
              </w:rPr>
              <w:t>Environnement</w:t>
            </w:r>
          </w:p>
        </w:tc>
      </w:tr>
      <w:tr w:rsidR="009767BB" w:rsidRPr="007A5153" w14:paraId="186A251A" w14:textId="77777777" w:rsidTr="008B39BB">
        <w:trPr>
          <w:trHeight w:val="300"/>
        </w:trPr>
        <w:tc>
          <w:tcPr>
            <w:tcW w:w="1200" w:type="dxa"/>
            <w:shd w:val="clear" w:color="auto" w:fill="auto"/>
            <w:noWrap/>
            <w:vAlign w:val="bottom"/>
            <w:hideMark/>
          </w:tcPr>
          <w:p w14:paraId="2319583C"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HSSE</w:t>
            </w:r>
          </w:p>
        </w:tc>
        <w:tc>
          <w:tcPr>
            <w:tcW w:w="7817" w:type="dxa"/>
            <w:shd w:val="clear" w:color="auto" w:fill="auto"/>
            <w:noWrap/>
            <w:vAlign w:val="bottom"/>
            <w:hideMark/>
          </w:tcPr>
          <w:p w14:paraId="1E5AB1F7" w14:textId="6A35AA3F"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Hygiène, Santé, Sécurité et Environnement</w:t>
            </w:r>
          </w:p>
        </w:tc>
      </w:tr>
      <w:tr w:rsidR="009767BB" w:rsidRPr="007A5153" w14:paraId="3F1541A6" w14:textId="77777777" w:rsidTr="008B39BB">
        <w:trPr>
          <w:trHeight w:val="300"/>
        </w:trPr>
        <w:tc>
          <w:tcPr>
            <w:tcW w:w="1200" w:type="dxa"/>
            <w:shd w:val="clear" w:color="auto" w:fill="auto"/>
            <w:noWrap/>
            <w:vAlign w:val="bottom"/>
            <w:hideMark/>
          </w:tcPr>
          <w:p w14:paraId="3B1E1E27"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IST</w:t>
            </w:r>
          </w:p>
        </w:tc>
        <w:tc>
          <w:tcPr>
            <w:tcW w:w="7817" w:type="dxa"/>
            <w:shd w:val="clear" w:color="auto" w:fill="auto"/>
            <w:noWrap/>
            <w:vAlign w:val="bottom"/>
            <w:hideMark/>
          </w:tcPr>
          <w:p w14:paraId="0D77917E"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xml:space="preserve">: Infections Sexuellement Transmissibles </w:t>
            </w:r>
          </w:p>
        </w:tc>
      </w:tr>
      <w:tr w:rsidR="002D2384" w:rsidRPr="007A5153" w14:paraId="6BC77D02" w14:textId="77777777" w:rsidTr="008B39BB">
        <w:trPr>
          <w:trHeight w:val="300"/>
        </w:trPr>
        <w:tc>
          <w:tcPr>
            <w:tcW w:w="1200" w:type="dxa"/>
            <w:shd w:val="clear" w:color="auto" w:fill="auto"/>
            <w:noWrap/>
            <w:vAlign w:val="bottom"/>
          </w:tcPr>
          <w:p w14:paraId="315E0056" w14:textId="370D0D92" w:rsidR="002D2384" w:rsidRPr="007A5153" w:rsidRDefault="002D2384" w:rsidP="009767BB">
            <w:pPr>
              <w:spacing w:after="0" w:line="240" w:lineRule="auto"/>
              <w:rPr>
                <w:rFonts w:ascii="Cambria" w:eastAsia="Times New Roman" w:hAnsi="Cambria"/>
                <w:color w:val="000000"/>
                <w:szCs w:val="20"/>
                <w:lang w:eastAsia="fr-FR"/>
              </w:rPr>
            </w:pPr>
            <w:r>
              <w:rPr>
                <w:rFonts w:ascii="Cambria" w:eastAsia="Times New Roman" w:hAnsi="Cambria"/>
                <w:color w:val="000000"/>
                <w:szCs w:val="20"/>
                <w:lang w:eastAsia="fr-FR"/>
              </w:rPr>
              <w:t>JIRAMA</w:t>
            </w:r>
          </w:p>
        </w:tc>
        <w:tc>
          <w:tcPr>
            <w:tcW w:w="7817" w:type="dxa"/>
            <w:shd w:val="clear" w:color="auto" w:fill="auto"/>
            <w:noWrap/>
            <w:vAlign w:val="bottom"/>
          </w:tcPr>
          <w:p w14:paraId="7E3FAC72" w14:textId="2023E973" w:rsidR="002D2384" w:rsidRPr="007A5153" w:rsidRDefault="002D2384" w:rsidP="009767BB">
            <w:pPr>
              <w:spacing w:after="0" w:line="240" w:lineRule="auto"/>
              <w:rPr>
                <w:rFonts w:ascii="Cambria" w:eastAsia="Times New Roman" w:hAnsi="Cambria"/>
                <w:color w:val="000000"/>
                <w:szCs w:val="20"/>
                <w:lang w:eastAsia="fr-FR"/>
              </w:rPr>
            </w:pPr>
            <w:r>
              <w:rPr>
                <w:rFonts w:ascii="Cambria" w:eastAsia="Times New Roman" w:hAnsi="Cambria"/>
                <w:color w:val="000000"/>
                <w:szCs w:val="20"/>
                <w:lang w:eastAsia="fr-FR"/>
              </w:rPr>
              <w:t>: Jiro sy Rano Malagasy</w:t>
            </w:r>
          </w:p>
        </w:tc>
      </w:tr>
      <w:tr w:rsidR="009767BB" w:rsidRPr="007A5153" w14:paraId="512E0CA9" w14:textId="77777777" w:rsidTr="008B39BB">
        <w:trPr>
          <w:trHeight w:val="300"/>
        </w:trPr>
        <w:tc>
          <w:tcPr>
            <w:tcW w:w="1200" w:type="dxa"/>
            <w:shd w:val="clear" w:color="auto" w:fill="auto"/>
            <w:noWrap/>
            <w:vAlign w:val="bottom"/>
          </w:tcPr>
          <w:p w14:paraId="22127A5C" w14:textId="6EA888B5"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hAnsi="Cambria" w:cs="Arial"/>
              </w:rPr>
              <w:t>LCDP</w:t>
            </w:r>
          </w:p>
        </w:tc>
        <w:tc>
          <w:tcPr>
            <w:tcW w:w="7817" w:type="dxa"/>
            <w:shd w:val="clear" w:color="auto" w:fill="auto"/>
            <w:noWrap/>
            <w:vAlign w:val="bottom"/>
          </w:tcPr>
          <w:p w14:paraId="39ECEC32" w14:textId="33CDC2D0"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Least-Cost Development Plan</w:t>
            </w:r>
          </w:p>
        </w:tc>
      </w:tr>
      <w:tr w:rsidR="009767BB" w:rsidRPr="0010027A" w14:paraId="49FA9DD5" w14:textId="77777777" w:rsidTr="008B39BB">
        <w:trPr>
          <w:trHeight w:val="300"/>
        </w:trPr>
        <w:tc>
          <w:tcPr>
            <w:tcW w:w="1200" w:type="dxa"/>
            <w:shd w:val="clear" w:color="auto" w:fill="auto"/>
            <w:noWrap/>
            <w:vAlign w:val="bottom"/>
          </w:tcPr>
          <w:p w14:paraId="7F103C12" w14:textId="129BECE4"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LEAD</w:t>
            </w:r>
          </w:p>
        </w:tc>
        <w:tc>
          <w:tcPr>
            <w:tcW w:w="7817" w:type="dxa"/>
            <w:shd w:val="clear" w:color="auto" w:fill="auto"/>
            <w:noWrap/>
            <w:vAlign w:val="bottom"/>
          </w:tcPr>
          <w:p w14:paraId="2CDD89C2" w14:textId="111A066A" w:rsidR="009767BB" w:rsidRPr="00E323DC" w:rsidRDefault="009767BB" w:rsidP="009767BB">
            <w:pPr>
              <w:spacing w:after="0" w:line="240" w:lineRule="auto"/>
              <w:rPr>
                <w:rFonts w:ascii="Cambria" w:eastAsia="Times New Roman" w:hAnsi="Cambria"/>
                <w:color w:val="000000"/>
                <w:szCs w:val="20"/>
                <w:lang w:val="en-US" w:eastAsia="fr-FR"/>
              </w:rPr>
            </w:pPr>
            <w:r w:rsidRPr="00E323DC">
              <w:rPr>
                <w:rFonts w:ascii="Cambria" w:eastAsia="Times New Roman" w:hAnsi="Cambria"/>
                <w:color w:val="000000"/>
                <w:szCs w:val="20"/>
                <w:lang w:val="en-US" w:eastAsia="fr-FR"/>
              </w:rPr>
              <w:t>: Least-Cost Electricity Access Project</w:t>
            </w:r>
          </w:p>
        </w:tc>
      </w:tr>
      <w:tr w:rsidR="009767BB" w:rsidRPr="007A5153" w14:paraId="7ADEE1E6" w14:textId="77777777" w:rsidTr="008B39BB">
        <w:trPr>
          <w:trHeight w:val="300"/>
        </w:trPr>
        <w:tc>
          <w:tcPr>
            <w:tcW w:w="1200" w:type="dxa"/>
            <w:shd w:val="clear" w:color="auto" w:fill="auto"/>
            <w:noWrap/>
            <w:vAlign w:val="bottom"/>
          </w:tcPr>
          <w:p w14:paraId="6D5EA4C9" w14:textId="425BBDFA"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MATSF</w:t>
            </w:r>
          </w:p>
        </w:tc>
        <w:tc>
          <w:tcPr>
            <w:tcW w:w="7817" w:type="dxa"/>
            <w:shd w:val="clear" w:color="auto" w:fill="auto"/>
            <w:noWrap/>
            <w:vAlign w:val="bottom"/>
          </w:tcPr>
          <w:p w14:paraId="62E4B41F" w14:textId="39106D02"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Ministère de l’Aménagement du Territoire et des Services Fonciers</w:t>
            </w:r>
          </w:p>
        </w:tc>
      </w:tr>
      <w:tr w:rsidR="009767BB" w:rsidRPr="007A5153" w14:paraId="7F7EB0D4" w14:textId="77777777" w:rsidTr="008B39BB">
        <w:trPr>
          <w:trHeight w:val="300"/>
        </w:trPr>
        <w:tc>
          <w:tcPr>
            <w:tcW w:w="1200" w:type="dxa"/>
            <w:shd w:val="clear" w:color="auto" w:fill="auto"/>
            <w:noWrap/>
            <w:vAlign w:val="bottom"/>
          </w:tcPr>
          <w:p w14:paraId="4F80EE6E" w14:textId="620682FF"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MEH</w:t>
            </w:r>
          </w:p>
        </w:tc>
        <w:tc>
          <w:tcPr>
            <w:tcW w:w="7817" w:type="dxa"/>
            <w:shd w:val="clear" w:color="auto" w:fill="auto"/>
            <w:noWrap/>
            <w:vAlign w:val="bottom"/>
          </w:tcPr>
          <w:p w14:paraId="2047D9E4" w14:textId="7486D19D"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Ministère de l’Energie et des Hydrocarbures</w:t>
            </w:r>
          </w:p>
        </w:tc>
      </w:tr>
      <w:tr w:rsidR="007A5153" w:rsidRPr="007A5153" w14:paraId="22D1C8C9" w14:textId="77777777" w:rsidTr="008B39BB">
        <w:trPr>
          <w:trHeight w:val="300"/>
        </w:trPr>
        <w:tc>
          <w:tcPr>
            <w:tcW w:w="1200" w:type="dxa"/>
            <w:shd w:val="clear" w:color="auto" w:fill="auto"/>
            <w:noWrap/>
            <w:vAlign w:val="bottom"/>
          </w:tcPr>
          <w:p w14:paraId="45D0063F" w14:textId="5388DE2B" w:rsidR="007A5153" w:rsidRPr="007A5153" w:rsidRDefault="007A5153" w:rsidP="009767BB">
            <w:pPr>
              <w:spacing w:after="0" w:line="240" w:lineRule="auto"/>
              <w:rPr>
                <w:rFonts w:ascii="Cambria" w:eastAsia="Times New Roman" w:hAnsi="Cambria"/>
                <w:color w:val="000000"/>
                <w:szCs w:val="20"/>
                <w:lang w:eastAsia="fr-FR"/>
              </w:rPr>
            </w:pPr>
            <w:r>
              <w:rPr>
                <w:rFonts w:ascii="Cambria" w:eastAsia="Times New Roman" w:hAnsi="Cambria"/>
                <w:color w:val="000000"/>
                <w:szCs w:val="20"/>
                <w:lang w:eastAsia="fr-FR"/>
              </w:rPr>
              <w:t>MEN</w:t>
            </w:r>
          </w:p>
        </w:tc>
        <w:tc>
          <w:tcPr>
            <w:tcW w:w="7817" w:type="dxa"/>
            <w:shd w:val="clear" w:color="auto" w:fill="auto"/>
            <w:noWrap/>
            <w:vAlign w:val="bottom"/>
          </w:tcPr>
          <w:p w14:paraId="588C8B88" w14:textId="7FD8CC72" w:rsidR="007A5153" w:rsidRPr="007A5153" w:rsidRDefault="007A5153" w:rsidP="009767BB">
            <w:pPr>
              <w:spacing w:after="0" w:line="240" w:lineRule="auto"/>
              <w:rPr>
                <w:rFonts w:ascii="Cambria" w:eastAsia="Times New Roman" w:hAnsi="Cambria"/>
                <w:color w:val="000000"/>
                <w:szCs w:val="20"/>
                <w:lang w:eastAsia="fr-FR"/>
              </w:rPr>
            </w:pPr>
            <w:r>
              <w:rPr>
                <w:rFonts w:ascii="Cambria" w:eastAsia="Times New Roman" w:hAnsi="Cambria"/>
                <w:color w:val="000000"/>
                <w:szCs w:val="20"/>
                <w:lang w:eastAsia="fr-FR"/>
              </w:rPr>
              <w:t>: Ministère de l’Education Nationale</w:t>
            </w:r>
          </w:p>
        </w:tc>
      </w:tr>
      <w:tr w:rsidR="009767BB" w:rsidRPr="007A5153" w14:paraId="7E5AEBF3" w14:textId="77777777" w:rsidTr="008B39BB">
        <w:trPr>
          <w:trHeight w:val="300"/>
        </w:trPr>
        <w:tc>
          <w:tcPr>
            <w:tcW w:w="1200" w:type="dxa"/>
            <w:shd w:val="clear" w:color="auto" w:fill="auto"/>
            <w:noWrap/>
            <w:vAlign w:val="bottom"/>
            <w:hideMark/>
          </w:tcPr>
          <w:p w14:paraId="46A36F0A"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MGP</w:t>
            </w:r>
          </w:p>
        </w:tc>
        <w:tc>
          <w:tcPr>
            <w:tcW w:w="7817" w:type="dxa"/>
            <w:shd w:val="clear" w:color="auto" w:fill="auto"/>
            <w:noWrap/>
            <w:vAlign w:val="bottom"/>
            <w:hideMark/>
          </w:tcPr>
          <w:p w14:paraId="06E79C11"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Mécanisme de Gestion des Plaintes</w:t>
            </w:r>
          </w:p>
        </w:tc>
      </w:tr>
      <w:tr w:rsidR="009767BB" w:rsidRPr="007A5153" w14:paraId="54FD817A" w14:textId="77777777" w:rsidTr="008B39BB">
        <w:trPr>
          <w:trHeight w:val="300"/>
        </w:trPr>
        <w:tc>
          <w:tcPr>
            <w:tcW w:w="1200" w:type="dxa"/>
            <w:shd w:val="clear" w:color="auto" w:fill="auto"/>
            <w:noWrap/>
          </w:tcPr>
          <w:p w14:paraId="467CFE3D" w14:textId="4983D0F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MNDPT</w:t>
            </w:r>
          </w:p>
        </w:tc>
        <w:tc>
          <w:tcPr>
            <w:tcW w:w="7817" w:type="dxa"/>
            <w:shd w:val="clear" w:color="auto" w:fill="auto"/>
            <w:noWrap/>
            <w:vAlign w:val="bottom"/>
          </w:tcPr>
          <w:p w14:paraId="443233E4" w14:textId="7D6EEB3A" w:rsidR="009767BB" w:rsidRPr="007A5153" w:rsidRDefault="009767BB" w:rsidP="006C4766">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xml:space="preserve">: </w:t>
            </w:r>
            <w:r w:rsidRPr="007A5153">
              <w:rPr>
                <w:rFonts w:ascii="Cambria" w:hAnsi="Cambria"/>
                <w:szCs w:val="20"/>
              </w:rPr>
              <w:t>Ministère du Développement Numérique, de la transformation Digitale, de</w:t>
            </w:r>
            <w:r w:rsidR="006C4766">
              <w:rPr>
                <w:rFonts w:ascii="Cambria" w:hAnsi="Cambria"/>
                <w:szCs w:val="20"/>
              </w:rPr>
              <w:t>s</w:t>
            </w:r>
            <w:r w:rsidRPr="007A5153">
              <w:rPr>
                <w:rFonts w:ascii="Cambria" w:hAnsi="Cambria"/>
                <w:szCs w:val="20"/>
              </w:rPr>
              <w:t xml:space="preserve"> Poste</w:t>
            </w:r>
            <w:r w:rsidR="006C4766">
              <w:rPr>
                <w:rFonts w:ascii="Cambria" w:hAnsi="Cambria"/>
                <w:szCs w:val="20"/>
              </w:rPr>
              <w:t>s</w:t>
            </w:r>
            <w:r w:rsidRPr="007A5153">
              <w:rPr>
                <w:rFonts w:ascii="Cambria" w:hAnsi="Cambria"/>
                <w:szCs w:val="20"/>
              </w:rPr>
              <w:t xml:space="preserve"> et des Télécommunications</w:t>
            </w:r>
          </w:p>
        </w:tc>
      </w:tr>
      <w:tr w:rsidR="009767BB" w:rsidRPr="007A5153" w14:paraId="023F81D0" w14:textId="77777777" w:rsidTr="008B39BB">
        <w:trPr>
          <w:trHeight w:val="300"/>
        </w:trPr>
        <w:tc>
          <w:tcPr>
            <w:tcW w:w="1200" w:type="dxa"/>
            <w:shd w:val="clear" w:color="auto" w:fill="auto"/>
            <w:noWrap/>
          </w:tcPr>
          <w:p w14:paraId="0ACAC15A" w14:textId="2D3F7DC9"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MPPSPF</w:t>
            </w:r>
          </w:p>
        </w:tc>
        <w:tc>
          <w:tcPr>
            <w:tcW w:w="7817" w:type="dxa"/>
            <w:shd w:val="clear" w:color="auto" w:fill="auto"/>
            <w:noWrap/>
            <w:vAlign w:val="bottom"/>
          </w:tcPr>
          <w:p w14:paraId="1F686035" w14:textId="2A9DCA59"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xml:space="preserve">: </w:t>
            </w:r>
            <w:r w:rsidRPr="007A5153">
              <w:rPr>
                <w:rFonts w:ascii="Cambria" w:hAnsi="Cambria"/>
                <w:szCs w:val="20"/>
              </w:rPr>
              <w:t>Ministère de la Population, de la Protection Sociale et de la Promotion de la Femme</w:t>
            </w:r>
          </w:p>
        </w:tc>
      </w:tr>
      <w:tr w:rsidR="002D2384" w:rsidRPr="007A5153" w14:paraId="11467EE5" w14:textId="77777777" w:rsidTr="008B39BB">
        <w:trPr>
          <w:trHeight w:val="300"/>
        </w:trPr>
        <w:tc>
          <w:tcPr>
            <w:tcW w:w="1200" w:type="dxa"/>
            <w:shd w:val="clear" w:color="auto" w:fill="auto"/>
            <w:noWrap/>
          </w:tcPr>
          <w:p w14:paraId="496CD567" w14:textId="30C5EEC8" w:rsidR="002D2384" w:rsidRPr="007A5153" w:rsidRDefault="002D2384" w:rsidP="009767BB">
            <w:pPr>
              <w:spacing w:after="0" w:line="240" w:lineRule="auto"/>
              <w:rPr>
                <w:rFonts w:ascii="Cambria" w:eastAsia="Times New Roman" w:hAnsi="Cambria"/>
                <w:color w:val="000000"/>
                <w:szCs w:val="20"/>
                <w:lang w:eastAsia="fr-FR"/>
              </w:rPr>
            </w:pPr>
            <w:r>
              <w:rPr>
                <w:rFonts w:ascii="Cambria" w:eastAsia="Times New Roman" w:hAnsi="Cambria"/>
                <w:color w:val="000000"/>
                <w:szCs w:val="20"/>
                <w:lang w:eastAsia="fr-FR"/>
              </w:rPr>
              <w:t>MSANP</w:t>
            </w:r>
          </w:p>
        </w:tc>
        <w:tc>
          <w:tcPr>
            <w:tcW w:w="7817" w:type="dxa"/>
            <w:shd w:val="clear" w:color="auto" w:fill="auto"/>
            <w:noWrap/>
            <w:vAlign w:val="bottom"/>
          </w:tcPr>
          <w:p w14:paraId="6F43A60F" w14:textId="26C91C7B" w:rsidR="002D2384" w:rsidRPr="007A5153" w:rsidRDefault="002D2384" w:rsidP="009767BB">
            <w:pPr>
              <w:spacing w:after="0" w:line="240" w:lineRule="auto"/>
              <w:rPr>
                <w:rFonts w:ascii="Cambria" w:eastAsia="Times New Roman" w:hAnsi="Cambria"/>
                <w:color w:val="000000"/>
                <w:szCs w:val="20"/>
                <w:lang w:eastAsia="fr-FR"/>
              </w:rPr>
            </w:pPr>
            <w:r>
              <w:rPr>
                <w:rFonts w:ascii="Cambria" w:eastAsia="Times New Roman" w:hAnsi="Cambria"/>
                <w:color w:val="000000"/>
                <w:szCs w:val="20"/>
                <w:lang w:eastAsia="fr-FR"/>
              </w:rPr>
              <w:t>: Ministère de la Santé Publique</w:t>
            </w:r>
          </w:p>
        </w:tc>
      </w:tr>
      <w:tr w:rsidR="009767BB" w:rsidRPr="007A5153" w14:paraId="33E1FDF2" w14:textId="77777777" w:rsidTr="008B39BB">
        <w:trPr>
          <w:trHeight w:val="300"/>
        </w:trPr>
        <w:tc>
          <w:tcPr>
            <w:tcW w:w="1200" w:type="dxa"/>
            <w:shd w:val="clear" w:color="auto" w:fill="auto"/>
            <w:noWrap/>
            <w:vAlign w:val="bottom"/>
            <w:hideMark/>
          </w:tcPr>
          <w:p w14:paraId="44CF1FD5"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NES</w:t>
            </w:r>
          </w:p>
        </w:tc>
        <w:tc>
          <w:tcPr>
            <w:tcW w:w="7817" w:type="dxa"/>
            <w:shd w:val="clear" w:color="auto" w:fill="auto"/>
            <w:noWrap/>
            <w:vAlign w:val="bottom"/>
            <w:hideMark/>
          </w:tcPr>
          <w:p w14:paraId="59051ACD"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Norme Environnementale et Sociale</w:t>
            </w:r>
          </w:p>
        </w:tc>
      </w:tr>
      <w:tr w:rsidR="00CF78C4" w:rsidRPr="007A5153" w14:paraId="3FB172A1" w14:textId="77777777" w:rsidTr="00F16562">
        <w:trPr>
          <w:trHeight w:val="300"/>
        </w:trPr>
        <w:tc>
          <w:tcPr>
            <w:tcW w:w="1200" w:type="dxa"/>
            <w:shd w:val="clear" w:color="auto" w:fill="auto"/>
            <w:noWrap/>
            <w:vAlign w:val="bottom"/>
          </w:tcPr>
          <w:p w14:paraId="0AA589B9" w14:textId="77777777" w:rsidR="00CF78C4" w:rsidRPr="007A5153" w:rsidRDefault="00CF78C4" w:rsidP="00F16562">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ODP</w:t>
            </w:r>
          </w:p>
        </w:tc>
        <w:tc>
          <w:tcPr>
            <w:tcW w:w="7817" w:type="dxa"/>
            <w:shd w:val="clear" w:color="auto" w:fill="auto"/>
            <w:noWrap/>
            <w:vAlign w:val="bottom"/>
          </w:tcPr>
          <w:p w14:paraId="0BA12267" w14:textId="77777777" w:rsidR="00CF78C4" w:rsidRPr="007A5153" w:rsidRDefault="00CF78C4" w:rsidP="00F16562">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Objectif de Développement du Projet</w:t>
            </w:r>
          </w:p>
        </w:tc>
      </w:tr>
      <w:tr w:rsidR="00463AC3" w:rsidRPr="007A5153" w14:paraId="56294B2C" w14:textId="77777777" w:rsidTr="00F16562">
        <w:trPr>
          <w:trHeight w:val="300"/>
        </w:trPr>
        <w:tc>
          <w:tcPr>
            <w:tcW w:w="1200" w:type="dxa"/>
            <w:shd w:val="clear" w:color="auto" w:fill="auto"/>
            <w:noWrap/>
            <w:vAlign w:val="bottom"/>
          </w:tcPr>
          <w:p w14:paraId="19CF550C" w14:textId="6204FD44" w:rsidR="00463AC3" w:rsidRPr="007A5153" w:rsidRDefault="00463AC3" w:rsidP="00F16562">
            <w:pPr>
              <w:spacing w:after="0" w:line="240" w:lineRule="auto"/>
              <w:rPr>
                <w:rFonts w:ascii="Cambria" w:eastAsia="Times New Roman" w:hAnsi="Cambria"/>
                <w:color w:val="000000"/>
                <w:szCs w:val="20"/>
                <w:lang w:eastAsia="fr-FR"/>
              </w:rPr>
            </w:pPr>
            <w:r>
              <w:rPr>
                <w:rFonts w:ascii="Cambria" w:eastAsia="Times New Roman" w:hAnsi="Cambria"/>
                <w:color w:val="000000"/>
                <w:szCs w:val="20"/>
                <w:lang w:eastAsia="fr-FR"/>
              </w:rPr>
              <w:t>OIT</w:t>
            </w:r>
          </w:p>
        </w:tc>
        <w:tc>
          <w:tcPr>
            <w:tcW w:w="7817" w:type="dxa"/>
            <w:shd w:val="clear" w:color="auto" w:fill="auto"/>
            <w:noWrap/>
            <w:vAlign w:val="bottom"/>
          </w:tcPr>
          <w:p w14:paraId="41FE5C57" w14:textId="62DDAA3E" w:rsidR="00463AC3" w:rsidRPr="007A5153" w:rsidRDefault="00463AC3" w:rsidP="00F16562">
            <w:pPr>
              <w:spacing w:after="0" w:line="240" w:lineRule="auto"/>
              <w:rPr>
                <w:rFonts w:ascii="Cambria" w:eastAsia="Times New Roman" w:hAnsi="Cambria"/>
                <w:color w:val="000000"/>
                <w:szCs w:val="20"/>
                <w:lang w:eastAsia="fr-FR"/>
              </w:rPr>
            </w:pPr>
            <w:r>
              <w:rPr>
                <w:rFonts w:ascii="Cambria" w:eastAsia="Times New Roman" w:hAnsi="Cambria"/>
                <w:color w:val="000000"/>
                <w:szCs w:val="20"/>
                <w:lang w:eastAsia="fr-FR"/>
              </w:rPr>
              <w:t>: Organisation Internationale du Travail</w:t>
            </w:r>
          </w:p>
        </w:tc>
      </w:tr>
      <w:tr w:rsidR="009767BB" w:rsidRPr="007A5153" w14:paraId="228F2FEE" w14:textId="77777777" w:rsidTr="008B39BB">
        <w:trPr>
          <w:trHeight w:val="300"/>
        </w:trPr>
        <w:tc>
          <w:tcPr>
            <w:tcW w:w="1200" w:type="dxa"/>
            <w:shd w:val="clear" w:color="auto" w:fill="auto"/>
            <w:noWrap/>
            <w:vAlign w:val="bottom"/>
            <w:hideMark/>
          </w:tcPr>
          <w:p w14:paraId="7FD7EDB9"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ONG</w:t>
            </w:r>
          </w:p>
        </w:tc>
        <w:tc>
          <w:tcPr>
            <w:tcW w:w="7817" w:type="dxa"/>
            <w:shd w:val="clear" w:color="auto" w:fill="auto"/>
            <w:noWrap/>
            <w:vAlign w:val="bottom"/>
            <w:hideMark/>
          </w:tcPr>
          <w:p w14:paraId="19C7D6FC" w14:textId="6A353953"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Organisation Non Gouvernementale</w:t>
            </w:r>
          </w:p>
        </w:tc>
      </w:tr>
      <w:tr w:rsidR="009767BB" w:rsidRPr="007A5153" w14:paraId="0012A6EF" w14:textId="77777777" w:rsidTr="008B39BB">
        <w:trPr>
          <w:trHeight w:val="300"/>
        </w:trPr>
        <w:tc>
          <w:tcPr>
            <w:tcW w:w="1200" w:type="dxa"/>
            <w:shd w:val="clear" w:color="auto" w:fill="auto"/>
            <w:noWrap/>
            <w:vAlign w:val="bottom"/>
            <w:hideMark/>
          </w:tcPr>
          <w:p w14:paraId="6A2E81A5"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PAMC</w:t>
            </w:r>
          </w:p>
        </w:tc>
        <w:tc>
          <w:tcPr>
            <w:tcW w:w="7817" w:type="dxa"/>
            <w:shd w:val="clear" w:color="auto" w:fill="auto"/>
            <w:noWrap/>
            <w:vAlign w:val="bottom"/>
            <w:hideMark/>
          </w:tcPr>
          <w:p w14:paraId="15307C06"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Plan d’Action des Mesures Correctives</w:t>
            </w:r>
          </w:p>
        </w:tc>
      </w:tr>
      <w:tr w:rsidR="00CF78C4" w:rsidRPr="007A5153" w14:paraId="2213741B" w14:textId="77777777" w:rsidTr="00F16562">
        <w:trPr>
          <w:trHeight w:val="300"/>
        </w:trPr>
        <w:tc>
          <w:tcPr>
            <w:tcW w:w="1200" w:type="dxa"/>
            <w:shd w:val="clear" w:color="auto" w:fill="auto"/>
            <w:noWrap/>
            <w:vAlign w:val="bottom"/>
            <w:hideMark/>
          </w:tcPr>
          <w:p w14:paraId="117FCF4F" w14:textId="77777777" w:rsidR="00CF78C4" w:rsidRPr="007A5153" w:rsidRDefault="00CF78C4" w:rsidP="00F16562">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PGMO</w:t>
            </w:r>
          </w:p>
        </w:tc>
        <w:tc>
          <w:tcPr>
            <w:tcW w:w="7817" w:type="dxa"/>
            <w:shd w:val="clear" w:color="auto" w:fill="auto"/>
            <w:noWrap/>
            <w:vAlign w:val="bottom"/>
            <w:hideMark/>
          </w:tcPr>
          <w:p w14:paraId="6F40C005" w14:textId="77777777" w:rsidR="00CF78C4" w:rsidRPr="007A5153" w:rsidRDefault="00CF78C4" w:rsidP="00F16562">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Procédures de Gestion de la Main</w:t>
            </w:r>
            <w:r>
              <w:rPr>
                <w:rFonts w:ascii="Cambria" w:eastAsia="Times New Roman" w:hAnsi="Cambria"/>
                <w:color w:val="000000"/>
                <w:szCs w:val="20"/>
                <w:lang w:eastAsia="fr-FR"/>
              </w:rPr>
              <w:t>-</w:t>
            </w:r>
            <w:r w:rsidRPr="007A5153">
              <w:rPr>
                <w:rFonts w:ascii="Cambria" w:eastAsia="Times New Roman" w:hAnsi="Cambria"/>
                <w:color w:val="000000"/>
                <w:szCs w:val="20"/>
                <w:lang w:eastAsia="fr-FR"/>
              </w:rPr>
              <w:t>d'Œuvre</w:t>
            </w:r>
          </w:p>
        </w:tc>
      </w:tr>
      <w:tr w:rsidR="009767BB" w:rsidRPr="007A5153" w14:paraId="222D726C" w14:textId="77777777" w:rsidTr="008B39BB">
        <w:trPr>
          <w:trHeight w:val="300"/>
        </w:trPr>
        <w:tc>
          <w:tcPr>
            <w:tcW w:w="1200" w:type="dxa"/>
            <w:shd w:val="clear" w:color="auto" w:fill="auto"/>
            <w:noWrap/>
            <w:vAlign w:val="bottom"/>
          </w:tcPr>
          <w:p w14:paraId="64844C16" w14:textId="3A37E35D"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PME</w:t>
            </w:r>
          </w:p>
        </w:tc>
        <w:tc>
          <w:tcPr>
            <w:tcW w:w="7817" w:type="dxa"/>
            <w:shd w:val="clear" w:color="auto" w:fill="auto"/>
            <w:noWrap/>
            <w:vAlign w:val="bottom"/>
          </w:tcPr>
          <w:p w14:paraId="4267C641" w14:textId="041F9F8B"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Petites et Moyennes Entreprises</w:t>
            </w:r>
          </w:p>
        </w:tc>
      </w:tr>
      <w:tr w:rsidR="009767BB" w:rsidRPr="007A5153" w14:paraId="49277D41" w14:textId="77777777" w:rsidTr="008B39BB">
        <w:trPr>
          <w:trHeight w:val="300"/>
        </w:trPr>
        <w:tc>
          <w:tcPr>
            <w:tcW w:w="1200" w:type="dxa"/>
            <w:shd w:val="clear" w:color="auto" w:fill="auto"/>
            <w:noWrap/>
            <w:vAlign w:val="bottom"/>
            <w:hideMark/>
          </w:tcPr>
          <w:p w14:paraId="6BED9A96"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SIDA</w:t>
            </w:r>
          </w:p>
        </w:tc>
        <w:tc>
          <w:tcPr>
            <w:tcW w:w="7817" w:type="dxa"/>
            <w:shd w:val="clear" w:color="auto" w:fill="auto"/>
            <w:noWrap/>
            <w:vAlign w:val="bottom"/>
            <w:hideMark/>
          </w:tcPr>
          <w:p w14:paraId="15506B0D"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Syndrome d'Immunodéficience Acquise</w:t>
            </w:r>
          </w:p>
        </w:tc>
      </w:tr>
      <w:tr w:rsidR="009767BB" w:rsidRPr="007A5153" w14:paraId="7372781A" w14:textId="77777777" w:rsidTr="008B39BB">
        <w:trPr>
          <w:trHeight w:val="300"/>
        </w:trPr>
        <w:tc>
          <w:tcPr>
            <w:tcW w:w="1200" w:type="dxa"/>
            <w:shd w:val="clear" w:color="auto" w:fill="auto"/>
            <w:noWrap/>
            <w:vAlign w:val="bottom"/>
            <w:hideMark/>
          </w:tcPr>
          <w:p w14:paraId="0AFD14E9"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SME</w:t>
            </w:r>
          </w:p>
        </w:tc>
        <w:tc>
          <w:tcPr>
            <w:tcW w:w="7817" w:type="dxa"/>
            <w:shd w:val="clear" w:color="auto" w:fill="auto"/>
            <w:noWrap/>
            <w:vAlign w:val="bottom"/>
            <w:hideMark/>
          </w:tcPr>
          <w:p w14:paraId="2A17F082"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Salaire Minimum d'Embauche</w:t>
            </w:r>
          </w:p>
        </w:tc>
      </w:tr>
      <w:tr w:rsidR="009767BB" w:rsidRPr="007A5153" w14:paraId="4DD2C9B9" w14:textId="77777777" w:rsidTr="008B39BB">
        <w:trPr>
          <w:trHeight w:val="300"/>
        </w:trPr>
        <w:tc>
          <w:tcPr>
            <w:tcW w:w="1200" w:type="dxa"/>
            <w:shd w:val="clear" w:color="auto" w:fill="auto"/>
            <w:noWrap/>
            <w:vAlign w:val="bottom"/>
            <w:hideMark/>
          </w:tcPr>
          <w:p w14:paraId="0976653A"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SST</w:t>
            </w:r>
          </w:p>
        </w:tc>
        <w:tc>
          <w:tcPr>
            <w:tcW w:w="7817" w:type="dxa"/>
            <w:shd w:val="clear" w:color="auto" w:fill="auto"/>
            <w:noWrap/>
            <w:vAlign w:val="bottom"/>
            <w:hideMark/>
          </w:tcPr>
          <w:p w14:paraId="1E160537"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Santé et Sécurité au Travail</w:t>
            </w:r>
          </w:p>
        </w:tc>
      </w:tr>
      <w:tr w:rsidR="009767BB" w:rsidRPr="007A5153" w14:paraId="058FD38F" w14:textId="77777777" w:rsidTr="008B39BB">
        <w:trPr>
          <w:trHeight w:val="300"/>
        </w:trPr>
        <w:tc>
          <w:tcPr>
            <w:tcW w:w="1200" w:type="dxa"/>
            <w:shd w:val="clear" w:color="auto" w:fill="auto"/>
            <w:noWrap/>
            <w:vAlign w:val="bottom"/>
            <w:hideMark/>
          </w:tcPr>
          <w:p w14:paraId="2A91A7A2"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lastRenderedPageBreak/>
              <w:t>TdR</w:t>
            </w:r>
          </w:p>
        </w:tc>
        <w:tc>
          <w:tcPr>
            <w:tcW w:w="7817" w:type="dxa"/>
            <w:shd w:val="clear" w:color="auto" w:fill="auto"/>
            <w:noWrap/>
            <w:vAlign w:val="bottom"/>
            <w:hideMark/>
          </w:tcPr>
          <w:p w14:paraId="30D8BB22" w14:textId="0F83C0C6"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Termes de Référence</w:t>
            </w:r>
          </w:p>
        </w:tc>
      </w:tr>
      <w:tr w:rsidR="009767BB" w:rsidRPr="007A5153" w14:paraId="59AC0AAE" w14:textId="77777777" w:rsidTr="008B39BB">
        <w:trPr>
          <w:trHeight w:val="300"/>
        </w:trPr>
        <w:tc>
          <w:tcPr>
            <w:tcW w:w="1200" w:type="dxa"/>
            <w:shd w:val="clear" w:color="auto" w:fill="auto"/>
            <w:noWrap/>
            <w:vAlign w:val="bottom"/>
          </w:tcPr>
          <w:p w14:paraId="0186FE1E" w14:textId="67F73E60"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TIC</w:t>
            </w:r>
          </w:p>
        </w:tc>
        <w:tc>
          <w:tcPr>
            <w:tcW w:w="7817" w:type="dxa"/>
            <w:shd w:val="clear" w:color="auto" w:fill="auto"/>
            <w:noWrap/>
            <w:vAlign w:val="bottom"/>
          </w:tcPr>
          <w:p w14:paraId="32CF66EB" w14:textId="148A118C"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Technologies de l’Information et de la Communication</w:t>
            </w:r>
          </w:p>
        </w:tc>
      </w:tr>
      <w:tr w:rsidR="009767BB" w:rsidRPr="007A5153" w14:paraId="690CE4BA" w14:textId="77777777" w:rsidTr="008B39BB">
        <w:trPr>
          <w:trHeight w:val="300"/>
        </w:trPr>
        <w:tc>
          <w:tcPr>
            <w:tcW w:w="1200" w:type="dxa"/>
            <w:shd w:val="clear" w:color="auto" w:fill="auto"/>
            <w:noWrap/>
            <w:vAlign w:val="bottom"/>
            <w:hideMark/>
          </w:tcPr>
          <w:p w14:paraId="79B3BE02"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TMS</w:t>
            </w:r>
          </w:p>
        </w:tc>
        <w:tc>
          <w:tcPr>
            <w:tcW w:w="7817" w:type="dxa"/>
            <w:shd w:val="clear" w:color="auto" w:fill="auto"/>
            <w:noWrap/>
            <w:vAlign w:val="bottom"/>
            <w:hideMark/>
          </w:tcPr>
          <w:p w14:paraId="7F8D413E" w14:textId="5DB0656E"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Troubles Musculo</w:t>
            </w:r>
            <w:r w:rsidR="00057772">
              <w:rPr>
                <w:rFonts w:ascii="Cambria" w:eastAsia="Times New Roman" w:hAnsi="Cambria"/>
                <w:color w:val="000000"/>
                <w:szCs w:val="20"/>
                <w:lang w:eastAsia="fr-FR"/>
              </w:rPr>
              <w:t>-</w:t>
            </w:r>
            <w:r w:rsidRPr="007A5153">
              <w:rPr>
                <w:rFonts w:ascii="Cambria" w:eastAsia="Times New Roman" w:hAnsi="Cambria"/>
                <w:color w:val="000000"/>
                <w:szCs w:val="20"/>
                <w:lang w:eastAsia="fr-FR"/>
              </w:rPr>
              <w:t xml:space="preserve">Squelettiques  </w:t>
            </w:r>
          </w:p>
        </w:tc>
      </w:tr>
      <w:tr w:rsidR="009767BB" w:rsidRPr="007A5153" w14:paraId="70E7E8E7" w14:textId="77777777" w:rsidTr="008B39BB">
        <w:trPr>
          <w:trHeight w:val="300"/>
        </w:trPr>
        <w:tc>
          <w:tcPr>
            <w:tcW w:w="1200" w:type="dxa"/>
            <w:shd w:val="clear" w:color="auto" w:fill="auto"/>
            <w:noWrap/>
            <w:vAlign w:val="bottom"/>
          </w:tcPr>
          <w:p w14:paraId="3722B560" w14:textId="0BDEE719"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hAnsi="Cambria" w:cs="Arial"/>
                <w:bCs/>
                <w:szCs w:val="20"/>
              </w:rPr>
              <w:t>TSHR</w:t>
            </w:r>
          </w:p>
        </w:tc>
        <w:tc>
          <w:tcPr>
            <w:tcW w:w="7817" w:type="dxa"/>
            <w:shd w:val="clear" w:color="auto" w:fill="auto"/>
            <w:noWrap/>
            <w:vAlign w:val="bottom"/>
          </w:tcPr>
          <w:p w14:paraId="4994EA28" w14:textId="2B867828"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Technologie Solaire Hors Réseau</w:t>
            </w:r>
          </w:p>
        </w:tc>
      </w:tr>
      <w:tr w:rsidR="009767BB" w:rsidRPr="007A5153" w14:paraId="191EF404" w14:textId="77777777" w:rsidTr="008B39BB">
        <w:trPr>
          <w:trHeight w:val="300"/>
        </w:trPr>
        <w:tc>
          <w:tcPr>
            <w:tcW w:w="1200" w:type="dxa"/>
            <w:shd w:val="clear" w:color="auto" w:fill="auto"/>
            <w:noWrap/>
            <w:vAlign w:val="bottom"/>
            <w:hideMark/>
          </w:tcPr>
          <w:p w14:paraId="2EAFA17E" w14:textId="5C508C51"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UCP</w:t>
            </w:r>
          </w:p>
        </w:tc>
        <w:tc>
          <w:tcPr>
            <w:tcW w:w="7817" w:type="dxa"/>
            <w:shd w:val="clear" w:color="auto" w:fill="auto"/>
            <w:noWrap/>
            <w:vAlign w:val="bottom"/>
            <w:hideMark/>
          </w:tcPr>
          <w:p w14:paraId="22D32429" w14:textId="50EC681E"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Unité de Coordination du Projet</w:t>
            </w:r>
          </w:p>
        </w:tc>
      </w:tr>
      <w:tr w:rsidR="009767BB" w:rsidRPr="007A5153" w14:paraId="4B84DD47" w14:textId="77777777" w:rsidTr="008B39BB">
        <w:trPr>
          <w:trHeight w:val="300"/>
        </w:trPr>
        <w:tc>
          <w:tcPr>
            <w:tcW w:w="1200" w:type="dxa"/>
            <w:shd w:val="clear" w:color="auto" w:fill="auto"/>
            <w:noWrap/>
            <w:vAlign w:val="bottom"/>
            <w:hideMark/>
          </w:tcPr>
          <w:p w14:paraId="5B2350E5"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VBG</w:t>
            </w:r>
          </w:p>
        </w:tc>
        <w:tc>
          <w:tcPr>
            <w:tcW w:w="7817" w:type="dxa"/>
            <w:shd w:val="clear" w:color="auto" w:fill="auto"/>
            <w:noWrap/>
            <w:vAlign w:val="bottom"/>
            <w:hideMark/>
          </w:tcPr>
          <w:p w14:paraId="74E33568"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Violence Basée sur le Genre</w:t>
            </w:r>
          </w:p>
        </w:tc>
      </w:tr>
      <w:tr w:rsidR="009767BB" w:rsidRPr="007A5153" w14:paraId="655D5B2D" w14:textId="77777777" w:rsidTr="008B39BB">
        <w:trPr>
          <w:trHeight w:val="300"/>
        </w:trPr>
        <w:tc>
          <w:tcPr>
            <w:tcW w:w="1200" w:type="dxa"/>
            <w:shd w:val="clear" w:color="auto" w:fill="auto"/>
            <w:noWrap/>
            <w:vAlign w:val="bottom"/>
          </w:tcPr>
          <w:p w14:paraId="1D1B1B72" w14:textId="1F47408B"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VCE</w:t>
            </w:r>
          </w:p>
        </w:tc>
        <w:tc>
          <w:tcPr>
            <w:tcW w:w="7817" w:type="dxa"/>
            <w:shd w:val="clear" w:color="auto" w:fill="auto"/>
            <w:noWrap/>
            <w:vAlign w:val="bottom"/>
          </w:tcPr>
          <w:p w14:paraId="33F8A84D" w14:textId="34D5665B"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Violence Contre les Enfants</w:t>
            </w:r>
          </w:p>
        </w:tc>
      </w:tr>
      <w:tr w:rsidR="009767BB" w:rsidRPr="007A5153" w14:paraId="1CBF0973" w14:textId="77777777" w:rsidTr="008B39BB">
        <w:trPr>
          <w:trHeight w:val="300"/>
        </w:trPr>
        <w:tc>
          <w:tcPr>
            <w:tcW w:w="1200" w:type="dxa"/>
            <w:shd w:val="clear" w:color="auto" w:fill="auto"/>
            <w:noWrap/>
            <w:vAlign w:val="bottom"/>
            <w:hideMark/>
          </w:tcPr>
          <w:p w14:paraId="4329C86E"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VIH</w:t>
            </w:r>
          </w:p>
        </w:tc>
        <w:tc>
          <w:tcPr>
            <w:tcW w:w="7817" w:type="dxa"/>
            <w:shd w:val="clear" w:color="auto" w:fill="auto"/>
            <w:noWrap/>
            <w:vAlign w:val="bottom"/>
            <w:hideMark/>
          </w:tcPr>
          <w:p w14:paraId="34FB036C" w14:textId="77777777" w:rsidR="009767BB" w:rsidRPr="007A5153" w:rsidRDefault="009767BB" w:rsidP="009767BB">
            <w:pPr>
              <w:spacing w:after="0" w:line="240" w:lineRule="auto"/>
              <w:rPr>
                <w:rFonts w:ascii="Cambria" w:eastAsia="Times New Roman" w:hAnsi="Cambria"/>
                <w:color w:val="000000"/>
                <w:szCs w:val="20"/>
                <w:lang w:eastAsia="fr-FR"/>
              </w:rPr>
            </w:pPr>
            <w:r w:rsidRPr="007A5153">
              <w:rPr>
                <w:rFonts w:ascii="Cambria" w:eastAsia="Times New Roman" w:hAnsi="Cambria"/>
                <w:color w:val="000000"/>
                <w:szCs w:val="20"/>
                <w:lang w:eastAsia="fr-FR"/>
              </w:rPr>
              <w:t>: Virus de l'Immunodéficience Humaine</w:t>
            </w:r>
          </w:p>
        </w:tc>
      </w:tr>
    </w:tbl>
    <w:p w14:paraId="0D21ACDA" w14:textId="77777777" w:rsidR="00BB2823" w:rsidRPr="001D6E5D" w:rsidRDefault="00BB2823" w:rsidP="00A3758B">
      <w:pPr>
        <w:rPr>
          <w:rFonts w:ascii="Cambria" w:hAnsi="Cambria"/>
        </w:rPr>
        <w:sectPr w:rsidR="00BB2823" w:rsidRPr="001D6E5D" w:rsidSect="00594904">
          <w:footerReference w:type="default" r:id="rId9"/>
          <w:pgSz w:w="11906" w:h="16838"/>
          <w:pgMar w:top="1417" w:right="1417" w:bottom="1417" w:left="1417" w:header="708" w:footer="708" w:gutter="0"/>
          <w:pgNumType w:fmt="lowerRoman"/>
          <w:cols w:space="708"/>
          <w:docGrid w:linePitch="360"/>
        </w:sectPr>
      </w:pPr>
    </w:p>
    <w:p w14:paraId="3E0F9CCE" w14:textId="6E9A3148" w:rsidR="004503D6" w:rsidRPr="008C1AA6" w:rsidRDefault="004503D6" w:rsidP="004503D6">
      <w:pPr>
        <w:pStyle w:val="Heading1"/>
        <w:numPr>
          <w:ilvl w:val="0"/>
          <w:numId w:val="2"/>
        </w:numPr>
        <w:rPr>
          <w:color w:val="000000" w:themeColor="text1"/>
        </w:rPr>
      </w:pPr>
      <w:bookmarkStart w:id="0" w:name="_Toc127781985"/>
      <w:r>
        <w:rPr>
          <w:color w:val="000000" w:themeColor="text1"/>
        </w:rPr>
        <w:lastRenderedPageBreak/>
        <w:t>INTRODUCTION</w:t>
      </w:r>
      <w:bookmarkEnd w:id="0"/>
    </w:p>
    <w:p w14:paraId="6FB2AD14" w14:textId="4D17D056" w:rsidR="004503D6" w:rsidRPr="004503D6" w:rsidRDefault="004503D6" w:rsidP="004503D6">
      <w:pPr>
        <w:pStyle w:val="Heading2"/>
        <w:numPr>
          <w:ilvl w:val="1"/>
          <w:numId w:val="2"/>
        </w:numPr>
        <w:ind w:left="1418"/>
        <w:rPr>
          <w:color w:val="000000" w:themeColor="text1"/>
        </w:rPr>
      </w:pPr>
      <w:bookmarkStart w:id="1" w:name="_Toc127781986"/>
      <w:r w:rsidRPr="004503D6">
        <w:rPr>
          <w:color w:val="000000" w:themeColor="text1"/>
        </w:rPr>
        <w:t xml:space="preserve">Objectifs du </w:t>
      </w:r>
      <w:r w:rsidR="00F00A04">
        <w:rPr>
          <w:color w:val="000000" w:themeColor="text1"/>
        </w:rPr>
        <w:t xml:space="preserve">document des </w:t>
      </w:r>
      <w:r w:rsidRPr="004503D6">
        <w:rPr>
          <w:color w:val="000000" w:themeColor="text1"/>
        </w:rPr>
        <w:t>PGMO</w:t>
      </w:r>
      <w:bookmarkEnd w:id="1"/>
    </w:p>
    <w:p w14:paraId="1BE5B119" w14:textId="0BDA1072" w:rsidR="004503D6" w:rsidRPr="001D6E5D" w:rsidRDefault="004503D6" w:rsidP="004503D6">
      <w:pPr>
        <w:jc w:val="both"/>
        <w:rPr>
          <w:rFonts w:ascii="Cambria" w:hAnsi="Cambria"/>
        </w:rPr>
      </w:pPr>
      <w:r w:rsidRPr="001D6E5D">
        <w:rPr>
          <w:rFonts w:ascii="Cambria" w:hAnsi="Cambria"/>
        </w:rPr>
        <w:t xml:space="preserve">Se conformant à la NES 2 </w:t>
      </w:r>
      <w:r w:rsidR="008426C1">
        <w:rPr>
          <w:rFonts w:ascii="Cambria" w:hAnsi="Cambria"/>
        </w:rPr>
        <w:t>relative à l’</w:t>
      </w:r>
      <w:r w:rsidRPr="001D6E5D">
        <w:rPr>
          <w:rFonts w:ascii="Cambria" w:hAnsi="Cambria"/>
        </w:rPr>
        <w:t>« Emploi et conditions de travail » , il est requis d’élaborer un document concernant les procédures de gestion de la main</w:t>
      </w:r>
      <w:r w:rsidR="00662312">
        <w:rPr>
          <w:rFonts w:ascii="Cambria" w:hAnsi="Cambria"/>
        </w:rPr>
        <w:t>-</w:t>
      </w:r>
      <w:r w:rsidRPr="001D6E5D">
        <w:rPr>
          <w:rFonts w:ascii="Cambria" w:hAnsi="Cambria"/>
        </w:rPr>
        <w:t xml:space="preserve">d’œuvre </w:t>
      </w:r>
      <w:r w:rsidR="008426C1">
        <w:rPr>
          <w:rFonts w:ascii="Cambria" w:hAnsi="Cambria"/>
        </w:rPr>
        <w:t>–</w:t>
      </w:r>
      <w:r w:rsidR="008426C1" w:rsidRPr="001D6E5D">
        <w:rPr>
          <w:rFonts w:ascii="Cambria" w:hAnsi="Cambria"/>
        </w:rPr>
        <w:t xml:space="preserve"> </w:t>
      </w:r>
      <w:r w:rsidR="008426C1">
        <w:rPr>
          <w:rFonts w:ascii="Cambria" w:hAnsi="Cambria"/>
        </w:rPr>
        <w:t>(</w:t>
      </w:r>
      <w:r w:rsidRPr="001D6E5D">
        <w:rPr>
          <w:rFonts w:ascii="Cambria" w:hAnsi="Cambria"/>
        </w:rPr>
        <w:t>PGMO</w:t>
      </w:r>
      <w:r w:rsidR="008426C1">
        <w:rPr>
          <w:rFonts w:ascii="Cambria" w:hAnsi="Cambria"/>
        </w:rPr>
        <w:t>, en sigle)</w:t>
      </w:r>
      <w:r w:rsidRPr="001D6E5D">
        <w:rPr>
          <w:rFonts w:ascii="Cambria" w:hAnsi="Cambria"/>
        </w:rPr>
        <w:t>. Le présent document constitue ainsi les procédures de gestion de la main</w:t>
      </w:r>
      <w:r w:rsidR="00662312">
        <w:rPr>
          <w:rFonts w:ascii="Cambria" w:hAnsi="Cambria"/>
        </w:rPr>
        <w:t>-</w:t>
      </w:r>
      <w:r w:rsidRPr="001D6E5D">
        <w:rPr>
          <w:rFonts w:ascii="Cambria" w:hAnsi="Cambria"/>
        </w:rPr>
        <w:t xml:space="preserve">d’œuvre du Projet </w:t>
      </w:r>
      <w:r w:rsidR="00D84FE7">
        <w:rPr>
          <w:rFonts w:ascii="Cambria" w:hAnsi="Cambria"/>
        </w:rPr>
        <w:t>de Connectivité N</w:t>
      </w:r>
      <w:r w:rsidR="00D84FE7" w:rsidRPr="008B7E95">
        <w:rPr>
          <w:rFonts w:ascii="Cambria" w:hAnsi="Cambria"/>
        </w:rPr>
        <w:t xml:space="preserve">umérique et </w:t>
      </w:r>
      <w:r w:rsidR="00D84FE7">
        <w:rPr>
          <w:rFonts w:ascii="Cambria" w:hAnsi="Cambria"/>
        </w:rPr>
        <w:t>E</w:t>
      </w:r>
      <w:r w:rsidR="00D84FE7" w:rsidRPr="008B7E95">
        <w:rPr>
          <w:rFonts w:ascii="Cambria" w:hAnsi="Cambria"/>
        </w:rPr>
        <w:t xml:space="preserve">nergétique pour l’inclusion à Madagascar </w:t>
      </w:r>
      <w:r w:rsidR="00D84FE7">
        <w:rPr>
          <w:rFonts w:ascii="Cambria" w:hAnsi="Cambria"/>
        </w:rPr>
        <w:t>(</w:t>
      </w:r>
      <w:r w:rsidR="00D84FE7" w:rsidRPr="008B7E95">
        <w:rPr>
          <w:rFonts w:ascii="Cambria" w:hAnsi="Cambria"/>
        </w:rPr>
        <w:t>ou</w:t>
      </w:r>
      <w:r w:rsidR="00D84FE7">
        <w:rPr>
          <w:rFonts w:ascii="Cambria" w:hAnsi="Cambria"/>
        </w:rPr>
        <w:t>, en anglais,</w:t>
      </w:r>
      <w:r w:rsidR="00D84FE7" w:rsidRPr="008B7E95">
        <w:rPr>
          <w:rFonts w:ascii="Cambria" w:hAnsi="Cambria"/>
        </w:rPr>
        <w:t xml:space="preserve"> </w:t>
      </w:r>
      <w:r w:rsidR="00D84FE7" w:rsidRPr="001D56E8">
        <w:rPr>
          <w:rFonts w:ascii="Cambria" w:hAnsi="Cambria"/>
          <w:i/>
        </w:rPr>
        <w:t>Digital and Energy Connectivity for inclusion in Madagascar</w:t>
      </w:r>
      <w:r w:rsidR="00D84FE7">
        <w:rPr>
          <w:rFonts w:ascii="Cambria" w:hAnsi="Cambria"/>
        </w:rPr>
        <w:t>)</w:t>
      </w:r>
      <w:r w:rsidR="00D84FE7" w:rsidRPr="008B7E95">
        <w:rPr>
          <w:rFonts w:ascii="Cambria" w:hAnsi="Cambria"/>
        </w:rPr>
        <w:t xml:space="preserve"> (</w:t>
      </w:r>
      <w:r w:rsidR="00F10D91">
        <w:rPr>
          <w:rFonts w:ascii="Cambria" w:hAnsi="Cambria"/>
        </w:rPr>
        <w:t>DECIM</w:t>
      </w:r>
      <w:r w:rsidR="00D84FE7">
        <w:rPr>
          <w:rFonts w:ascii="Cambria" w:hAnsi="Cambria"/>
        </w:rPr>
        <w:t>)</w:t>
      </w:r>
      <w:r w:rsidRPr="001D6E5D">
        <w:rPr>
          <w:rFonts w:ascii="Cambria" w:hAnsi="Cambria"/>
        </w:rPr>
        <w:t>.</w:t>
      </w:r>
    </w:p>
    <w:p w14:paraId="77FF657F" w14:textId="1EBF7D18" w:rsidR="004503D6" w:rsidRPr="00A15D0B" w:rsidRDefault="004503D6" w:rsidP="00A15D0B">
      <w:pPr>
        <w:jc w:val="both"/>
        <w:rPr>
          <w:rFonts w:ascii="Cambria" w:hAnsi="Cambria"/>
        </w:rPr>
      </w:pPr>
      <w:r w:rsidRPr="001D6E5D">
        <w:rPr>
          <w:rFonts w:ascii="Cambria" w:hAnsi="Cambria"/>
        </w:rPr>
        <w:t xml:space="preserve">Le </w:t>
      </w:r>
      <w:r w:rsidR="002523D8">
        <w:rPr>
          <w:rFonts w:ascii="Cambria" w:hAnsi="Cambria"/>
        </w:rPr>
        <w:t xml:space="preserve">document des </w:t>
      </w:r>
      <w:r w:rsidRPr="001D6E5D">
        <w:rPr>
          <w:rFonts w:ascii="Cambria" w:hAnsi="Cambria"/>
        </w:rPr>
        <w:t>PGMO a pour objet de faciliter la planification du Projet et de déterminer les ressources nécessaires pour résoudre les éventuels problèmes de main</w:t>
      </w:r>
      <w:r w:rsidR="00662312">
        <w:rPr>
          <w:rFonts w:ascii="Cambria" w:hAnsi="Cambria"/>
        </w:rPr>
        <w:t>-</w:t>
      </w:r>
      <w:r w:rsidRPr="001D6E5D">
        <w:rPr>
          <w:rFonts w:ascii="Cambria" w:hAnsi="Cambria"/>
        </w:rPr>
        <w:t>d’œuvre dans le cadre de la mise  en œuvre dudit Projet. Il permet (i) d’identifier les différents types de travailleurs qui sont susceptibles d’être associés au Projet, et (2) d’énoncer les moyens pour satisfaire aux exigences de la NES 2 qui s’appliquent aux différents ty</w:t>
      </w:r>
      <w:r w:rsidR="00A15D0B">
        <w:rPr>
          <w:rFonts w:ascii="Cambria" w:hAnsi="Cambria"/>
        </w:rPr>
        <w:t xml:space="preserve">pes de travailleurs du Projet. </w:t>
      </w:r>
    </w:p>
    <w:p w14:paraId="6710B573" w14:textId="6C517817" w:rsidR="00340D3E" w:rsidRPr="00AD1E7D" w:rsidRDefault="00340DB1" w:rsidP="00AD1E7D">
      <w:pPr>
        <w:pStyle w:val="Heading2"/>
        <w:numPr>
          <w:ilvl w:val="1"/>
          <w:numId w:val="2"/>
        </w:numPr>
        <w:ind w:left="1418"/>
        <w:rPr>
          <w:color w:val="000000" w:themeColor="text1"/>
        </w:rPr>
      </w:pPr>
      <w:bookmarkStart w:id="2" w:name="_Toc127781987"/>
      <w:bookmarkStart w:id="3" w:name="_Toc47111409"/>
      <w:r>
        <w:rPr>
          <w:color w:val="000000" w:themeColor="text1"/>
        </w:rPr>
        <w:t>Contexte et justification du Projet</w:t>
      </w:r>
      <w:bookmarkEnd w:id="2"/>
    </w:p>
    <w:p w14:paraId="61A5CCD8" w14:textId="77777777" w:rsidR="00340DB1" w:rsidRPr="00340DB1" w:rsidRDefault="00340DB1" w:rsidP="00340DB1">
      <w:pPr>
        <w:spacing w:before="240"/>
        <w:jc w:val="both"/>
        <w:rPr>
          <w:rFonts w:ascii="Cambria" w:hAnsi="Cambria"/>
        </w:rPr>
      </w:pPr>
      <w:r w:rsidRPr="00340DB1">
        <w:rPr>
          <w:rFonts w:ascii="Cambria" w:hAnsi="Cambria"/>
        </w:rPr>
        <w:t>Au cours de ces trois dernières années, les évènements majeurs et leurs conséquences survenus à Madagascar tels marqués par la crise du COVID-19 (récession économique), les impacts négatifs de la guerre en Ukraine (augmentation des prix du carburant et des produits d’importation), les séquelles des évènements météorologiques extrêmes (baisse de la production agricole, dégradation des infrastructures productives et sociales, etc.) ont anéanti les gains économiques de croissance économique obtenus antérieurement en général et ont amené la population du pays à une situation de pauvreté chronique</w:t>
      </w:r>
      <w:r w:rsidRPr="00340DB1">
        <w:rPr>
          <w:vertAlign w:val="superscript"/>
        </w:rPr>
        <w:footnoteReference w:id="2"/>
      </w:r>
      <w:r w:rsidRPr="00340DB1">
        <w:rPr>
          <w:rFonts w:ascii="Cambria" w:hAnsi="Cambria"/>
        </w:rPr>
        <w:t xml:space="preserve"> en particulier. </w:t>
      </w:r>
    </w:p>
    <w:p w14:paraId="30B05DE6" w14:textId="47D1C1EE" w:rsidR="00340DB1" w:rsidRPr="00340DB1" w:rsidRDefault="00340DB1" w:rsidP="00340DB1">
      <w:pPr>
        <w:spacing w:before="240"/>
        <w:jc w:val="both"/>
        <w:rPr>
          <w:rFonts w:ascii="Cambria" w:hAnsi="Cambria"/>
        </w:rPr>
      </w:pPr>
      <w:r w:rsidRPr="00340DB1">
        <w:rPr>
          <w:rFonts w:ascii="Cambria" w:hAnsi="Cambria"/>
        </w:rPr>
        <w:t>Pour stimuler et soutenir la croissance économique et réduire la pauvreté, Madagascar doit s’engager dans des r</w:t>
      </w:r>
      <w:r w:rsidR="00284187">
        <w:rPr>
          <w:rFonts w:ascii="Cambria" w:hAnsi="Cambria"/>
        </w:rPr>
        <w:t>é</w:t>
      </w:r>
      <w:r w:rsidRPr="00340DB1">
        <w:rPr>
          <w:rFonts w:ascii="Cambria" w:hAnsi="Cambria"/>
        </w:rPr>
        <w:t>formes structurelles profondes basées sur des investissements dans le capital humain et physique, le recours à la transformation structurelle, le développement d’un secteur productif résilient au changement climatique. La stimulation, voire le développement du secteur des nouvelles technologies et du numérique d’une part, un meilleur accès aux infrastructures, notamment à l’énergie pour les communautés dans les zones mal desservies, plus particulièrement dans les zones rurales, d’autre part constitue des vecteurs de développement et d’accélération de la transformation structurelle. Cela se traduit par l’amélioration de la prestation et l’accès aux services de base (éducation, santé), l’extension de la connectivité, la création de nouveaux emplois et la promotion de l’utilisation des énergies vertes. En effet, l’exploitation combinée de ces deux secteurs permet d’obtenir des résultats de développement plus probants.</w:t>
      </w:r>
    </w:p>
    <w:p w14:paraId="3BA3FDE7" w14:textId="35315045" w:rsidR="00340D3E" w:rsidRPr="00340DB1" w:rsidRDefault="00340D3E" w:rsidP="00340D3E">
      <w:pPr>
        <w:jc w:val="both"/>
        <w:rPr>
          <w:rFonts w:ascii="Cambria" w:hAnsi="Cambria"/>
          <w:i/>
        </w:rPr>
      </w:pPr>
      <w:r w:rsidRPr="00340DB1">
        <w:rPr>
          <w:rFonts w:ascii="Cambria" w:hAnsi="Cambria"/>
          <w:i/>
        </w:rPr>
        <w:t xml:space="preserve">Le </w:t>
      </w:r>
      <w:r w:rsidR="00207C73" w:rsidRPr="00340DB1">
        <w:rPr>
          <w:rFonts w:ascii="Cambria" w:hAnsi="Cambria"/>
          <w:i/>
        </w:rPr>
        <w:t>P</w:t>
      </w:r>
      <w:r w:rsidRPr="00340DB1">
        <w:rPr>
          <w:rFonts w:ascii="Cambria" w:hAnsi="Cambria"/>
          <w:i/>
        </w:rPr>
        <w:t>rojet de connectivité numérique et énergétique pour l’inclusion à Madagascar ou Digital and Energy Connectivity for inclusion in Madagascar (DECIM) est un projet du Gouvernement Malagasy (GoM) contribuant à l’accroissement de l’accès à des infrastructures énergétiques et numériques fiables et abordables, en mettant l’accent sur l’inclusion des communautés mal desservies.</w:t>
      </w:r>
    </w:p>
    <w:p w14:paraId="1D506495" w14:textId="58904C3D" w:rsidR="00340D3E" w:rsidRDefault="00340D3E" w:rsidP="001D56E8">
      <w:pPr>
        <w:jc w:val="both"/>
        <w:rPr>
          <w:rFonts w:ascii="Cambria" w:hAnsi="Cambria"/>
        </w:rPr>
      </w:pPr>
      <w:r w:rsidRPr="00340D3E">
        <w:rPr>
          <w:rFonts w:ascii="Cambria" w:hAnsi="Cambria"/>
        </w:rPr>
        <w:lastRenderedPageBreak/>
        <w:t>De par sa nature et son domaine d’intervention, le Projet est placé conjointement sous tutelle du Ministère en charge</w:t>
      </w:r>
      <w:r w:rsidRPr="00340D3E">
        <w:rPr>
          <w:rFonts w:ascii="Cambria" w:hAnsi="Cambria"/>
          <w:color w:val="FF0000"/>
        </w:rPr>
        <w:t xml:space="preserve"> </w:t>
      </w:r>
      <w:r w:rsidRPr="00340D3E">
        <w:rPr>
          <w:rFonts w:ascii="Cambria" w:hAnsi="Cambria"/>
        </w:rPr>
        <w:t xml:space="preserve">de l’Energie </w:t>
      </w:r>
      <w:r w:rsidR="00662312">
        <w:rPr>
          <w:rFonts w:ascii="Cambria" w:hAnsi="Cambria"/>
        </w:rPr>
        <w:t xml:space="preserve">et des Hydrocarbures </w:t>
      </w:r>
      <w:r w:rsidRPr="00340D3E">
        <w:rPr>
          <w:rFonts w:ascii="Cambria" w:hAnsi="Cambria"/>
        </w:rPr>
        <w:t xml:space="preserve">et du Ministère en charge </w:t>
      </w:r>
      <w:r w:rsidR="00662312">
        <w:rPr>
          <w:rFonts w:ascii="Cambria" w:hAnsi="Cambria"/>
        </w:rPr>
        <w:t xml:space="preserve">du Développement Numérique, de la Transformation Digitale, </w:t>
      </w:r>
      <w:r w:rsidRPr="00340D3E">
        <w:rPr>
          <w:rFonts w:ascii="Cambria" w:hAnsi="Cambria"/>
        </w:rPr>
        <w:t>des Postes et Télécommunications.</w:t>
      </w:r>
    </w:p>
    <w:p w14:paraId="302F5D8E" w14:textId="1AF6D52B" w:rsidR="00340D3E" w:rsidRDefault="00340D3E" w:rsidP="00AD1E7D">
      <w:pPr>
        <w:pStyle w:val="Heading2"/>
        <w:numPr>
          <w:ilvl w:val="1"/>
          <w:numId w:val="2"/>
        </w:numPr>
        <w:ind w:left="1418"/>
        <w:rPr>
          <w:color w:val="000000" w:themeColor="text1"/>
        </w:rPr>
      </w:pPr>
      <w:bookmarkStart w:id="4" w:name="_Toc119312945"/>
      <w:bookmarkStart w:id="5" w:name="_Toc127781988"/>
      <w:r w:rsidRPr="00AD1E7D">
        <w:rPr>
          <w:color w:val="000000" w:themeColor="text1"/>
        </w:rPr>
        <w:t>Objectif</w:t>
      </w:r>
      <w:bookmarkEnd w:id="4"/>
      <w:r w:rsidR="004503D6">
        <w:rPr>
          <w:color w:val="000000" w:themeColor="text1"/>
        </w:rPr>
        <w:t>s du Projet</w:t>
      </w:r>
      <w:bookmarkEnd w:id="5"/>
    </w:p>
    <w:p w14:paraId="42FFDBDC" w14:textId="5BA13163" w:rsidR="004503D6" w:rsidRPr="004503D6" w:rsidRDefault="004503D6" w:rsidP="004503D6">
      <w:pPr>
        <w:pStyle w:val="Heading3"/>
        <w:rPr>
          <w:color w:val="000000" w:themeColor="text1"/>
        </w:rPr>
      </w:pPr>
      <w:bookmarkStart w:id="6" w:name="_Toc127781989"/>
      <w:r w:rsidRPr="004503D6">
        <w:rPr>
          <w:color w:val="000000" w:themeColor="text1"/>
        </w:rPr>
        <w:t>Objectifs généraux</w:t>
      </w:r>
      <w:bookmarkEnd w:id="6"/>
    </w:p>
    <w:p w14:paraId="3470A9BB" w14:textId="029DD9E8" w:rsidR="00340D3E" w:rsidRPr="00340D3E" w:rsidRDefault="00340D3E" w:rsidP="00340D3E">
      <w:pPr>
        <w:jc w:val="both"/>
        <w:rPr>
          <w:rFonts w:ascii="Cambria" w:hAnsi="Cambria" w:cs="Arial"/>
          <w:bCs/>
        </w:rPr>
      </w:pPr>
      <w:r w:rsidRPr="00340D3E">
        <w:rPr>
          <w:rFonts w:ascii="Cambria" w:hAnsi="Cambria" w:cs="Arial"/>
          <w:bCs/>
        </w:rPr>
        <w:t>L'Objectif de Développement du Projet (</w:t>
      </w:r>
      <w:r w:rsidR="00AD15AA">
        <w:rPr>
          <w:rFonts w:ascii="Cambria" w:hAnsi="Cambria" w:cs="Arial"/>
          <w:bCs/>
        </w:rPr>
        <w:t>ODP</w:t>
      </w:r>
      <w:r w:rsidRPr="00340D3E">
        <w:rPr>
          <w:rFonts w:ascii="Cambria" w:hAnsi="Cambria" w:cs="Arial"/>
          <w:bCs/>
        </w:rPr>
        <w:t>) est d'élargir l’accès aux énergies renouvelables et aux services numériques et d’accroître l’inclusion.</w:t>
      </w:r>
    </w:p>
    <w:p w14:paraId="7A0F54D5" w14:textId="68F04699" w:rsidR="00340D3E" w:rsidRPr="00340D3E" w:rsidRDefault="00340D3E" w:rsidP="00340D3E">
      <w:pPr>
        <w:jc w:val="both"/>
        <w:rPr>
          <w:rFonts w:ascii="Cambria" w:hAnsi="Cambria" w:cs="Arial"/>
          <w:bCs/>
        </w:rPr>
      </w:pPr>
      <w:r w:rsidRPr="00340D3E">
        <w:rPr>
          <w:rFonts w:ascii="Cambria" w:hAnsi="Cambria" w:cs="Arial"/>
          <w:bCs/>
        </w:rPr>
        <w:t>Les investissements en cours dans les infrastructures de transport, dans les ouvrages hydroagricoles et dans la réforme foncière au niveau des zones rurales, financés par la Banque mondiale, devraient améliorer l'accès aux marchés et aux terres des communautés agricoles rurales. Cependant, ces investissements sont insuffisants pour engendrer des impacts positifs sur les moyens de subsistance de ces communautés rurales et de les sortir de l’isolement. En effet, le manque de connectivité à certains secteurs (électricité, communication et services à large bande, mobile banking</w:t>
      </w:r>
      <w:r w:rsidR="00BF6B38">
        <w:rPr>
          <w:rFonts w:ascii="Cambria" w:hAnsi="Cambria" w:cs="Arial"/>
          <w:bCs/>
        </w:rPr>
        <w:t xml:space="preserve"> …</w:t>
      </w:r>
      <w:r w:rsidRPr="00340D3E">
        <w:rPr>
          <w:rFonts w:ascii="Cambria" w:hAnsi="Cambria" w:cs="Arial"/>
          <w:bCs/>
        </w:rPr>
        <w:t>) constitue une contrainte au développement économique à grande échelle en général, et au développement du bien-être des ménages agricoles en particulier.</w:t>
      </w:r>
    </w:p>
    <w:p w14:paraId="39366312" w14:textId="66868E28" w:rsidR="00340D3E" w:rsidRPr="00340D3E" w:rsidRDefault="00340D3E" w:rsidP="00340D3E">
      <w:pPr>
        <w:tabs>
          <w:tab w:val="left" w:pos="284"/>
          <w:tab w:val="left" w:pos="567"/>
          <w:tab w:val="left" w:pos="851"/>
          <w:tab w:val="left" w:pos="1134"/>
          <w:tab w:val="left" w:pos="1418"/>
          <w:tab w:val="left" w:pos="1701"/>
          <w:tab w:val="left" w:pos="1985"/>
          <w:tab w:val="left" w:pos="2268"/>
          <w:tab w:val="left" w:pos="2552"/>
          <w:tab w:val="left" w:pos="2835"/>
        </w:tabs>
        <w:jc w:val="both"/>
        <w:rPr>
          <w:rFonts w:ascii="Cambria" w:hAnsi="Cambria" w:cs="Arial"/>
        </w:rPr>
      </w:pPr>
      <w:r w:rsidRPr="00340D3E">
        <w:rPr>
          <w:rFonts w:ascii="Cambria" w:hAnsi="Cambria" w:cs="Arial"/>
          <w:bCs/>
        </w:rPr>
        <w:t>Grâce à une approche de projets combinés basés sur l’énergie et le numérique dont des succès ont été enregistrés dans des zones rurales de quelques pays africains adoptant l’approche</w:t>
      </w:r>
      <w:r w:rsidRPr="00340D3E">
        <w:rPr>
          <w:rStyle w:val="FootnoteReference"/>
          <w:rFonts w:ascii="Cambria" w:hAnsi="Cambria" w:cs="Arial"/>
        </w:rPr>
        <w:footnoteReference w:id="3"/>
      </w:r>
      <w:r w:rsidRPr="00340D3E">
        <w:rPr>
          <w:rFonts w:ascii="Cambria" w:hAnsi="Cambria" w:cs="Arial"/>
          <w:bCs/>
        </w:rPr>
        <w:t>, le projet (i) visera à maximiser l’impact positif sur les ruraux et plus particulièrement sur les pauvres tout en soutenant une croissance plus équitable et le renforcement de la résilience aux éventuelles crises</w:t>
      </w:r>
      <w:r w:rsidR="00E92173">
        <w:rPr>
          <w:rFonts w:ascii="Cambria" w:hAnsi="Cambria" w:cs="Arial"/>
          <w:bCs/>
        </w:rPr>
        <w:t xml:space="preserve"> </w:t>
      </w:r>
      <w:r w:rsidRPr="00340D3E">
        <w:rPr>
          <w:rFonts w:ascii="Cambria" w:hAnsi="Cambria" w:cs="Arial"/>
          <w:bCs/>
        </w:rPr>
        <w:t>; (ii) intensifiera la croissance économique sur fonds d’inclusion sociale (accroissement de la productivité agricole, stimulation des activités non agricoles, création de nouvelles entreprise</w:t>
      </w:r>
      <w:r w:rsidR="00E323DC">
        <w:rPr>
          <w:rFonts w:ascii="Cambria" w:hAnsi="Cambria" w:cs="Arial"/>
          <w:bCs/>
        </w:rPr>
        <w:t>s</w:t>
      </w:r>
      <w:r w:rsidRPr="00340D3E">
        <w:rPr>
          <w:rFonts w:ascii="Cambria" w:hAnsi="Cambria" w:cs="Arial"/>
          <w:bCs/>
        </w:rPr>
        <w:t>, création d’emplois, etc.</w:t>
      </w:r>
      <w:r w:rsidR="00AE1828">
        <w:rPr>
          <w:rFonts w:ascii="Cambria" w:hAnsi="Cambria" w:cs="Arial"/>
          <w:bCs/>
        </w:rPr>
        <w:t>)</w:t>
      </w:r>
      <w:r w:rsidRPr="00340D3E">
        <w:rPr>
          <w:rFonts w:ascii="Cambria" w:hAnsi="Cambria" w:cs="Arial"/>
          <w:bCs/>
        </w:rPr>
        <w:t xml:space="preserve"> dus aux raccordements à l’électricité; création de nouvelles applications et de nouveaux services numériques par l’adoption de l’internet à haut débit; (iii) soutiendra l’adaptation au changement climatique et l’atténuation de ses effets par la transformation numérique progressive de l’économie soutenue par un accès à une énergie fiable et durable.</w:t>
      </w:r>
    </w:p>
    <w:p w14:paraId="76836E65" w14:textId="77777777" w:rsidR="00340D3E" w:rsidRPr="00AD1E7D" w:rsidRDefault="00340D3E" w:rsidP="004503D6">
      <w:pPr>
        <w:pStyle w:val="Heading3"/>
        <w:rPr>
          <w:color w:val="000000" w:themeColor="text1"/>
        </w:rPr>
      </w:pPr>
      <w:bookmarkStart w:id="7" w:name="_Toc119312946"/>
      <w:bookmarkStart w:id="8" w:name="_Toc127781990"/>
      <w:r w:rsidRPr="00AD1E7D">
        <w:rPr>
          <w:color w:val="000000" w:themeColor="text1"/>
        </w:rPr>
        <w:t>Objectifs spécifiques</w:t>
      </w:r>
      <w:bookmarkEnd w:id="7"/>
      <w:bookmarkEnd w:id="8"/>
      <w:r w:rsidRPr="00AD1E7D">
        <w:rPr>
          <w:color w:val="000000" w:themeColor="text1"/>
        </w:rPr>
        <w:t xml:space="preserve"> </w:t>
      </w:r>
    </w:p>
    <w:p w14:paraId="2B2F161F" w14:textId="17F771CC" w:rsidR="00340D3E" w:rsidRPr="00340D3E" w:rsidRDefault="00340D3E" w:rsidP="008B39BB">
      <w:pPr>
        <w:tabs>
          <w:tab w:val="left" w:pos="284"/>
          <w:tab w:val="left" w:pos="567"/>
          <w:tab w:val="left" w:pos="851"/>
          <w:tab w:val="left" w:pos="1134"/>
          <w:tab w:val="left" w:pos="1418"/>
          <w:tab w:val="left" w:pos="1701"/>
          <w:tab w:val="left" w:pos="1985"/>
          <w:tab w:val="left" w:pos="2268"/>
          <w:tab w:val="left" w:pos="2552"/>
          <w:tab w:val="left" w:pos="2835"/>
        </w:tabs>
        <w:jc w:val="both"/>
        <w:rPr>
          <w:rFonts w:ascii="Cambria" w:hAnsi="Cambria" w:cs="Arial"/>
          <w:color w:val="000000"/>
        </w:rPr>
      </w:pPr>
      <w:r w:rsidRPr="00340D3E">
        <w:rPr>
          <w:rFonts w:ascii="Cambria" w:hAnsi="Cambria" w:cs="Arial"/>
          <w:bCs/>
        </w:rPr>
        <w:t xml:space="preserve">Spécifiquement, le </w:t>
      </w:r>
      <w:r w:rsidR="008B39BB">
        <w:rPr>
          <w:rFonts w:ascii="Cambria" w:hAnsi="Cambria" w:cs="Arial"/>
          <w:bCs/>
        </w:rPr>
        <w:t>P</w:t>
      </w:r>
      <w:r w:rsidRPr="00340D3E">
        <w:rPr>
          <w:rFonts w:ascii="Cambria" w:hAnsi="Cambria" w:cs="Arial"/>
          <w:bCs/>
        </w:rPr>
        <w:t xml:space="preserve">rojet interviendra pour répondre aux difficultés d’accès des utilisateurs à la fois aux services énergétique et numérique en agissant sur les aspects offre et demande par la mobilisation de façon optimale des ressources du secteur public et du secteur privé. Pour l’offre, le projet va déployer des mesures incitatives via la mise en place de mécanismes de financement attractif (exemple subventions publiques par l’utilisation de fonds dédiés tels que FNED, FDMHR, FDTIC) en vue de solliciter le secteur privé à investir dans les infrastructures et de services internet de haut débit pour le numérique et dans les installations de mini-réseaux ou les solutions individuelles (kits solaires) pour l’énergétique. Pour la demande, le projet va soutenir des mécanismes pour une plus grande accessibilité financière des clients utilisateurs finaux aux équipements (appareils numériques, TSHR, etc.) et il va développer un environnement favorable pour une culture numérique abordable par tous. Des liens seront établis avec d’autres projets en </w:t>
      </w:r>
      <w:r w:rsidRPr="00340D3E">
        <w:rPr>
          <w:rFonts w:ascii="Cambria" w:hAnsi="Cambria" w:cs="Arial"/>
          <w:bCs/>
        </w:rPr>
        <w:lastRenderedPageBreak/>
        <w:t>cours (SNRP, PRODIGY) financés par la Banque mondiale pour l’identification et le ciblage des ménages pauvres et vulnérables bénéficiaires.</w:t>
      </w:r>
    </w:p>
    <w:p w14:paraId="48707FCC" w14:textId="77777777" w:rsidR="00340D3E" w:rsidRPr="00AD1E7D" w:rsidRDefault="00340D3E" w:rsidP="00AD1E7D">
      <w:pPr>
        <w:pStyle w:val="Heading2"/>
        <w:numPr>
          <w:ilvl w:val="1"/>
          <w:numId w:val="2"/>
        </w:numPr>
        <w:ind w:left="1418"/>
        <w:rPr>
          <w:color w:val="000000" w:themeColor="text1"/>
        </w:rPr>
      </w:pPr>
      <w:bookmarkStart w:id="9" w:name="_Toc119312947"/>
      <w:bookmarkStart w:id="10" w:name="_Toc127781991"/>
      <w:r w:rsidRPr="00AD1E7D">
        <w:rPr>
          <w:color w:val="000000" w:themeColor="text1"/>
        </w:rPr>
        <w:t>Composantes du Projet</w:t>
      </w:r>
      <w:bookmarkEnd w:id="9"/>
      <w:bookmarkEnd w:id="10"/>
    </w:p>
    <w:p w14:paraId="1CCFDC5B" w14:textId="0AD55E0D" w:rsidR="00340D3E" w:rsidRPr="00340D3E" w:rsidRDefault="00340D3E" w:rsidP="008B39BB">
      <w:pPr>
        <w:tabs>
          <w:tab w:val="left" w:pos="284"/>
          <w:tab w:val="left" w:pos="567"/>
          <w:tab w:val="left" w:pos="851"/>
          <w:tab w:val="left" w:pos="1134"/>
          <w:tab w:val="left" w:pos="1418"/>
          <w:tab w:val="left" w:pos="1701"/>
          <w:tab w:val="left" w:pos="1985"/>
          <w:tab w:val="left" w:pos="2268"/>
          <w:tab w:val="left" w:pos="2552"/>
          <w:tab w:val="left" w:pos="2835"/>
        </w:tabs>
        <w:jc w:val="both"/>
        <w:rPr>
          <w:rFonts w:ascii="Cambria" w:hAnsi="Cambria" w:cs="Arial"/>
        </w:rPr>
      </w:pPr>
      <w:r w:rsidRPr="00340D3E">
        <w:rPr>
          <w:rFonts w:ascii="Cambria" w:hAnsi="Cambria" w:cs="Arial"/>
        </w:rPr>
        <w:t>Le Projet DECIM intervient sur plusieurs aspects (soft et hard) pour accroître l’accès aux services énergétiques et numériques fiables et abordables en mettant l’accent sur l’inclusion des communautés mal desservies.</w:t>
      </w:r>
    </w:p>
    <w:p w14:paraId="155E3036" w14:textId="3685E261" w:rsidR="00340D3E" w:rsidRPr="008B39BB" w:rsidRDefault="00340D3E" w:rsidP="008B39BB">
      <w:pPr>
        <w:tabs>
          <w:tab w:val="left" w:pos="284"/>
          <w:tab w:val="left" w:pos="567"/>
          <w:tab w:val="left" w:pos="851"/>
          <w:tab w:val="left" w:pos="1134"/>
          <w:tab w:val="left" w:pos="1418"/>
          <w:tab w:val="left" w:pos="1701"/>
          <w:tab w:val="left" w:pos="1985"/>
          <w:tab w:val="left" w:pos="2268"/>
          <w:tab w:val="left" w:pos="2552"/>
          <w:tab w:val="left" w:pos="2835"/>
        </w:tabs>
        <w:jc w:val="both"/>
        <w:rPr>
          <w:rFonts w:ascii="Cambria" w:hAnsi="Cambria" w:cs="Arial"/>
        </w:rPr>
      </w:pPr>
      <w:r w:rsidRPr="00340D3E">
        <w:rPr>
          <w:rFonts w:ascii="Cambria" w:hAnsi="Cambria" w:cs="Arial"/>
        </w:rPr>
        <w:t xml:space="preserve">Le Projet comporte quatre composantes interdépendantes et une composante de réponse d’urgence contingente. </w:t>
      </w:r>
    </w:p>
    <w:p w14:paraId="596C46C8" w14:textId="7690B67A" w:rsidR="00340D3E" w:rsidRPr="00340D3E" w:rsidRDefault="00340D3E" w:rsidP="00596E79">
      <w:pPr>
        <w:numPr>
          <w:ilvl w:val="0"/>
          <w:numId w:val="67"/>
        </w:numPr>
        <w:spacing w:after="240" w:line="240" w:lineRule="auto"/>
        <w:jc w:val="both"/>
        <w:rPr>
          <w:rFonts w:ascii="Cambria" w:hAnsi="Cambria" w:cs="Arial"/>
        </w:rPr>
      </w:pPr>
      <w:r w:rsidRPr="00340D3E">
        <w:rPr>
          <w:rFonts w:ascii="Cambria" w:hAnsi="Cambria" w:cs="Arial"/>
          <w:b/>
        </w:rPr>
        <w:t>Composante 1 : Développement de l’infrastructure énergétique et numérique (130 millio</w:t>
      </w:r>
      <w:r w:rsidR="008B39BB">
        <w:rPr>
          <w:rFonts w:ascii="Cambria" w:hAnsi="Cambria" w:cs="Arial"/>
          <w:b/>
        </w:rPr>
        <w:t>n</w:t>
      </w:r>
      <w:r w:rsidRPr="00340D3E">
        <w:rPr>
          <w:rFonts w:ascii="Cambria" w:hAnsi="Cambria" w:cs="Arial"/>
          <w:b/>
        </w:rPr>
        <w:t>s $US).</w:t>
      </w:r>
    </w:p>
    <w:p w14:paraId="1F00F044" w14:textId="3C572568" w:rsidR="001E5184" w:rsidRDefault="00340D3E" w:rsidP="008B39BB">
      <w:pPr>
        <w:spacing w:after="240"/>
        <w:jc w:val="both"/>
        <w:rPr>
          <w:rFonts w:ascii="Cambria" w:hAnsi="Cambria" w:cs="Arial"/>
          <w:bCs/>
        </w:rPr>
      </w:pPr>
      <w:r w:rsidRPr="00340D3E">
        <w:rPr>
          <w:rFonts w:ascii="Cambria" w:hAnsi="Cambria" w:cs="Arial"/>
          <w:bCs/>
        </w:rPr>
        <w:t>L'objectif de cette composante est d’améliorer l’accès à l’énergie et aux TIC dans les zones mal desservies, notamment dans les zones rurales. Les activités générées par cette composante incitent à une mobilisation d’investissements importants de la part du secteur privé dans les infrastructures au niveau des deux secteurs (énergie, numérique). La composante 1 s’articule autour de 3 sous-composantes :</w:t>
      </w:r>
    </w:p>
    <w:p w14:paraId="354031A9" w14:textId="10AC8CCE" w:rsidR="00340D3E" w:rsidRPr="00340D3E" w:rsidRDefault="00340D3E" w:rsidP="00596E79">
      <w:pPr>
        <w:numPr>
          <w:ilvl w:val="0"/>
          <w:numId w:val="66"/>
        </w:numPr>
        <w:spacing w:after="0" w:line="240" w:lineRule="auto"/>
        <w:jc w:val="both"/>
        <w:rPr>
          <w:rFonts w:ascii="Cambria" w:hAnsi="Cambria" w:cs="Arial"/>
          <w:i/>
        </w:rPr>
      </w:pPr>
      <w:r w:rsidRPr="00340D3E">
        <w:rPr>
          <w:rFonts w:ascii="Cambria" w:hAnsi="Cambria" w:cs="Arial"/>
          <w:i/>
        </w:rPr>
        <w:t>Sous-composante 1.1: Hybridation et numérisation des réseaux isolés</w:t>
      </w:r>
    </w:p>
    <w:p w14:paraId="7ABE02B2" w14:textId="77777777" w:rsidR="00340D3E" w:rsidRPr="00340D3E" w:rsidRDefault="00340D3E" w:rsidP="008B39BB">
      <w:pPr>
        <w:spacing w:before="240" w:after="240"/>
        <w:jc w:val="both"/>
        <w:rPr>
          <w:rFonts w:ascii="Cambria" w:hAnsi="Cambria" w:cs="Arial"/>
        </w:rPr>
      </w:pPr>
      <w:r w:rsidRPr="00340D3E">
        <w:rPr>
          <w:rFonts w:ascii="Cambria" w:hAnsi="Cambria" w:cs="Arial"/>
        </w:rPr>
        <w:t>Le projet financera l’hybridation d’un bon nombre de réseaux isolés existants</w:t>
      </w:r>
      <w:r w:rsidRPr="00340D3E">
        <w:rPr>
          <w:rStyle w:val="FootnoteReference"/>
          <w:rFonts w:ascii="Cambria" w:hAnsi="Cambria" w:cs="Arial"/>
        </w:rPr>
        <w:footnoteReference w:id="4"/>
      </w:r>
      <w:r w:rsidRPr="00340D3E">
        <w:rPr>
          <w:rFonts w:ascii="Cambria" w:hAnsi="Cambria" w:cs="Arial"/>
        </w:rPr>
        <w:t xml:space="preserve"> afin (i) d’améliorer la fourniture d’électricité par hybridation photovoltaïque des centrales thermiques existants avec l’ajout de batteries de stockage ; ii) d’augmenter la densification et l’extension des réseaux aux ménages environnants.</w:t>
      </w:r>
    </w:p>
    <w:p w14:paraId="667A72DA" w14:textId="77777777" w:rsidR="00340D3E" w:rsidRPr="00340D3E" w:rsidRDefault="00340D3E" w:rsidP="008B39BB">
      <w:pPr>
        <w:spacing w:before="240" w:after="240"/>
        <w:jc w:val="both"/>
        <w:rPr>
          <w:rFonts w:ascii="Cambria" w:hAnsi="Cambria" w:cs="Arial"/>
        </w:rPr>
      </w:pPr>
      <w:r w:rsidRPr="00340D3E">
        <w:rPr>
          <w:rFonts w:ascii="Cambria" w:hAnsi="Cambria" w:cs="Arial"/>
        </w:rPr>
        <w:t xml:space="preserve">Le projet soutiendra également la modernisation du réseau par le déploiement de technologie de réseau intelligent (compteurs prépayés, éclairage public intelligent, automatisation de la distribution, etc.) en vue d’une gestion plus efficace et plus écologique. La fourniture d’une assistance technique pour un appui dans l’analyse des données dans le cadre de la mise en place de ce réseau intelligent sera apportée par le projet. </w:t>
      </w:r>
    </w:p>
    <w:p w14:paraId="02950FB5" w14:textId="46A27B80" w:rsidR="00340D3E" w:rsidRPr="00340D3E" w:rsidRDefault="00340D3E" w:rsidP="00596E79">
      <w:pPr>
        <w:numPr>
          <w:ilvl w:val="0"/>
          <w:numId w:val="66"/>
        </w:numPr>
        <w:spacing w:after="0" w:line="240" w:lineRule="auto"/>
        <w:jc w:val="both"/>
        <w:rPr>
          <w:rFonts w:ascii="Cambria" w:hAnsi="Cambria" w:cs="Arial"/>
          <w:i/>
        </w:rPr>
      </w:pPr>
      <w:r w:rsidRPr="00340D3E">
        <w:rPr>
          <w:rFonts w:ascii="Cambria" w:hAnsi="Cambria" w:cs="Arial"/>
          <w:i/>
        </w:rPr>
        <w:t>Sous-composante 1.2 : Déploiement de l’infrastructure numérique dans les zones rurales</w:t>
      </w:r>
    </w:p>
    <w:p w14:paraId="2B88458F" w14:textId="77777777" w:rsidR="00340D3E" w:rsidRPr="00340D3E" w:rsidRDefault="00340D3E" w:rsidP="008B39BB">
      <w:pPr>
        <w:spacing w:before="240" w:after="240"/>
        <w:jc w:val="both"/>
        <w:rPr>
          <w:rFonts w:ascii="Cambria" w:hAnsi="Cambria" w:cs="Arial"/>
        </w:rPr>
      </w:pPr>
      <w:r w:rsidRPr="00340D3E">
        <w:rPr>
          <w:rFonts w:ascii="Cambria" w:hAnsi="Cambria" w:cs="Arial"/>
        </w:rPr>
        <w:t>Le projet financera (i) des études de cartographie et de faisabilité pour l’identification et la priorisation des zones de couverture ; ii) des mécanismes de financement pour encourager les opérateurs de téléphonie mobile et les fournisseurs de services d’infrastructure à étendre la couverture de réseaux de données (4G ou plus) aux zones non desservies par aucun signal cellulaire mobile (site « greenfield ») et à mettre à niveau les sites cellulaires 2G en 4G+ (site brownfield) ; iii) le recrutement d’un organisme de contrôle indépendant pour garantir le respect des exigences techniques, environnementales et sociales et des niveaux de service pendant les phases de construction et d’exploitation.</w:t>
      </w:r>
    </w:p>
    <w:p w14:paraId="25E13846" w14:textId="291EACB8" w:rsidR="00340D3E" w:rsidRPr="00340D3E" w:rsidRDefault="00340D3E" w:rsidP="008B39BB">
      <w:pPr>
        <w:spacing w:before="240" w:after="240"/>
        <w:jc w:val="both"/>
        <w:rPr>
          <w:rFonts w:ascii="Cambria" w:hAnsi="Cambria" w:cs="Arial"/>
        </w:rPr>
      </w:pPr>
      <w:r w:rsidRPr="00340D3E">
        <w:rPr>
          <w:rFonts w:ascii="Cambria" w:hAnsi="Cambria" w:cs="Arial"/>
        </w:rPr>
        <w:lastRenderedPageBreak/>
        <w:t xml:space="preserve">Il est spécifié que l’infrastructure numérique </w:t>
      </w:r>
      <w:r w:rsidR="00E323DC">
        <w:rPr>
          <w:rFonts w:ascii="Cambria" w:hAnsi="Cambria" w:cs="Arial"/>
        </w:rPr>
        <w:t xml:space="preserve">à laquelle </w:t>
      </w:r>
      <w:r w:rsidRPr="00340D3E">
        <w:rPr>
          <w:rFonts w:ascii="Cambria" w:hAnsi="Cambria" w:cs="Arial"/>
        </w:rPr>
        <w:t>le projet intervient est constitué par des tours cellulaires munies de stations de base à large bande avec un réseau 4G (ou plus) pouvant couvrir une localité ou plusieurs localités dispersées. Le projet veillera à ce que les infrastructures installées sont économes en énergie et résiliente</w:t>
      </w:r>
      <w:r w:rsidR="00614D88">
        <w:rPr>
          <w:rFonts w:ascii="Cambria" w:hAnsi="Cambria" w:cs="Arial"/>
        </w:rPr>
        <w:t>s</w:t>
      </w:r>
      <w:r w:rsidRPr="00340D3E">
        <w:rPr>
          <w:rFonts w:ascii="Cambria" w:hAnsi="Cambria" w:cs="Arial"/>
        </w:rPr>
        <w:t xml:space="preserve"> au changement climatique. </w:t>
      </w:r>
    </w:p>
    <w:p w14:paraId="4C389E2F" w14:textId="77777777" w:rsidR="00340D3E" w:rsidRPr="00340D3E" w:rsidRDefault="00340D3E" w:rsidP="00596E79">
      <w:pPr>
        <w:numPr>
          <w:ilvl w:val="0"/>
          <w:numId w:val="66"/>
        </w:numPr>
        <w:spacing w:after="0" w:line="240" w:lineRule="auto"/>
        <w:jc w:val="both"/>
        <w:rPr>
          <w:rFonts w:ascii="Cambria" w:hAnsi="Cambria" w:cs="Arial"/>
          <w:i/>
        </w:rPr>
      </w:pPr>
      <w:r w:rsidRPr="00340D3E">
        <w:rPr>
          <w:rFonts w:ascii="Cambria" w:hAnsi="Cambria" w:cs="Arial"/>
          <w:i/>
        </w:rPr>
        <w:t>Sous-composante 1.3 : Mini-réseaux d’énergie renouvelable Greenfield</w:t>
      </w:r>
    </w:p>
    <w:p w14:paraId="3319593A" w14:textId="64E70671" w:rsidR="00340D3E" w:rsidRPr="00340D3E" w:rsidRDefault="00340D3E" w:rsidP="008B39BB">
      <w:pPr>
        <w:spacing w:before="240" w:after="240"/>
        <w:jc w:val="both"/>
        <w:rPr>
          <w:rFonts w:ascii="Cambria" w:hAnsi="Cambria" w:cs="Arial"/>
        </w:rPr>
      </w:pPr>
      <w:r w:rsidRPr="00340D3E">
        <w:rPr>
          <w:rFonts w:ascii="Cambria" w:hAnsi="Cambria" w:cs="Arial"/>
        </w:rPr>
        <w:t>Le projet financera le déploiement de mini-réseaux avec des réseaux BT locaux alimentés par des sources d’énergie renouvelable améliorée</w:t>
      </w:r>
      <w:r w:rsidR="00024DE0">
        <w:rPr>
          <w:rFonts w:ascii="Cambria" w:hAnsi="Cambria" w:cs="Arial"/>
        </w:rPr>
        <w:t>s</w:t>
      </w:r>
      <w:r w:rsidRPr="00340D3E">
        <w:rPr>
          <w:rFonts w:ascii="Cambria" w:hAnsi="Cambria" w:cs="Arial"/>
        </w:rPr>
        <w:t xml:space="preserve"> (</w:t>
      </w:r>
      <w:r w:rsidR="0085640F">
        <w:rPr>
          <w:rFonts w:ascii="Cambria" w:hAnsi="Cambria" w:cs="Arial"/>
        </w:rPr>
        <w:t xml:space="preserve">système </w:t>
      </w:r>
      <w:r w:rsidRPr="00340D3E">
        <w:rPr>
          <w:rFonts w:ascii="Cambria" w:hAnsi="Cambria" w:cs="Arial"/>
        </w:rPr>
        <w:t xml:space="preserve">solaire photovoltaïque avec des batteries </w:t>
      </w:r>
      <w:r w:rsidR="001B15CA">
        <w:rPr>
          <w:rFonts w:ascii="Cambria" w:hAnsi="Cambria" w:cs="Arial"/>
        </w:rPr>
        <w:t>ou des barrages hydroélectriques</w:t>
      </w:r>
      <w:r w:rsidRPr="00340D3E">
        <w:rPr>
          <w:rFonts w:ascii="Cambria" w:hAnsi="Cambria" w:cs="Arial"/>
        </w:rPr>
        <w:t>) mis en œuvre par des approches dirigées par le secteur privé.</w:t>
      </w:r>
    </w:p>
    <w:p w14:paraId="6E80CBFA" w14:textId="77777777" w:rsidR="00340D3E" w:rsidRPr="00340D3E" w:rsidRDefault="00340D3E" w:rsidP="008B39BB">
      <w:pPr>
        <w:spacing w:before="240" w:after="240"/>
        <w:jc w:val="both"/>
        <w:rPr>
          <w:rFonts w:ascii="Cambria" w:hAnsi="Cambria" w:cs="Arial"/>
        </w:rPr>
      </w:pPr>
      <w:r w:rsidRPr="00340D3E">
        <w:rPr>
          <w:rFonts w:ascii="Cambria" w:hAnsi="Cambria" w:cs="Arial"/>
        </w:rPr>
        <w:t>Le projet assurera des subventions de financement de la viabilité (couverture de l’écart entre les coûts d’installation, d’exploitation et de maintenance (O&amp;M) du système et les tarifs basés sur l’accessibilité financière des utilisateurs, à disposition des auto-producteurs d’énergie pour l’électrification des ménages environnants à partir des excédents d’énergie obtenus).</w:t>
      </w:r>
    </w:p>
    <w:p w14:paraId="5E1E21B7" w14:textId="77777777" w:rsidR="00340D3E" w:rsidRPr="00340D3E" w:rsidRDefault="00340D3E" w:rsidP="008B39BB">
      <w:pPr>
        <w:spacing w:before="240" w:after="240"/>
        <w:jc w:val="both"/>
        <w:rPr>
          <w:rFonts w:ascii="Cambria" w:hAnsi="Cambria" w:cs="Arial"/>
        </w:rPr>
      </w:pPr>
      <w:r w:rsidRPr="00340D3E">
        <w:rPr>
          <w:rFonts w:ascii="Cambria" w:hAnsi="Cambria" w:cs="Arial"/>
        </w:rPr>
        <w:t>Au niveau de cette sous-composante, le projet mènera des programmes d’utilisation productive de l’énergie pour la stimulation de la croissance économique locale en se basant sur l’égalité des sexes.</w:t>
      </w:r>
    </w:p>
    <w:p w14:paraId="450058E6" w14:textId="77777777" w:rsidR="00340D3E" w:rsidRPr="00340D3E" w:rsidRDefault="00340D3E" w:rsidP="00596E79">
      <w:pPr>
        <w:numPr>
          <w:ilvl w:val="0"/>
          <w:numId w:val="67"/>
        </w:numPr>
        <w:spacing w:after="0" w:line="240" w:lineRule="auto"/>
        <w:jc w:val="both"/>
        <w:rPr>
          <w:rFonts w:ascii="Cambria" w:hAnsi="Cambria" w:cs="Arial"/>
          <w:b/>
        </w:rPr>
      </w:pPr>
      <w:r w:rsidRPr="00340D3E">
        <w:rPr>
          <w:rFonts w:ascii="Cambria" w:hAnsi="Cambria" w:cs="Arial"/>
          <w:b/>
        </w:rPr>
        <w:t>Composante 2 : Amélioration de l’inclusion énergétique et numérique (70 millions $US).</w:t>
      </w:r>
    </w:p>
    <w:p w14:paraId="395F4D37" w14:textId="19D405B9" w:rsidR="00340D3E" w:rsidRPr="00340D3E" w:rsidRDefault="00340D3E" w:rsidP="008B39BB">
      <w:pPr>
        <w:spacing w:before="240" w:after="240"/>
        <w:jc w:val="both"/>
        <w:rPr>
          <w:rFonts w:ascii="Cambria" w:hAnsi="Cambria" w:cs="Arial"/>
          <w:i/>
        </w:rPr>
      </w:pPr>
      <w:r w:rsidRPr="00340D3E">
        <w:rPr>
          <w:rFonts w:ascii="Cambria" w:hAnsi="Cambria" w:cs="Arial"/>
          <w:iCs/>
        </w:rPr>
        <w:t xml:space="preserve">L’objectif de cette composante vise à créer un marché de consommation pour les services énergétiques et numériques en veillant à une plus grande inclusion de bénéficiaires au niveau </w:t>
      </w:r>
      <w:r w:rsidR="008B39BB" w:rsidRPr="00340D3E">
        <w:rPr>
          <w:rFonts w:ascii="Cambria" w:hAnsi="Cambria" w:cs="Arial"/>
          <w:iCs/>
        </w:rPr>
        <w:t>des zones</w:t>
      </w:r>
      <w:r w:rsidRPr="00340D3E">
        <w:rPr>
          <w:rFonts w:ascii="Cambria" w:hAnsi="Cambria" w:cs="Arial"/>
          <w:iCs/>
        </w:rPr>
        <w:t xml:space="preserve"> cibles définies dans la composante 1. Plus spécifiquement, les activités générées par la composante visent à une plus grande adoption d’utilisation en traitant les problèmes d’accès au numérique et à l’énergie autres que l’aspect défaillance/absence d’infrastructures. Cette composante 2 s’articulera sur 3 sous-composantes :</w:t>
      </w:r>
    </w:p>
    <w:p w14:paraId="182212C5" w14:textId="0DEF06DA" w:rsidR="00340D3E" w:rsidRPr="00340D3E" w:rsidRDefault="00340D3E" w:rsidP="00596E79">
      <w:pPr>
        <w:numPr>
          <w:ilvl w:val="0"/>
          <w:numId w:val="66"/>
        </w:numPr>
        <w:spacing w:after="0" w:line="240" w:lineRule="auto"/>
        <w:jc w:val="both"/>
        <w:rPr>
          <w:rFonts w:ascii="Cambria" w:hAnsi="Cambria" w:cs="Arial"/>
          <w:i/>
        </w:rPr>
      </w:pPr>
      <w:r w:rsidRPr="00340D3E">
        <w:rPr>
          <w:rFonts w:ascii="Cambria" w:hAnsi="Cambria" w:cs="Arial"/>
          <w:i/>
        </w:rPr>
        <w:t>Sous-composante 2.1</w:t>
      </w:r>
      <w:r w:rsidR="006E03C5">
        <w:rPr>
          <w:rFonts w:ascii="Cambria" w:hAnsi="Cambria" w:cs="Arial"/>
          <w:i/>
        </w:rPr>
        <w:t xml:space="preserve"> </w:t>
      </w:r>
      <w:r w:rsidRPr="00340D3E">
        <w:rPr>
          <w:rFonts w:ascii="Cambria" w:hAnsi="Cambria" w:cs="Arial"/>
          <w:i/>
        </w:rPr>
        <w:t>: Appareils solaires et numériques hors réseau abordables pour les communautés mal desservies et les groupes vulnérables </w:t>
      </w:r>
    </w:p>
    <w:p w14:paraId="6E36D699" w14:textId="25E69EF5" w:rsidR="00340D3E" w:rsidRPr="00340D3E" w:rsidRDefault="00340D3E" w:rsidP="008B39BB">
      <w:pPr>
        <w:spacing w:before="240" w:after="240"/>
        <w:jc w:val="both"/>
        <w:rPr>
          <w:rFonts w:ascii="Cambria" w:hAnsi="Cambria" w:cs="Arial"/>
        </w:rPr>
      </w:pPr>
      <w:r w:rsidRPr="00340D3E">
        <w:rPr>
          <w:rFonts w:ascii="Cambria" w:hAnsi="Cambria" w:cs="Arial"/>
        </w:rPr>
        <w:t>Cette sous-composante facilitera l’accès à une plus grande appropriation des produits TSHR (exemples</w:t>
      </w:r>
      <w:r w:rsidR="00D67775">
        <w:rPr>
          <w:rFonts w:ascii="Cambria" w:hAnsi="Cambria" w:cs="Arial"/>
        </w:rPr>
        <w:t xml:space="preserve"> : </w:t>
      </w:r>
      <w:r w:rsidRPr="00340D3E">
        <w:rPr>
          <w:rFonts w:ascii="Cambria" w:hAnsi="Cambria" w:cs="Arial"/>
        </w:rPr>
        <w:t>lampe solaire, chargeur solaire, …) et des appareils numériques abordables (exemples</w:t>
      </w:r>
      <w:r w:rsidR="00D67775">
        <w:rPr>
          <w:rFonts w:ascii="Cambria" w:hAnsi="Cambria" w:cs="Arial"/>
        </w:rPr>
        <w:t> :</w:t>
      </w:r>
      <w:r w:rsidRPr="00340D3E">
        <w:rPr>
          <w:rFonts w:ascii="Cambria" w:hAnsi="Cambria" w:cs="Arial"/>
        </w:rPr>
        <w:t xml:space="preserve"> téléphones de fonction, smartphone de base, etc.) via des solutions de financement approprié</w:t>
      </w:r>
      <w:r w:rsidR="00D67775">
        <w:rPr>
          <w:rFonts w:ascii="Cambria" w:hAnsi="Cambria" w:cs="Arial"/>
        </w:rPr>
        <w:t>es</w:t>
      </w:r>
      <w:r w:rsidRPr="00340D3E">
        <w:rPr>
          <w:rFonts w:ascii="Cambria" w:hAnsi="Cambria" w:cs="Arial"/>
        </w:rPr>
        <w:t xml:space="preserve"> (subventions, crédits pour fonds de roulement, FAR, etc.). Dans cette optique, le projet appuiera le FDMHR</w:t>
      </w:r>
      <w:r w:rsidRPr="00340D3E">
        <w:rPr>
          <w:rStyle w:val="FootnoteReference"/>
          <w:rFonts w:ascii="Cambria" w:hAnsi="Cambria" w:cs="Arial"/>
        </w:rPr>
        <w:footnoteReference w:id="5"/>
      </w:r>
      <w:r w:rsidRPr="00340D3E">
        <w:rPr>
          <w:rFonts w:ascii="Cambria" w:hAnsi="Cambria" w:cs="Arial"/>
        </w:rPr>
        <w:t xml:space="preserve"> pour étendre leurs zones d’intervention et procédera à revoir son fonctionnement pour inclure des entreprises non TSHR. </w:t>
      </w:r>
    </w:p>
    <w:p w14:paraId="48D38CEA" w14:textId="24AADCC9" w:rsidR="00340D3E" w:rsidRDefault="00340D3E" w:rsidP="008B39BB">
      <w:pPr>
        <w:spacing w:before="240" w:after="240"/>
        <w:jc w:val="both"/>
        <w:rPr>
          <w:rFonts w:ascii="Cambria" w:hAnsi="Cambria" w:cs="Arial"/>
        </w:rPr>
      </w:pPr>
      <w:r w:rsidRPr="00340D3E">
        <w:rPr>
          <w:rFonts w:ascii="Cambria" w:hAnsi="Cambria" w:cs="Arial"/>
        </w:rPr>
        <w:t xml:space="preserve">Le projet soutiendra des subventions axées sur les résultats pour l’adoption (i) d’équipements d’utilisation productive et d’appareils TIC (ordinateurs portables, tablettes) avec une attention spécifique pour les groupes de femmes ayant une intention de créer une entreprise, (ii) </w:t>
      </w:r>
      <w:r w:rsidRPr="00340D3E">
        <w:rPr>
          <w:rFonts w:ascii="Cambria" w:hAnsi="Cambria" w:cs="Arial"/>
        </w:rPr>
        <w:lastRenderedPageBreak/>
        <w:t>d’équipements de production hors réseau fonctionnant à l’énergie solaire (irrigation et pompage solaire, chambre froide, meunerie, etc.).</w:t>
      </w:r>
    </w:p>
    <w:p w14:paraId="76D1C50C" w14:textId="77777777" w:rsidR="00340D3E" w:rsidRPr="00340D3E" w:rsidRDefault="00340D3E" w:rsidP="00596E79">
      <w:pPr>
        <w:numPr>
          <w:ilvl w:val="0"/>
          <w:numId w:val="66"/>
        </w:numPr>
        <w:spacing w:after="0" w:line="240" w:lineRule="auto"/>
        <w:jc w:val="both"/>
        <w:rPr>
          <w:rFonts w:ascii="Cambria" w:hAnsi="Cambria" w:cs="Arial"/>
          <w:i/>
        </w:rPr>
      </w:pPr>
      <w:r w:rsidRPr="00340D3E">
        <w:rPr>
          <w:rFonts w:ascii="Cambria" w:hAnsi="Cambria" w:cs="Arial"/>
          <w:i/>
        </w:rPr>
        <w:t>Sous-composante 2.2 : Alphabétisation et sensibilisation au numérique.</w:t>
      </w:r>
    </w:p>
    <w:p w14:paraId="42A4F507" w14:textId="75EC3CDB" w:rsidR="00340D3E" w:rsidRPr="00340D3E" w:rsidRDefault="00340D3E" w:rsidP="008B39BB">
      <w:pPr>
        <w:jc w:val="both"/>
        <w:rPr>
          <w:rFonts w:ascii="Cambria" w:hAnsi="Cambria" w:cs="Arial"/>
          <w:iCs/>
        </w:rPr>
      </w:pPr>
      <w:r w:rsidRPr="00340D3E">
        <w:rPr>
          <w:rFonts w:ascii="Cambria" w:hAnsi="Cambria" w:cs="Arial"/>
          <w:iCs/>
        </w:rPr>
        <w:t>Pour acquérir et améliorer les compétences numériques, les activités de cette sous-composante sont axées sur (i) la mise en œuvre de programme d’alphabétisation numérique et de formation aux services numériques pour l’ensemble de la population et plus particulièrement pour les jeunes et les groupes vulnérables (jeunes filles et les femmes, les personnes âgées, les personnes handicapées, etc.), (ii) le déploiement de campagne nationale de sensibilisation pour une plus grande connaissance des services numériques et des opportunités qu’ils offrent sur le développement économique et social.</w:t>
      </w:r>
    </w:p>
    <w:p w14:paraId="65B197C8" w14:textId="02E795AC" w:rsidR="00340D3E" w:rsidRPr="00340D3E" w:rsidRDefault="00340D3E" w:rsidP="008B39BB">
      <w:pPr>
        <w:jc w:val="both"/>
        <w:rPr>
          <w:rFonts w:ascii="Cambria" w:hAnsi="Cambria" w:cs="Arial"/>
          <w:iCs/>
        </w:rPr>
      </w:pPr>
      <w:r w:rsidRPr="00340D3E">
        <w:rPr>
          <w:rFonts w:ascii="Cambria" w:hAnsi="Cambria" w:cs="Arial"/>
          <w:iCs/>
        </w:rPr>
        <w:t>Pour le secteur énergie, la sous-composante financera des campagnes ciblées d’éducation de la population pour les informer et les former sur les énergies renouvelables et les possibilités offertes par l’éclairage moderne hors réseau.</w:t>
      </w:r>
    </w:p>
    <w:p w14:paraId="75EC6E77" w14:textId="0DC15366" w:rsidR="00340D3E" w:rsidRPr="00340D3E" w:rsidRDefault="00340D3E" w:rsidP="008B39BB">
      <w:pPr>
        <w:jc w:val="both"/>
        <w:rPr>
          <w:rFonts w:ascii="Cambria" w:hAnsi="Cambria" w:cs="Arial"/>
          <w:iCs/>
        </w:rPr>
      </w:pPr>
      <w:r w:rsidRPr="00340D3E">
        <w:rPr>
          <w:rFonts w:ascii="Cambria" w:hAnsi="Cambria" w:cs="Arial"/>
          <w:iCs/>
        </w:rPr>
        <w:t xml:space="preserve">Le projet mettra en œuvre des programmes et des approches pour l’éducation, la formation et la sensibilisation adaptés aux différents groupes d’utilisateurs, en tenant compte des spécificités régionales et initiés dans les langues locales. Des dispositions spécifiques seront prises à l’endroit des femmes et des jeunes filles pour combler la différence de capacité de compétence entre les hommes et les femmes et pour qu’elles se sentent en sécurité. Les dispositions concernent le choix des lieux, l’intégration de formatrices et d’animatrices, </w:t>
      </w:r>
      <w:r w:rsidR="008B39BB" w:rsidRPr="00340D3E">
        <w:rPr>
          <w:rFonts w:ascii="Cambria" w:hAnsi="Cambria" w:cs="Arial"/>
          <w:iCs/>
        </w:rPr>
        <w:t>l’adaptation</w:t>
      </w:r>
      <w:r w:rsidRPr="00340D3E">
        <w:rPr>
          <w:rFonts w:ascii="Cambria" w:hAnsi="Cambria" w:cs="Arial"/>
          <w:iCs/>
        </w:rPr>
        <w:t xml:space="preserve"> des contenus/programmes aux besoins des femmes.</w:t>
      </w:r>
    </w:p>
    <w:p w14:paraId="0A56C3DE" w14:textId="1B6CD49A" w:rsidR="00340D3E" w:rsidRPr="00340D3E" w:rsidRDefault="00340D3E" w:rsidP="00596E79">
      <w:pPr>
        <w:numPr>
          <w:ilvl w:val="0"/>
          <w:numId w:val="66"/>
        </w:numPr>
        <w:spacing w:after="0" w:line="240" w:lineRule="auto"/>
        <w:jc w:val="both"/>
        <w:rPr>
          <w:rFonts w:ascii="Cambria" w:hAnsi="Cambria" w:cs="Arial"/>
          <w:iCs/>
        </w:rPr>
      </w:pPr>
      <w:r w:rsidRPr="00340D3E">
        <w:rPr>
          <w:rFonts w:ascii="Cambria" w:hAnsi="Cambria" w:cs="Arial"/>
          <w:i/>
        </w:rPr>
        <w:t>Sous-composante 2.3 : Connexion solaire et à large bande hors réseau pour les institutions publiques, y compris les écoles et les centres de santé </w:t>
      </w:r>
    </w:p>
    <w:p w14:paraId="793A32CF" w14:textId="4CA92092" w:rsidR="00340D3E" w:rsidRPr="00340D3E" w:rsidRDefault="00340D3E" w:rsidP="008B39BB">
      <w:pPr>
        <w:jc w:val="both"/>
        <w:rPr>
          <w:rFonts w:ascii="Cambria" w:hAnsi="Cambria" w:cs="Arial"/>
          <w:iCs/>
        </w:rPr>
      </w:pPr>
      <w:r w:rsidRPr="00340D3E">
        <w:rPr>
          <w:rFonts w:ascii="Cambria" w:hAnsi="Cambria" w:cs="Arial"/>
          <w:iCs/>
        </w:rPr>
        <w:t>Au niveau de cette sous-composante, le projet financera l’installation de la connectivité énergétique et numérique aux infrastructures publiques non connectées ou mal desservies telles que les établissements scolaires et les centres de santé de base. Les activités du projet soutiendront la fourniture de services TSHR et de connectivité à large bande, la formation de personnels techniques des institutions connectées dans la gestion et la maintenance des réseaux.</w:t>
      </w:r>
    </w:p>
    <w:p w14:paraId="738DB587" w14:textId="0F535F31" w:rsidR="00340D3E" w:rsidRPr="00340D3E" w:rsidRDefault="00340D3E" w:rsidP="008B39BB">
      <w:pPr>
        <w:jc w:val="both"/>
        <w:rPr>
          <w:rFonts w:ascii="Cambria" w:hAnsi="Cambria" w:cs="Arial"/>
          <w:iCs/>
        </w:rPr>
      </w:pPr>
      <w:r w:rsidRPr="00340D3E">
        <w:rPr>
          <w:rFonts w:ascii="Cambria" w:hAnsi="Cambria" w:cs="Arial"/>
          <w:iCs/>
        </w:rPr>
        <w:t>Le projet appuiera l’expansion de la connectivité du dernier kilomètre pour les points d’accès Wi-Fi publics gratuits (écoles, bureau de poste, gares routières et autres installations communautaires). Il interviendra également dans l’élargissement du projet Hotspot existant du MNPDT.</w:t>
      </w:r>
    </w:p>
    <w:p w14:paraId="1E79F7D4" w14:textId="77777777" w:rsidR="00340D3E" w:rsidRPr="00340D3E" w:rsidRDefault="00340D3E" w:rsidP="00596E79">
      <w:pPr>
        <w:numPr>
          <w:ilvl w:val="0"/>
          <w:numId w:val="67"/>
        </w:numPr>
        <w:spacing w:after="0" w:line="240" w:lineRule="auto"/>
        <w:jc w:val="both"/>
        <w:rPr>
          <w:rFonts w:ascii="Cambria" w:hAnsi="Cambria" w:cs="Arial"/>
          <w:b/>
        </w:rPr>
      </w:pPr>
      <w:r w:rsidRPr="00340D3E">
        <w:rPr>
          <w:rFonts w:ascii="Cambria" w:hAnsi="Cambria" w:cs="Arial"/>
          <w:b/>
        </w:rPr>
        <w:t>Composante 3 : Soutien de l’environnement favorable à l’énergie verte et à l’infrastructure numérique.</w:t>
      </w:r>
    </w:p>
    <w:p w14:paraId="48253630" w14:textId="4FA348BD" w:rsidR="00340D3E" w:rsidRDefault="00340D3E" w:rsidP="008B39BB">
      <w:pPr>
        <w:spacing w:before="240" w:after="240"/>
        <w:jc w:val="both"/>
        <w:rPr>
          <w:rFonts w:ascii="Cambria" w:hAnsi="Cambria" w:cs="Arial"/>
          <w:bCs/>
        </w:rPr>
      </w:pPr>
      <w:r w:rsidRPr="00340D3E">
        <w:rPr>
          <w:rFonts w:ascii="Cambria" w:hAnsi="Cambria" w:cs="Arial"/>
          <w:bCs/>
        </w:rPr>
        <w:t>Cette composante vise à renforcer l’environnement politique, juridique et règlementaire dans les secteurs du numérique et de l’énergie afin de maximiser le succès, l’efficacité et la durabilité des activités générées par les composantes 1 et 2. Spécifiquement, des séries de réformes prioritaires ainsi que le soutien à l’atténuation au changement climatique et à la capacité d’adaptation seront mises en évidence. La composante 3 comportera trois sous-composantes :</w:t>
      </w:r>
    </w:p>
    <w:p w14:paraId="54F6E4DE" w14:textId="27E1C818" w:rsidR="00340D3E" w:rsidRPr="008B39BB" w:rsidRDefault="00340D3E" w:rsidP="00596E79">
      <w:pPr>
        <w:numPr>
          <w:ilvl w:val="0"/>
          <w:numId w:val="66"/>
        </w:numPr>
        <w:spacing w:line="240" w:lineRule="auto"/>
        <w:jc w:val="both"/>
        <w:rPr>
          <w:rFonts w:ascii="Cambria" w:hAnsi="Cambria" w:cs="Arial"/>
          <w:i/>
        </w:rPr>
      </w:pPr>
      <w:r w:rsidRPr="00340D3E">
        <w:rPr>
          <w:rFonts w:ascii="Cambria" w:hAnsi="Cambria" w:cs="Arial"/>
          <w:i/>
        </w:rPr>
        <w:t>Sous-composante 3.1 : Appui aux réformes du secteur numérique.</w:t>
      </w:r>
    </w:p>
    <w:p w14:paraId="6BC953D9" w14:textId="0C778404" w:rsidR="00340D3E" w:rsidRPr="00340D3E" w:rsidRDefault="00340D3E" w:rsidP="00452CE4">
      <w:pPr>
        <w:jc w:val="both"/>
        <w:rPr>
          <w:rFonts w:ascii="Cambria" w:hAnsi="Cambria" w:cs="Arial"/>
        </w:rPr>
      </w:pPr>
      <w:r w:rsidRPr="00340D3E">
        <w:rPr>
          <w:rFonts w:ascii="Cambria" w:hAnsi="Cambria" w:cs="Arial"/>
        </w:rPr>
        <w:lastRenderedPageBreak/>
        <w:t>Cette sous-composante soutiendra l’adoption et la mise en œuvre de réformes dans le secteur numérique en partant du principe de la libéralisation de l’infrastructure numérique combinée à une règlementation indépendante et efficace du secteur.</w:t>
      </w:r>
    </w:p>
    <w:p w14:paraId="25A29149" w14:textId="77777777" w:rsidR="00340D3E" w:rsidRPr="00340D3E" w:rsidRDefault="00340D3E" w:rsidP="00452CE4">
      <w:pPr>
        <w:spacing w:after="120"/>
        <w:rPr>
          <w:rFonts w:ascii="Cambria" w:hAnsi="Cambria" w:cs="Arial"/>
        </w:rPr>
      </w:pPr>
      <w:r w:rsidRPr="00340D3E">
        <w:rPr>
          <w:rFonts w:ascii="Cambria" w:hAnsi="Cambria" w:cs="Arial"/>
        </w:rPr>
        <w:t>Les interventions du projet se traduisent par :</w:t>
      </w:r>
    </w:p>
    <w:p w14:paraId="68AC7542" w14:textId="77777777" w:rsidR="00340D3E" w:rsidRPr="00340D3E" w:rsidRDefault="00340D3E" w:rsidP="00452CE4">
      <w:pPr>
        <w:pStyle w:val="ListParagraph"/>
        <w:numPr>
          <w:ilvl w:val="0"/>
          <w:numId w:val="77"/>
        </w:numPr>
        <w:spacing w:before="120" w:after="100" w:afterAutospacing="1" w:line="240" w:lineRule="auto"/>
        <w:jc w:val="both"/>
        <w:rPr>
          <w:rFonts w:ascii="Cambria" w:hAnsi="Cambria" w:cs="Arial"/>
        </w:rPr>
      </w:pPr>
      <w:r w:rsidRPr="00340D3E">
        <w:rPr>
          <w:rFonts w:ascii="Cambria" w:hAnsi="Cambria" w:cs="Arial"/>
        </w:rPr>
        <w:t>L’assistance technique pour soutenir la révision du cadre juridique et réglementaire, plus particulièrement sur les questions ci-après : la suppression des exclusivités pour la construction et la commercialisation de l’infrastructure numérique ; la concurrence, le pouvoir significatif sur le marché (PSM) ; l’octroi de licence ; le renforcement de la protection des utilisateurs.</w:t>
      </w:r>
    </w:p>
    <w:p w14:paraId="3B1B59B7" w14:textId="77777777" w:rsidR="00340D3E" w:rsidRPr="00340D3E" w:rsidRDefault="00340D3E" w:rsidP="00596E79">
      <w:pPr>
        <w:pStyle w:val="ListParagraph"/>
        <w:numPr>
          <w:ilvl w:val="0"/>
          <w:numId w:val="77"/>
        </w:numPr>
        <w:spacing w:before="100" w:beforeAutospacing="1" w:after="100" w:afterAutospacing="1" w:line="240" w:lineRule="auto"/>
        <w:jc w:val="both"/>
        <w:rPr>
          <w:rFonts w:ascii="Cambria" w:hAnsi="Cambria" w:cs="Arial"/>
        </w:rPr>
      </w:pPr>
      <w:r w:rsidRPr="00340D3E">
        <w:rPr>
          <w:rFonts w:ascii="Cambria" w:hAnsi="Cambria" w:cs="Arial"/>
        </w:rPr>
        <w:t>L’assistance technique pour renforcer l’ARTEC afin que cet organisme de régulation dispose de meilleures ressources et de pouvoirs d’exécution efficaces ;</w:t>
      </w:r>
    </w:p>
    <w:p w14:paraId="234D9B2C" w14:textId="77777777" w:rsidR="00340D3E" w:rsidRPr="00340D3E" w:rsidRDefault="00340D3E" w:rsidP="00596E79">
      <w:pPr>
        <w:pStyle w:val="ListParagraph"/>
        <w:numPr>
          <w:ilvl w:val="0"/>
          <w:numId w:val="77"/>
        </w:numPr>
        <w:spacing w:before="100" w:beforeAutospacing="1" w:after="100" w:afterAutospacing="1" w:line="240" w:lineRule="auto"/>
        <w:jc w:val="both"/>
        <w:rPr>
          <w:rFonts w:ascii="Cambria" w:hAnsi="Cambria" w:cs="Arial"/>
        </w:rPr>
      </w:pPr>
      <w:r w:rsidRPr="00340D3E">
        <w:rPr>
          <w:rFonts w:ascii="Cambria" w:hAnsi="Cambria" w:cs="Arial"/>
        </w:rPr>
        <w:t>L’assistance technique pour renforcer le FDTIC afin que le Fonds puisse jouer son rôle dans l’élargissement de l’accès aux TIC ;</w:t>
      </w:r>
    </w:p>
    <w:p w14:paraId="7346AAB7" w14:textId="77777777" w:rsidR="00340D3E" w:rsidRPr="00340D3E"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évaluer des options et de l’impact des stratégies politiques et règlementaires visant à rendre les appareils numériques plus abordables ;</w:t>
      </w:r>
    </w:p>
    <w:p w14:paraId="0809D9A2" w14:textId="5F40F411" w:rsidR="00F67344" w:rsidRPr="00847C6D"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promouvoir la mise en commun et le partage des infrastructures entre les secteurs.</w:t>
      </w:r>
    </w:p>
    <w:p w14:paraId="7E06B3DE" w14:textId="3924E93E" w:rsidR="00340D3E" w:rsidRPr="00340D3E" w:rsidRDefault="00340D3E" w:rsidP="00596E79">
      <w:pPr>
        <w:numPr>
          <w:ilvl w:val="0"/>
          <w:numId w:val="66"/>
        </w:numPr>
        <w:spacing w:after="0" w:line="240" w:lineRule="auto"/>
        <w:jc w:val="both"/>
        <w:rPr>
          <w:rFonts w:ascii="Cambria" w:hAnsi="Cambria" w:cs="Arial"/>
          <w:i/>
        </w:rPr>
      </w:pPr>
      <w:r w:rsidRPr="00340D3E">
        <w:rPr>
          <w:rFonts w:ascii="Cambria" w:hAnsi="Cambria" w:cs="Arial"/>
          <w:i/>
        </w:rPr>
        <w:t>Sous-composante 3.2 :</w:t>
      </w:r>
      <w:r w:rsidR="00F43EC8">
        <w:rPr>
          <w:rFonts w:ascii="Cambria" w:hAnsi="Cambria" w:cs="Arial"/>
          <w:i/>
        </w:rPr>
        <w:t xml:space="preserve"> </w:t>
      </w:r>
      <w:r w:rsidRPr="00340D3E">
        <w:rPr>
          <w:rFonts w:ascii="Cambria" w:hAnsi="Cambria" w:cs="Arial"/>
          <w:i/>
        </w:rPr>
        <w:t>Appui aux réformes du secteur de l’énergie</w:t>
      </w:r>
    </w:p>
    <w:p w14:paraId="4B7DBBF1" w14:textId="34F1D86B" w:rsidR="00340D3E" w:rsidRPr="00340D3E" w:rsidRDefault="00340D3E" w:rsidP="00340D3E">
      <w:pPr>
        <w:rPr>
          <w:rFonts w:ascii="Cambria" w:hAnsi="Cambria" w:cs="Arial"/>
        </w:rPr>
      </w:pPr>
      <w:r w:rsidRPr="00340D3E">
        <w:rPr>
          <w:rFonts w:ascii="Cambria" w:hAnsi="Cambria" w:cs="Arial"/>
        </w:rPr>
        <w:t xml:space="preserve">Cette sous-composante appuiera la mise en œuvre des reformes sur le secteur énergie portant sur la révision des textes, l’amélioration des performances financières et opérationnelles de la JIRAMA et le renforcement des autres institutions sectorielles. </w:t>
      </w:r>
    </w:p>
    <w:p w14:paraId="319FECE9" w14:textId="77777777" w:rsidR="00340D3E" w:rsidRPr="00340D3E" w:rsidRDefault="00340D3E" w:rsidP="00452CE4">
      <w:pPr>
        <w:spacing w:after="120"/>
        <w:rPr>
          <w:rFonts w:ascii="Cambria" w:hAnsi="Cambria" w:cs="Arial"/>
        </w:rPr>
      </w:pPr>
      <w:r w:rsidRPr="00340D3E">
        <w:rPr>
          <w:rFonts w:ascii="Cambria" w:hAnsi="Cambria" w:cs="Arial"/>
        </w:rPr>
        <w:t>Les actions du projet fournissent de l’assistance technique au niveau de chaque institution telle que :</w:t>
      </w:r>
    </w:p>
    <w:p w14:paraId="5F5070BF" w14:textId="77777777" w:rsidR="00340D3E" w:rsidRPr="00340D3E" w:rsidRDefault="00340D3E" w:rsidP="00452CE4">
      <w:pPr>
        <w:pStyle w:val="ListParagraph"/>
        <w:numPr>
          <w:ilvl w:val="0"/>
          <w:numId w:val="78"/>
        </w:numPr>
        <w:spacing w:before="120" w:after="100" w:afterAutospacing="1" w:line="240" w:lineRule="auto"/>
        <w:jc w:val="both"/>
        <w:rPr>
          <w:rFonts w:ascii="Cambria" w:hAnsi="Cambria" w:cs="Arial"/>
        </w:rPr>
      </w:pPr>
      <w:r w:rsidRPr="00340D3E">
        <w:rPr>
          <w:rFonts w:ascii="Cambria" w:hAnsi="Cambria" w:cs="Arial"/>
        </w:rPr>
        <w:t>Au niveau du Ministère en charge de l’énergie :</w:t>
      </w:r>
    </w:p>
    <w:p w14:paraId="2C0241E1" w14:textId="77777777" w:rsidR="00340D3E" w:rsidRPr="00340D3E"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des études sectorielles et évaluations techniques dont la mise à jour du LCDP ;</w:t>
      </w:r>
    </w:p>
    <w:p w14:paraId="6DA61D31" w14:textId="28F59F4A" w:rsidR="00340D3E" w:rsidRPr="00340D3E"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 xml:space="preserve">L’assistance technique pour des études de soutien aux </w:t>
      </w:r>
      <w:r w:rsidR="008B39BB" w:rsidRPr="00340D3E">
        <w:rPr>
          <w:rFonts w:ascii="Cambria" w:hAnsi="Cambria" w:cs="Arial"/>
        </w:rPr>
        <w:t>réformes</w:t>
      </w:r>
      <w:r w:rsidRPr="00340D3E">
        <w:rPr>
          <w:rFonts w:ascii="Cambria" w:hAnsi="Cambria" w:cs="Arial"/>
        </w:rPr>
        <w:t xml:space="preserve"> institutionnelles du secteur (options de restructuration du JIRAMA, évaluations du rôle du régulateur, structure institutionnelle pour l’électrification rurale</w:t>
      </w:r>
      <w:r w:rsidR="00FB7649">
        <w:rPr>
          <w:rFonts w:ascii="Cambria" w:hAnsi="Cambria" w:cs="Arial"/>
        </w:rPr>
        <w:t>)</w:t>
      </w:r>
      <w:r w:rsidRPr="00340D3E">
        <w:rPr>
          <w:rFonts w:ascii="Cambria" w:hAnsi="Cambria" w:cs="Arial"/>
        </w:rPr>
        <w:t>, rôles et responsabilités des institutions du secteur, renforcement de capacité des institutions du secteur ;</w:t>
      </w:r>
    </w:p>
    <w:p w14:paraId="18BAD372" w14:textId="3AFE5AAF" w:rsidR="00340D3E" w:rsidRPr="00340D3E"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le renforcement du cadre réglementaire (examen des lois, décrets et règlements</w:t>
      </w:r>
      <w:r w:rsidR="009F382C">
        <w:rPr>
          <w:rFonts w:ascii="Cambria" w:hAnsi="Cambria" w:cs="Arial"/>
        </w:rPr>
        <w:t>)</w:t>
      </w:r>
      <w:r w:rsidRPr="00340D3E">
        <w:rPr>
          <w:rFonts w:ascii="Cambria" w:hAnsi="Cambria" w:cs="Arial"/>
        </w:rPr>
        <w:t xml:space="preserve"> régissant le secteur de l’énergie y compris l’examen du régime tarifaire et l’ajustement tarifaire ;</w:t>
      </w:r>
    </w:p>
    <w:p w14:paraId="524E6C98" w14:textId="77777777" w:rsidR="00340D3E" w:rsidRPr="00340D3E" w:rsidRDefault="00340D3E" w:rsidP="00596E79">
      <w:pPr>
        <w:pStyle w:val="ListParagraph"/>
        <w:numPr>
          <w:ilvl w:val="0"/>
          <w:numId w:val="78"/>
        </w:numPr>
        <w:spacing w:before="100" w:beforeAutospacing="1" w:after="100" w:afterAutospacing="1" w:line="240" w:lineRule="auto"/>
        <w:jc w:val="both"/>
        <w:rPr>
          <w:rFonts w:ascii="Cambria" w:hAnsi="Cambria" w:cs="Arial"/>
        </w:rPr>
      </w:pPr>
      <w:r w:rsidRPr="00340D3E">
        <w:rPr>
          <w:rFonts w:ascii="Cambria" w:hAnsi="Cambria" w:cs="Arial"/>
        </w:rPr>
        <w:t>Au niveau de la JIRAMA :</w:t>
      </w:r>
    </w:p>
    <w:p w14:paraId="25A8D531" w14:textId="77777777" w:rsidR="00340D3E" w:rsidRPr="00340D3E"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réviser la politique de raccordement de la JIRAMA ;</w:t>
      </w:r>
    </w:p>
    <w:p w14:paraId="590787B3" w14:textId="77777777" w:rsidR="00340D3E" w:rsidRPr="00340D3E"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évaluer des options afin de permettre à la JIRAMA de mieux gérer et commercialiser son réseau de fibre optique pour soutenir le déploiement à moindre coût des services à large bande et de l’infrastructure du dernier kilomètre dans tout le pays ;</w:t>
      </w:r>
    </w:p>
    <w:p w14:paraId="10EDC222" w14:textId="77777777" w:rsidR="00340D3E" w:rsidRPr="00340D3E"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l’amélioration des politiques d’appel d’offres ;</w:t>
      </w:r>
    </w:p>
    <w:p w14:paraId="54B945CC" w14:textId="258D30F1" w:rsidR="00BD6478" w:rsidRPr="006F2E6E" w:rsidRDefault="00340D3E" w:rsidP="006F2E6E">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l’inventaire des actifs et l’élaboration de plans de maintenance des centrales électriques de la JIRAMA.</w:t>
      </w:r>
    </w:p>
    <w:p w14:paraId="29897B33" w14:textId="77777777" w:rsidR="00340D3E" w:rsidRPr="00340D3E" w:rsidRDefault="00340D3E" w:rsidP="00596E79">
      <w:pPr>
        <w:numPr>
          <w:ilvl w:val="0"/>
          <w:numId w:val="66"/>
        </w:numPr>
        <w:spacing w:after="0" w:line="240" w:lineRule="auto"/>
        <w:jc w:val="both"/>
        <w:rPr>
          <w:rFonts w:ascii="Cambria" w:hAnsi="Cambria" w:cs="Arial"/>
          <w:i/>
        </w:rPr>
      </w:pPr>
      <w:r w:rsidRPr="00340D3E">
        <w:rPr>
          <w:rFonts w:ascii="Cambria" w:hAnsi="Cambria" w:cs="Arial"/>
          <w:i/>
        </w:rPr>
        <w:t>Sous-composante 3.3 : Environnement favorable à une meilleure adaptation au changement climatique et à l’atténuation de ses effets</w:t>
      </w:r>
    </w:p>
    <w:p w14:paraId="1A482EB8" w14:textId="77777777" w:rsidR="00340D3E" w:rsidRPr="00340D3E" w:rsidRDefault="00340D3E" w:rsidP="00340D3E">
      <w:pPr>
        <w:spacing w:before="240" w:after="240"/>
        <w:rPr>
          <w:rFonts w:ascii="Cambria" w:hAnsi="Cambria" w:cs="Arial"/>
        </w:rPr>
      </w:pPr>
      <w:r w:rsidRPr="00340D3E">
        <w:rPr>
          <w:rFonts w:ascii="Cambria" w:hAnsi="Cambria" w:cs="Arial"/>
        </w:rPr>
        <w:lastRenderedPageBreak/>
        <w:t>Cette sous-composante appuiera la transition vers des investissements dans des infrastructures intelligentes de point de vue climatique et le renforcement de capacités pour une augmentation de la capacité de réponse au changement climatique. Les interventions du projet comportent de l’assistance technique telle que :</w:t>
      </w:r>
    </w:p>
    <w:p w14:paraId="5E34FE7E" w14:textId="77777777" w:rsidR="00340D3E" w:rsidRPr="00340D3E"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le renforcement des capacités dans l’intégration des données climatiques et l’analyse des risques dans le déploiement des infrastructures numériques et énergétiques ;</w:t>
      </w:r>
    </w:p>
    <w:p w14:paraId="321403B6" w14:textId="77777777" w:rsidR="00340D3E" w:rsidRPr="00340D3E"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finaliser les normes relatives aux infrastructures énergétiques et numériques résilientes au climat ;</w:t>
      </w:r>
    </w:p>
    <w:p w14:paraId="44DF3216" w14:textId="77777777" w:rsidR="00340D3E" w:rsidRPr="00340D3E"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appuyer les autorités compétentes dans la détermination des spécifications techniques et de conception des infrastructures énergétiques et numériques pour les appels d’ordres ;</w:t>
      </w:r>
    </w:p>
    <w:p w14:paraId="41914F15" w14:textId="77777777" w:rsidR="00340D3E" w:rsidRPr="00340D3E" w:rsidRDefault="00340D3E" w:rsidP="00596E79">
      <w:pPr>
        <w:pStyle w:val="ListParagraph"/>
        <w:numPr>
          <w:ilvl w:val="0"/>
          <w:numId w:val="77"/>
        </w:numPr>
        <w:spacing w:before="240" w:beforeAutospacing="1" w:after="240" w:afterAutospacing="1" w:line="240" w:lineRule="auto"/>
        <w:jc w:val="both"/>
        <w:rPr>
          <w:rFonts w:ascii="Cambria" w:hAnsi="Cambria" w:cs="Arial"/>
        </w:rPr>
      </w:pPr>
      <w:r w:rsidRPr="00340D3E">
        <w:rPr>
          <w:rFonts w:ascii="Cambria" w:hAnsi="Cambria" w:cs="Arial"/>
        </w:rPr>
        <w:t>L’assistance technique pour soutenir le développement d’une stratégie de TIC verte.</w:t>
      </w:r>
    </w:p>
    <w:p w14:paraId="03075936" w14:textId="49CB6346" w:rsidR="00340D3E" w:rsidRPr="008B39BB" w:rsidRDefault="00340D3E" w:rsidP="00596E79">
      <w:pPr>
        <w:numPr>
          <w:ilvl w:val="0"/>
          <w:numId w:val="67"/>
        </w:numPr>
        <w:spacing w:line="240" w:lineRule="auto"/>
        <w:jc w:val="both"/>
        <w:rPr>
          <w:rFonts w:ascii="Cambria" w:hAnsi="Cambria" w:cs="Arial"/>
          <w:b/>
        </w:rPr>
      </w:pPr>
      <w:r w:rsidRPr="00340D3E">
        <w:rPr>
          <w:rFonts w:ascii="Cambria" w:hAnsi="Cambria" w:cs="Arial"/>
          <w:b/>
        </w:rPr>
        <w:t xml:space="preserve">Composante 4 : Gestion du projet et soutien à la mise en œuvre. </w:t>
      </w:r>
    </w:p>
    <w:p w14:paraId="39EFA4C7" w14:textId="6ACB3616" w:rsidR="00340D3E" w:rsidRPr="00340D3E" w:rsidRDefault="00340D3E" w:rsidP="008B39BB">
      <w:pPr>
        <w:jc w:val="both"/>
        <w:rPr>
          <w:rFonts w:ascii="Cambria" w:hAnsi="Cambria" w:cs="Arial"/>
          <w:bCs/>
        </w:rPr>
      </w:pPr>
      <w:r w:rsidRPr="00340D3E">
        <w:rPr>
          <w:rFonts w:ascii="Cambria" w:hAnsi="Cambria" w:cs="Arial"/>
          <w:bCs/>
        </w:rPr>
        <w:t>Cette sous-composante soutiendra tous les aspects de la gestion, de la mise en œuvre et du suivi et de l'évaluation du projet. Elle financera les activités de coordination interministérielle et des parties prenantes effectuées par le Comité de Pilotage, d’engagement des citoyens et de communications.</w:t>
      </w:r>
    </w:p>
    <w:p w14:paraId="11792B01" w14:textId="114A512E" w:rsidR="00340D3E" w:rsidRPr="00340D3E" w:rsidRDefault="00340D3E" w:rsidP="008B39BB">
      <w:pPr>
        <w:jc w:val="both"/>
        <w:rPr>
          <w:rFonts w:ascii="Cambria" w:hAnsi="Cambria" w:cs="Arial"/>
          <w:bCs/>
        </w:rPr>
      </w:pPr>
      <w:r w:rsidRPr="00340D3E">
        <w:rPr>
          <w:rFonts w:ascii="Cambria" w:hAnsi="Cambria" w:cs="Arial"/>
          <w:bCs/>
        </w:rPr>
        <w:t>Au niveau de cette sous-composante, le projet financera également des formations et assistances techniques pour soutenir la mise en œuvre des composantes d’investissement via des enquêtes, études de marché, évaluation d’impacts et analyses d’options</w:t>
      </w:r>
      <w:r w:rsidR="00385E26">
        <w:rPr>
          <w:rFonts w:ascii="Cambria" w:hAnsi="Cambria" w:cs="Arial"/>
          <w:bCs/>
        </w:rPr>
        <w:t>.</w:t>
      </w:r>
      <w:r w:rsidRPr="00340D3E">
        <w:rPr>
          <w:rFonts w:ascii="Cambria" w:hAnsi="Cambria" w:cs="Arial"/>
          <w:bCs/>
        </w:rPr>
        <w:t xml:space="preserve"> </w:t>
      </w:r>
    </w:p>
    <w:p w14:paraId="1B202890" w14:textId="3492F405" w:rsidR="00340D3E" w:rsidRPr="008B39BB" w:rsidRDefault="00340D3E" w:rsidP="00596E79">
      <w:pPr>
        <w:numPr>
          <w:ilvl w:val="0"/>
          <w:numId w:val="67"/>
        </w:numPr>
        <w:spacing w:line="240" w:lineRule="auto"/>
        <w:jc w:val="both"/>
        <w:rPr>
          <w:rFonts w:ascii="Cambria" w:hAnsi="Cambria" w:cs="Arial"/>
          <w:b/>
        </w:rPr>
      </w:pPr>
      <w:r w:rsidRPr="00340D3E">
        <w:rPr>
          <w:rFonts w:ascii="Cambria" w:hAnsi="Cambria" w:cs="Arial"/>
          <w:b/>
        </w:rPr>
        <w:t>Composante 5 : Composante de réponse d’urgence contingente ou Contingent Emergency Response Component (CERC)</w:t>
      </w:r>
    </w:p>
    <w:p w14:paraId="6F2F8735" w14:textId="3E18F80E" w:rsidR="00340D3E" w:rsidRPr="00340D3E" w:rsidRDefault="00340D3E" w:rsidP="008B39BB">
      <w:pPr>
        <w:tabs>
          <w:tab w:val="left" w:pos="284"/>
          <w:tab w:val="left" w:pos="567"/>
          <w:tab w:val="left" w:pos="851"/>
          <w:tab w:val="left" w:pos="1134"/>
          <w:tab w:val="left" w:pos="1418"/>
          <w:tab w:val="left" w:pos="1701"/>
          <w:tab w:val="left" w:pos="1985"/>
          <w:tab w:val="left" w:pos="2268"/>
          <w:tab w:val="left" w:pos="2552"/>
          <w:tab w:val="left" w:pos="2835"/>
        </w:tabs>
        <w:spacing w:after="0"/>
        <w:jc w:val="both"/>
        <w:rPr>
          <w:rFonts w:ascii="Cambria" w:hAnsi="Cambria" w:cs="Arial"/>
        </w:rPr>
      </w:pPr>
      <w:r w:rsidRPr="00340D3E">
        <w:rPr>
          <w:rFonts w:ascii="Cambria" w:hAnsi="Cambria" w:cs="Arial"/>
        </w:rPr>
        <w:t>Cette composante permettra une réaffectation rapide des fonds non engagés du crédit en cas d’urgence éligible en réponse à des demandes du Gouvernement (GoM).</w:t>
      </w:r>
    </w:p>
    <w:p w14:paraId="0D62EE13" w14:textId="77777777" w:rsidR="00340D3E" w:rsidRPr="00AD1E7D" w:rsidRDefault="00340D3E" w:rsidP="00AD1E7D">
      <w:pPr>
        <w:pStyle w:val="Heading2"/>
        <w:numPr>
          <w:ilvl w:val="1"/>
          <w:numId w:val="2"/>
        </w:numPr>
        <w:ind w:left="1418"/>
        <w:rPr>
          <w:color w:val="000000" w:themeColor="text1"/>
        </w:rPr>
      </w:pPr>
      <w:bookmarkStart w:id="11" w:name="_Toc127781992"/>
      <w:r w:rsidRPr="00AD1E7D">
        <w:rPr>
          <w:color w:val="000000" w:themeColor="text1"/>
        </w:rPr>
        <w:t>Bénéficiaires du Projet</w:t>
      </w:r>
      <w:bookmarkEnd w:id="11"/>
    </w:p>
    <w:p w14:paraId="2753FF15" w14:textId="77777777" w:rsidR="00340D3E" w:rsidRPr="00340D3E" w:rsidRDefault="00340D3E" w:rsidP="00340D3E">
      <w:pPr>
        <w:tabs>
          <w:tab w:val="left" w:pos="284"/>
          <w:tab w:val="left" w:pos="567"/>
          <w:tab w:val="left" w:pos="851"/>
          <w:tab w:val="left" w:pos="1134"/>
          <w:tab w:val="left" w:pos="1418"/>
          <w:tab w:val="left" w:pos="1701"/>
          <w:tab w:val="left" w:pos="1985"/>
          <w:tab w:val="left" w:pos="2268"/>
          <w:tab w:val="left" w:pos="2552"/>
          <w:tab w:val="left" w:pos="2835"/>
        </w:tabs>
        <w:rPr>
          <w:rFonts w:ascii="Cambria" w:hAnsi="Cambria" w:cs="Arial"/>
        </w:rPr>
      </w:pPr>
      <w:r w:rsidRPr="00340D3E">
        <w:rPr>
          <w:rFonts w:ascii="Cambria" w:hAnsi="Cambria" w:cs="Arial"/>
        </w:rPr>
        <w:t>Les bénéficiaires du projet sont constitués par :</w:t>
      </w:r>
    </w:p>
    <w:p w14:paraId="5C6D9A99" w14:textId="6C0C1F7E" w:rsidR="00340D3E" w:rsidRPr="00340D3E" w:rsidRDefault="00340D3E" w:rsidP="00024DE0">
      <w:pPr>
        <w:numPr>
          <w:ilvl w:val="0"/>
          <w:numId w:val="76"/>
        </w:numPr>
        <w:tabs>
          <w:tab w:val="left" w:pos="284"/>
          <w:tab w:val="left" w:pos="851"/>
          <w:tab w:val="left" w:pos="1134"/>
          <w:tab w:val="left" w:pos="1418"/>
          <w:tab w:val="left" w:pos="1701"/>
          <w:tab w:val="left" w:pos="1985"/>
          <w:tab w:val="left" w:pos="2268"/>
          <w:tab w:val="left" w:pos="2552"/>
          <w:tab w:val="left" w:pos="2835"/>
        </w:tabs>
        <w:spacing w:after="0" w:line="240" w:lineRule="auto"/>
        <w:ind w:left="851" w:hanging="431"/>
        <w:jc w:val="both"/>
        <w:rPr>
          <w:rFonts w:ascii="Cambria" w:hAnsi="Cambria"/>
        </w:rPr>
      </w:pPr>
      <w:r w:rsidRPr="00340D3E">
        <w:rPr>
          <w:rFonts w:ascii="Cambria" w:hAnsi="Cambria"/>
        </w:rPr>
        <w:t xml:space="preserve">Les ménages, les PME, les centres de santé et les établissements scolaires qui se trouvent actuellement </w:t>
      </w:r>
      <w:r w:rsidR="008B39BB" w:rsidRPr="00340D3E">
        <w:rPr>
          <w:rFonts w:ascii="Cambria" w:hAnsi="Cambria"/>
        </w:rPr>
        <w:t>confronté</w:t>
      </w:r>
      <w:r w:rsidR="008B39BB">
        <w:rPr>
          <w:rFonts w:ascii="Cambria" w:hAnsi="Cambria"/>
        </w:rPr>
        <w:t>s</w:t>
      </w:r>
      <w:r w:rsidRPr="00340D3E">
        <w:rPr>
          <w:rFonts w:ascii="Cambria" w:hAnsi="Cambria"/>
        </w:rPr>
        <w:t xml:space="preserve"> à un accès extrêmement limité à une énergie fiable et abordable et à la connectivité numérique ;</w:t>
      </w:r>
    </w:p>
    <w:p w14:paraId="73D0D4D8" w14:textId="0D7A456A" w:rsidR="00340D3E" w:rsidRPr="00340D3E" w:rsidRDefault="00340D3E" w:rsidP="00024DE0">
      <w:pPr>
        <w:numPr>
          <w:ilvl w:val="0"/>
          <w:numId w:val="76"/>
        </w:numPr>
        <w:tabs>
          <w:tab w:val="left" w:pos="284"/>
          <w:tab w:val="left" w:pos="851"/>
          <w:tab w:val="left" w:pos="1134"/>
          <w:tab w:val="left" w:pos="1418"/>
          <w:tab w:val="left" w:pos="1701"/>
          <w:tab w:val="left" w:pos="1985"/>
          <w:tab w:val="left" w:pos="2268"/>
          <w:tab w:val="left" w:pos="2552"/>
          <w:tab w:val="left" w:pos="2835"/>
        </w:tabs>
        <w:spacing w:after="0" w:line="240" w:lineRule="auto"/>
        <w:ind w:left="851" w:hanging="431"/>
        <w:jc w:val="both"/>
        <w:rPr>
          <w:rFonts w:ascii="Cambria" w:hAnsi="Cambria"/>
        </w:rPr>
      </w:pPr>
      <w:r w:rsidRPr="00340D3E">
        <w:rPr>
          <w:rFonts w:ascii="Cambria" w:hAnsi="Cambria"/>
        </w:rPr>
        <w:t>La population</w:t>
      </w:r>
      <w:r w:rsidR="0085640F">
        <w:rPr>
          <w:rFonts w:ascii="Cambria" w:hAnsi="Cambria"/>
        </w:rPr>
        <w:t xml:space="preserve"> dans les zones historiquement mal desservies</w:t>
      </w:r>
      <w:r w:rsidRPr="00340D3E">
        <w:rPr>
          <w:rFonts w:ascii="Cambria" w:hAnsi="Cambria"/>
        </w:rPr>
        <w:t xml:space="preserve"> </w:t>
      </w:r>
      <w:r w:rsidR="00A615D9">
        <w:rPr>
          <w:rFonts w:ascii="Cambria" w:hAnsi="Cambria"/>
        </w:rPr>
        <w:t xml:space="preserve">– plus particulièrement celle </w:t>
      </w:r>
      <w:r w:rsidRPr="00340D3E">
        <w:rPr>
          <w:rFonts w:ascii="Cambria" w:hAnsi="Cambria"/>
        </w:rPr>
        <w:t>du sud</w:t>
      </w:r>
      <w:r w:rsidR="00A615D9">
        <w:rPr>
          <w:rFonts w:ascii="Cambria" w:hAnsi="Cambria"/>
        </w:rPr>
        <w:t>–</w:t>
      </w:r>
      <w:r w:rsidRPr="00340D3E">
        <w:rPr>
          <w:rFonts w:ascii="Cambria" w:hAnsi="Cambria"/>
        </w:rPr>
        <w:t xml:space="preserve"> </w:t>
      </w:r>
      <w:r w:rsidR="00A615D9" w:rsidRPr="00340D3E">
        <w:rPr>
          <w:rFonts w:ascii="Cambria" w:hAnsi="Cambria"/>
        </w:rPr>
        <w:t>qui</w:t>
      </w:r>
      <w:r w:rsidR="00A615D9">
        <w:rPr>
          <w:rFonts w:ascii="Cambria" w:hAnsi="Cambria"/>
        </w:rPr>
        <w:t xml:space="preserve"> </w:t>
      </w:r>
      <w:r w:rsidR="00A615D9" w:rsidRPr="00340D3E">
        <w:rPr>
          <w:rFonts w:ascii="Cambria" w:hAnsi="Cambria"/>
        </w:rPr>
        <w:t>bénéficiera</w:t>
      </w:r>
      <w:r w:rsidRPr="00340D3E">
        <w:rPr>
          <w:rFonts w:ascii="Cambria" w:hAnsi="Cambria"/>
        </w:rPr>
        <w:t xml:space="preserve"> d’un accès accru aux réseaux et aux services à large bande ;</w:t>
      </w:r>
    </w:p>
    <w:p w14:paraId="2D824693" w14:textId="77777777" w:rsidR="00340D3E" w:rsidRPr="00340D3E" w:rsidRDefault="00340D3E" w:rsidP="00024DE0">
      <w:pPr>
        <w:numPr>
          <w:ilvl w:val="0"/>
          <w:numId w:val="76"/>
        </w:numPr>
        <w:tabs>
          <w:tab w:val="left" w:pos="284"/>
          <w:tab w:val="left" w:pos="851"/>
          <w:tab w:val="left" w:pos="1134"/>
          <w:tab w:val="left" w:pos="1418"/>
          <w:tab w:val="left" w:pos="1701"/>
          <w:tab w:val="left" w:pos="1985"/>
          <w:tab w:val="left" w:pos="2268"/>
          <w:tab w:val="left" w:pos="2552"/>
          <w:tab w:val="left" w:pos="2835"/>
        </w:tabs>
        <w:spacing w:after="0" w:line="240" w:lineRule="auto"/>
        <w:ind w:left="851" w:hanging="431"/>
        <w:jc w:val="both"/>
        <w:rPr>
          <w:rFonts w:ascii="Cambria" w:hAnsi="Cambria"/>
        </w:rPr>
      </w:pPr>
      <w:r w:rsidRPr="00340D3E">
        <w:rPr>
          <w:rFonts w:ascii="Cambria" w:hAnsi="Cambria"/>
        </w:rPr>
        <w:t>Les jeunes, les filles et les femmes, les personnes âgées, les personnes handicapées et les autres groupes vulnérables et marginalisés qui constituent des cibles spécifiques du projet ;</w:t>
      </w:r>
    </w:p>
    <w:p w14:paraId="79DA42A6" w14:textId="77777777" w:rsidR="00340D3E" w:rsidRPr="00340D3E" w:rsidRDefault="00340D3E" w:rsidP="00024DE0">
      <w:pPr>
        <w:numPr>
          <w:ilvl w:val="0"/>
          <w:numId w:val="76"/>
        </w:numPr>
        <w:tabs>
          <w:tab w:val="left" w:pos="284"/>
          <w:tab w:val="left" w:pos="851"/>
          <w:tab w:val="left" w:pos="1134"/>
          <w:tab w:val="left" w:pos="1418"/>
          <w:tab w:val="left" w:pos="1701"/>
          <w:tab w:val="left" w:pos="1985"/>
          <w:tab w:val="left" w:pos="2268"/>
          <w:tab w:val="left" w:pos="2552"/>
          <w:tab w:val="left" w:pos="2835"/>
        </w:tabs>
        <w:spacing w:after="0" w:line="240" w:lineRule="auto"/>
        <w:ind w:left="851" w:hanging="431"/>
        <w:jc w:val="both"/>
        <w:rPr>
          <w:rFonts w:ascii="Cambria" w:hAnsi="Cambria"/>
        </w:rPr>
      </w:pPr>
      <w:r w:rsidRPr="00340D3E">
        <w:rPr>
          <w:rFonts w:ascii="Cambria" w:hAnsi="Cambria"/>
        </w:rPr>
        <w:t>Le secteur privé dans le domaine de l’énergie composé par :</w:t>
      </w:r>
    </w:p>
    <w:p w14:paraId="453BE4EC" w14:textId="77777777" w:rsidR="00340D3E" w:rsidRPr="00340D3E" w:rsidRDefault="00340D3E" w:rsidP="00596E79">
      <w:pPr>
        <w:numPr>
          <w:ilvl w:val="1"/>
          <w:numId w:val="76"/>
        </w:num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rPr>
          <w:rFonts w:ascii="Cambria" w:hAnsi="Cambria"/>
        </w:rPr>
      </w:pPr>
      <w:r w:rsidRPr="00340D3E">
        <w:rPr>
          <w:rFonts w:ascii="Cambria" w:hAnsi="Cambria"/>
        </w:rPr>
        <w:t>Les entrepreneurs fournissant des services d’infrastructure énergétique ;</w:t>
      </w:r>
    </w:p>
    <w:p w14:paraId="25CA0D13" w14:textId="77777777" w:rsidR="00340D3E" w:rsidRPr="00340D3E" w:rsidRDefault="00340D3E" w:rsidP="00596E79">
      <w:pPr>
        <w:numPr>
          <w:ilvl w:val="1"/>
          <w:numId w:val="76"/>
        </w:num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rPr>
          <w:rFonts w:ascii="Cambria" w:hAnsi="Cambria"/>
        </w:rPr>
      </w:pPr>
      <w:r w:rsidRPr="00340D3E">
        <w:rPr>
          <w:rFonts w:ascii="Cambria" w:hAnsi="Cambria"/>
        </w:rPr>
        <w:t>Les PME bénéficiant du raccordement aux mini-réseaux avec des coûts moindres ;</w:t>
      </w:r>
    </w:p>
    <w:p w14:paraId="5364557D" w14:textId="77777777" w:rsidR="00340D3E" w:rsidRPr="00340D3E" w:rsidRDefault="00340D3E" w:rsidP="00596E79">
      <w:pPr>
        <w:numPr>
          <w:ilvl w:val="1"/>
          <w:numId w:val="76"/>
        </w:num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rPr>
          <w:rFonts w:ascii="Cambria" w:hAnsi="Cambria"/>
        </w:rPr>
      </w:pPr>
      <w:r w:rsidRPr="00340D3E">
        <w:rPr>
          <w:rFonts w:ascii="Cambria" w:hAnsi="Cambria"/>
        </w:rPr>
        <w:t>Les fournisseurs du système TSHR pour les ménages ;</w:t>
      </w:r>
    </w:p>
    <w:p w14:paraId="4B30701B" w14:textId="77777777" w:rsidR="00340D3E" w:rsidRPr="00340D3E" w:rsidRDefault="00340D3E" w:rsidP="00596E79">
      <w:pPr>
        <w:numPr>
          <w:ilvl w:val="1"/>
          <w:numId w:val="76"/>
        </w:num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rPr>
          <w:rFonts w:ascii="Cambria" w:hAnsi="Cambria"/>
        </w:rPr>
      </w:pPr>
      <w:r w:rsidRPr="00340D3E">
        <w:rPr>
          <w:rFonts w:ascii="Cambria" w:hAnsi="Cambria"/>
        </w:rPr>
        <w:t>Les PME hors réseau pourraient bénéficier du service d’électricité moins cher.</w:t>
      </w:r>
    </w:p>
    <w:p w14:paraId="1C499187" w14:textId="77777777" w:rsidR="00340D3E" w:rsidRPr="00340D3E" w:rsidRDefault="00340D3E" w:rsidP="00024DE0">
      <w:pPr>
        <w:numPr>
          <w:ilvl w:val="0"/>
          <w:numId w:val="76"/>
        </w:numPr>
        <w:tabs>
          <w:tab w:val="left" w:pos="284"/>
          <w:tab w:val="left" w:pos="851"/>
          <w:tab w:val="left" w:pos="1134"/>
          <w:tab w:val="left" w:pos="1418"/>
          <w:tab w:val="left" w:pos="1701"/>
          <w:tab w:val="left" w:pos="1985"/>
          <w:tab w:val="left" w:pos="2268"/>
          <w:tab w:val="left" w:pos="2552"/>
          <w:tab w:val="left" w:pos="2835"/>
        </w:tabs>
        <w:spacing w:after="0" w:line="240" w:lineRule="auto"/>
        <w:ind w:left="851" w:hanging="431"/>
        <w:jc w:val="both"/>
        <w:rPr>
          <w:rFonts w:ascii="Cambria" w:hAnsi="Cambria"/>
        </w:rPr>
      </w:pPr>
      <w:r w:rsidRPr="00340D3E">
        <w:rPr>
          <w:rFonts w:ascii="Cambria" w:hAnsi="Cambria"/>
        </w:rPr>
        <w:t>Le secteur privé dans les domaines de la télécommunication et des services numériques formé par :</w:t>
      </w:r>
    </w:p>
    <w:p w14:paraId="4D60BA17" w14:textId="77777777" w:rsidR="00340D3E" w:rsidRPr="00340D3E" w:rsidRDefault="00340D3E" w:rsidP="00596E79">
      <w:pPr>
        <w:numPr>
          <w:ilvl w:val="1"/>
          <w:numId w:val="76"/>
        </w:num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rPr>
          <w:rFonts w:ascii="Cambria" w:hAnsi="Cambria"/>
        </w:rPr>
      </w:pPr>
      <w:r w:rsidRPr="00340D3E">
        <w:rPr>
          <w:rFonts w:ascii="Cambria" w:hAnsi="Cambria"/>
        </w:rPr>
        <w:t>Les sociétés de télécommunication ;</w:t>
      </w:r>
    </w:p>
    <w:p w14:paraId="12CFDA3A" w14:textId="77777777" w:rsidR="00340D3E" w:rsidRPr="00340D3E" w:rsidRDefault="00340D3E" w:rsidP="00596E79">
      <w:pPr>
        <w:numPr>
          <w:ilvl w:val="1"/>
          <w:numId w:val="76"/>
        </w:num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rPr>
          <w:rFonts w:ascii="Cambria" w:hAnsi="Cambria"/>
        </w:rPr>
      </w:pPr>
      <w:r w:rsidRPr="00340D3E">
        <w:rPr>
          <w:rFonts w:ascii="Cambria" w:hAnsi="Cambria"/>
        </w:rPr>
        <w:lastRenderedPageBreak/>
        <w:t>Les fournisseurs de services et d’équipement informatiques ;</w:t>
      </w:r>
    </w:p>
    <w:p w14:paraId="4AF39CB1" w14:textId="1C28C7A9" w:rsidR="00340D3E" w:rsidRPr="00340D3E" w:rsidRDefault="00340D3E" w:rsidP="00596E79">
      <w:pPr>
        <w:numPr>
          <w:ilvl w:val="1"/>
          <w:numId w:val="76"/>
        </w:num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rPr>
          <w:rFonts w:ascii="Cambria" w:hAnsi="Cambria"/>
        </w:rPr>
      </w:pPr>
      <w:r w:rsidRPr="00340D3E">
        <w:rPr>
          <w:rFonts w:ascii="Cambria" w:hAnsi="Cambria"/>
        </w:rPr>
        <w:t>Les fournisseurs de compétences numériques</w:t>
      </w:r>
      <w:r w:rsidR="004F5803">
        <w:rPr>
          <w:rFonts w:ascii="Cambria" w:hAnsi="Cambria"/>
        </w:rPr>
        <w:t> ;</w:t>
      </w:r>
    </w:p>
    <w:p w14:paraId="7ECEFFEC" w14:textId="77777777" w:rsidR="00340D3E" w:rsidRPr="00340D3E" w:rsidRDefault="00340D3E" w:rsidP="00596E79">
      <w:pPr>
        <w:numPr>
          <w:ilvl w:val="1"/>
          <w:numId w:val="76"/>
        </w:numPr>
        <w:tabs>
          <w:tab w:val="left" w:pos="284"/>
          <w:tab w:val="left" w:pos="567"/>
          <w:tab w:val="left" w:pos="851"/>
          <w:tab w:val="left" w:pos="1134"/>
          <w:tab w:val="left" w:pos="1418"/>
          <w:tab w:val="left" w:pos="1701"/>
          <w:tab w:val="left" w:pos="1985"/>
          <w:tab w:val="left" w:pos="2268"/>
          <w:tab w:val="left" w:pos="2552"/>
          <w:tab w:val="left" w:pos="2835"/>
        </w:tabs>
        <w:spacing w:after="0" w:line="240" w:lineRule="auto"/>
        <w:jc w:val="both"/>
        <w:rPr>
          <w:rFonts w:ascii="Cambria" w:hAnsi="Cambria"/>
        </w:rPr>
      </w:pPr>
      <w:r w:rsidRPr="00340D3E">
        <w:rPr>
          <w:rFonts w:ascii="Cambria" w:hAnsi="Cambria"/>
        </w:rPr>
        <w:t xml:space="preserve">Les petits fournisseurs d’accès à internet locaux. </w:t>
      </w:r>
    </w:p>
    <w:p w14:paraId="4E623D09" w14:textId="5660F970" w:rsidR="00340D3E" w:rsidRPr="00201A3B" w:rsidRDefault="00340D3E" w:rsidP="00024DE0">
      <w:pPr>
        <w:numPr>
          <w:ilvl w:val="0"/>
          <w:numId w:val="76"/>
        </w:numPr>
        <w:tabs>
          <w:tab w:val="left" w:pos="284"/>
          <w:tab w:val="left" w:pos="851"/>
          <w:tab w:val="left" w:pos="1134"/>
          <w:tab w:val="left" w:pos="1418"/>
          <w:tab w:val="left" w:pos="1701"/>
          <w:tab w:val="left" w:pos="1985"/>
          <w:tab w:val="left" w:pos="2268"/>
          <w:tab w:val="left" w:pos="2552"/>
          <w:tab w:val="left" w:pos="2835"/>
        </w:tabs>
        <w:spacing w:after="0" w:line="240" w:lineRule="auto"/>
        <w:ind w:left="851" w:hanging="431"/>
        <w:jc w:val="both"/>
        <w:rPr>
          <w:rFonts w:ascii="Cambria" w:hAnsi="Cambria"/>
        </w:rPr>
      </w:pPr>
      <w:r w:rsidRPr="00340D3E">
        <w:rPr>
          <w:rFonts w:ascii="Cambria" w:hAnsi="Cambria"/>
        </w:rPr>
        <w:t>Le personnel des ministères sectoriels aux niveaux national et local qui bénéficiera également du renforcement des capacités, tout comme les organismes publics de services (JIRAMA, ADER, ARTEC, ARELEC, etc.</w:t>
      </w:r>
      <w:r w:rsidR="00201A3B">
        <w:rPr>
          <w:rFonts w:ascii="Cambria" w:hAnsi="Cambria"/>
        </w:rPr>
        <w:t>)</w:t>
      </w:r>
      <w:r w:rsidRPr="00340D3E">
        <w:rPr>
          <w:rFonts w:ascii="Cambria" w:hAnsi="Cambria"/>
        </w:rPr>
        <w:t xml:space="preserve"> </w:t>
      </w:r>
    </w:p>
    <w:p w14:paraId="219CFCD6" w14:textId="2C6F3A64" w:rsidR="00340D3E" w:rsidRPr="00201A3B" w:rsidRDefault="00340D3E" w:rsidP="00201A3B">
      <w:pPr>
        <w:tabs>
          <w:tab w:val="left" w:pos="284"/>
          <w:tab w:val="left" w:pos="567"/>
          <w:tab w:val="left" w:pos="851"/>
          <w:tab w:val="left" w:pos="1134"/>
          <w:tab w:val="left" w:pos="1418"/>
          <w:tab w:val="left" w:pos="1701"/>
          <w:tab w:val="left" w:pos="1985"/>
          <w:tab w:val="left" w:pos="2268"/>
          <w:tab w:val="left" w:pos="2552"/>
          <w:tab w:val="left" w:pos="2835"/>
        </w:tabs>
        <w:ind w:left="60"/>
        <w:jc w:val="both"/>
        <w:rPr>
          <w:rFonts w:ascii="Cambria" w:hAnsi="Cambria"/>
        </w:rPr>
      </w:pPr>
      <w:r w:rsidRPr="00340D3E">
        <w:rPr>
          <w:rFonts w:ascii="Cambria" w:hAnsi="Cambria"/>
        </w:rPr>
        <w:t>Les personnes ciblées bénéficieront d’activités qui favorisent l’accès aux services numériques et l’inclusion numérique telles que l’alphabétisation numérique, formation professionnelle, acquisition d’appareils TIC, etc.</w:t>
      </w:r>
    </w:p>
    <w:p w14:paraId="1E9C58CA" w14:textId="6512656D" w:rsidR="00340D3E" w:rsidRPr="00AD1E7D" w:rsidRDefault="00201A3B" w:rsidP="00AD1E7D">
      <w:pPr>
        <w:pStyle w:val="Heading2"/>
        <w:numPr>
          <w:ilvl w:val="1"/>
          <w:numId w:val="2"/>
        </w:numPr>
        <w:ind w:left="1418"/>
        <w:rPr>
          <w:color w:val="000000" w:themeColor="text1"/>
        </w:rPr>
      </w:pPr>
      <w:bookmarkStart w:id="12" w:name="_Toc119312948"/>
      <w:bookmarkStart w:id="13" w:name="_Toc127781993"/>
      <w:r w:rsidRPr="00AD1E7D">
        <w:rPr>
          <w:color w:val="000000" w:themeColor="text1"/>
        </w:rPr>
        <w:t>Zones d’intervention du Projet</w:t>
      </w:r>
      <w:bookmarkEnd w:id="12"/>
      <w:bookmarkEnd w:id="13"/>
    </w:p>
    <w:p w14:paraId="791670CC" w14:textId="1090F772" w:rsidR="00340D3E" w:rsidRPr="00340D3E" w:rsidRDefault="00340D3E" w:rsidP="00507500">
      <w:pPr>
        <w:jc w:val="both"/>
        <w:rPr>
          <w:rFonts w:ascii="Cambria" w:hAnsi="Cambria" w:cs="Arial"/>
        </w:rPr>
      </w:pPr>
      <w:r w:rsidRPr="00340D3E">
        <w:rPr>
          <w:rFonts w:ascii="Cambria" w:hAnsi="Cambria" w:cs="Arial"/>
        </w:rPr>
        <w:t>Le projet DECIM adopte une approche nationale, c’est-à-dire que les 23 régions de Madagascar sont des zones potentielles d’intervention du Projet. Dans la phase actuelle de préparation du projet, les sites prioritaires d’intervention ou du moins les régions cibl</w:t>
      </w:r>
      <w:r w:rsidR="00201A3B">
        <w:rPr>
          <w:rFonts w:ascii="Cambria" w:hAnsi="Cambria" w:cs="Arial"/>
        </w:rPr>
        <w:t>es ne sont pas encore défini</w:t>
      </w:r>
      <w:r w:rsidR="008B5D70">
        <w:rPr>
          <w:rFonts w:ascii="Cambria" w:hAnsi="Cambria" w:cs="Arial"/>
        </w:rPr>
        <w:t>e</w:t>
      </w:r>
      <w:r w:rsidR="00201A3B">
        <w:rPr>
          <w:rFonts w:ascii="Cambria" w:hAnsi="Cambria" w:cs="Arial"/>
        </w:rPr>
        <w:t xml:space="preserve">s. </w:t>
      </w:r>
    </w:p>
    <w:p w14:paraId="6CF23652" w14:textId="17FDB1E5" w:rsidR="00340D3E" w:rsidRPr="00AD1E7D" w:rsidRDefault="00201A3B" w:rsidP="00AD1E7D">
      <w:pPr>
        <w:pStyle w:val="Heading2"/>
        <w:numPr>
          <w:ilvl w:val="1"/>
          <w:numId w:val="2"/>
        </w:numPr>
        <w:ind w:left="1418"/>
        <w:rPr>
          <w:color w:val="000000" w:themeColor="text1"/>
        </w:rPr>
      </w:pPr>
      <w:bookmarkStart w:id="14" w:name="_Toc119312949"/>
      <w:bookmarkStart w:id="15" w:name="_Toc127781994"/>
      <w:r w:rsidRPr="00AD1E7D">
        <w:rPr>
          <w:color w:val="000000" w:themeColor="text1"/>
        </w:rPr>
        <w:t>Types d’activités potentielles</w:t>
      </w:r>
      <w:bookmarkEnd w:id="14"/>
      <w:bookmarkEnd w:id="15"/>
    </w:p>
    <w:p w14:paraId="58B05F20" w14:textId="0E59B475" w:rsidR="00340D3E" w:rsidRPr="00340D3E" w:rsidRDefault="00340D3E" w:rsidP="00201A3B">
      <w:pPr>
        <w:jc w:val="both"/>
        <w:rPr>
          <w:rFonts w:ascii="Cambria" w:hAnsi="Cambria" w:cs="Arial"/>
        </w:rPr>
      </w:pPr>
      <w:r w:rsidRPr="00340D3E">
        <w:rPr>
          <w:rFonts w:ascii="Cambria" w:hAnsi="Cambria" w:cs="Arial"/>
        </w:rPr>
        <w:t xml:space="preserve">Au cours de l’élaboration de ce document, le projet étant à sa phase de préparation, les activités à mettre en œuvre ne sont pas encore bien définies. Toutefois, des types d’activités peuvent être </w:t>
      </w:r>
      <w:r w:rsidR="00201A3B" w:rsidRPr="00340D3E">
        <w:rPr>
          <w:rFonts w:ascii="Cambria" w:hAnsi="Cambria" w:cs="Arial"/>
        </w:rPr>
        <w:t>énoncés</w:t>
      </w:r>
      <w:r w:rsidRPr="00340D3E">
        <w:rPr>
          <w:rFonts w:ascii="Cambria" w:hAnsi="Cambria" w:cs="Arial"/>
        </w:rPr>
        <w:t xml:space="preserve"> en analysant les différentes sous-composantes stipulées dans les divers documents relatifs à la constitution du projet. Il faut souligner que les activités citées ci-après ne revêtent pas un caractère exhaustif :</w:t>
      </w:r>
    </w:p>
    <w:p w14:paraId="013E307C" w14:textId="08339CC2"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Hybridation des réseaux isolés à base de centrales thermiques par de l’énergie renouvelable avec dotation de batteries</w:t>
      </w:r>
      <w:r w:rsidR="00E24032">
        <w:rPr>
          <w:rFonts w:ascii="Cambria" w:hAnsi="Cambria" w:cs="Arial"/>
        </w:rPr>
        <w:t xml:space="preserve"> pour les centrales </w:t>
      </w:r>
      <w:r w:rsidR="00C80E6B">
        <w:rPr>
          <w:rFonts w:ascii="Cambria" w:hAnsi="Cambria" w:cs="Arial"/>
        </w:rPr>
        <w:t xml:space="preserve">photovoltaïques </w:t>
      </w:r>
      <w:r w:rsidRPr="00340D3E">
        <w:rPr>
          <w:rFonts w:ascii="Cambria" w:hAnsi="Cambria" w:cs="Arial"/>
        </w:rPr>
        <w:t>;</w:t>
      </w:r>
    </w:p>
    <w:p w14:paraId="49D6C110" w14:textId="77777777"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Installation de mini-réseaux d’énergie renouvelable ;</w:t>
      </w:r>
    </w:p>
    <w:p w14:paraId="4EB96F9C" w14:textId="77777777"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Densification et extension des réseaux électriques existants ;</w:t>
      </w:r>
    </w:p>
    <w:p w14:paraId="3AFB8F16" w14:textId="77777777"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Déploiement de technologie intelligente pour une gestion efficace et plus écologique ;</w:t>
      </w:r>
    </w:p>
    <w:p w14:paraId="5FAD098B" w14:textId="3F116344"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Installation d’infrastructures numériques (exemple</w:t>
      </w:r>
      <w:r w:rsidR="00703338">
        <w:rPr>
          <w:rFonts w:ascii="Cambria" w:hAnsi="Cambria" w:cs="Arial"/>
        </w:rPr>
        <w:t xml:space="preserve"> : </w:t>
      </w:r>
      <w:r w:rsidRPr="00340D3E">
        <w:rPr>
          <w:rFonts w:ascii="Cambria" w:hAnsi="Cambria" w:cs="Arial"/>
        </w:rPr>
        <w:t>tours cellulaires avec stations de base à large bande et réseau 4G ou plus</w:t>
      </w:r>
      <w:r w:rsidR="00703338">
        <w:rPr>
          <w:rFonts w:ascii="Cambria" w:hAnsi="Cambria" w:cs="Arial"/>
        </w:rPr>
        <w:t>)</w:t>
      </w:r>
      <w:r w:rsidRPr="00340D3E">
        <w:rPr>
          <w:rFonts w:ascii="Cambria" w:hAnsi="Cambria" w:cs="Arial"/>
        </w:rPr>
        <w:t> ;</w:t>
      </w:r>
    </w:p>
    <w:p w14:paraId="0C540F70" w14:textId="77777777"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Facilité d’accès aux produits TSHR et matériels et équipements numériques (téléphone portable, ordinateur portable, etc.)</w:t>
      </w:r>
    </w:p>
    <w:p w14:paraId="0FE0EB6C" w14:textId="77777777"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Mise en œuvre de solutions de financement aux utilisateurs (fournisseurs de TSHR, de servies numériques, populations cibles, …) sous forme de subventions, de FAR, de crédits ;</w:t>
      </w:r>
    </w:p>
    <w:p w14:paraId="42B43665" w14:textId="77777777"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Alphabétisation numérique ;</w:t>
      </w:r>
    </w:p>
    <w:p w14:paraId="1697A852" w14:textId="45C0162C"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Campagnes de sensibilisation et d’information sur les services numériques et les possibilités offertes par les énergies renouvelables</w:t>
      </w:r>
      <w:r w:rsidR="001E0710">
        <w:rPr>
          <w:rFonts w:ascii="Cambria" w:hAnsi="Cambria" w:cs="Arial"/>
        </w:rPr>
        <w:t> ;</w:t>
      </w:r>
    </w:p>
    <w:p w14:paraId="53210D48" w14:textId="77777777"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Installation de la connectivité numérique et énergétique aux infrastructures sociales publiques (écoles, centres de santé, bureau de poste, etc.) ;</w:t>
      </w:r>
    </w:p>
    <w:p w14:paraId="3607658A" w14:textId="16CB16E3"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 xml:space="preserve">Elargissement des points WIFI gratuits initiés par le ministère </w:t>
      </w:r>
      <w:r w:rsidR="001E0710">
        <w:rPr>
          <w:rFonts w:ascii="Cambria" w:hAnsi="Cambria" w:cs="Arial"/>
        </w:rPr>
        <w:t xml:space="preserve">en </w:t>
      </w:r>
      <w:r w:rsidRPr="00340D3E">
        <w:rPr>
          <w:rFonts w:ascii="Cambria" w:hAnsi="Cambria" w:cs="Arial"/>
        </w:rPr>
        <w:t>charg</w:t>
      </w:r>
      <w:r w:rsidR="001E0710">
        <w:rPr>
          <w:rFonts w:ascii="Cambria" w:hAnsi="Cambria" w:cs="Arial"/>
        </w:rPr>
        <w:t>e</w:t>
      </w:r>
      <w:r w:rsidRPr="00340D3E">
        <w:rPr>
          <w:rFonts w:ascii="Cambria" w:hAnsi="Cambria" w:cs="Arial"/>
        </w:rPr>
        <w:t xml:space="preserve"> des postes et télécommunications</w:t>
      </w:r>
      <w:r w:rsidR="001E0710">
        <w:rPr>
          <w:rFonts w:ascii="Cambria" w:hAnsi="Cambria" w:cs="Arial"/>
        </w:rPr>
        <w:t> ;</w:t>
      </w:r>
    </w:p>
    <w:p w14:paraId="54CF2591" w14:textId="743FE69C"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Fournitures d’assistances techniques diverses</w:t>
      </w:r>
      <w:r w:rsidR="001E0710">
        <w:rPr>
          <w:rFonts w:ascii="Cambria" w:hAnsi="Cambria" w:cs="Arial"/>
        </w:rPr>
        <w:t> ;</w:t>
      </w:r>
    </w:p>
    <w:p w14:paraId="29E0FBA0" w14:textId="77777777"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Renforcement de capacité technique des institutions sectorielles (énergie, numérique) ;</w:t>
      </w:r>
    </w:p>
    <w:p w14:paraId="3721FBB2" w14:textId="77777777" w:rsidR="00340D3E" w:rsidRPr="00340D3E" w:rsidRDefault="00340D3E" w:rsidP="00596E79">
      <w:pPr>
        <w:pStyle w:val="ListParagraph"/>
        <w:numPr>
          <w:ilvl w:val="0"/>
          <w:numId w:val="65"/>
        </w:numPr>
        <w:spacing w:after="0" w:line="240" w:lineRule="auto"/>
        <w:jc w:val="both"/>
        <w:rPr>
          <w:rFonts w:ascii="Cambria" w:hAnsi="Cambria" w:cs="Arial"/>
        </w:rPr>
      </w:pPr>
      <w:r w:rsidRPr="00340D3E">
        <w:rPr>
          <w:rFonts w:ascii="Cambria" w:hAnsi="Cambria" w:cs="Arial"/>
        </w:rPr>
        <w:t>Renforcement de l’environnement politique, juridique, et règlementaire dans les secteurs de l’énergie et du numérique.</w:t>
      </w:r>
    </w:p>
    <w:p w14:paraId="39C77DC1" w14:textId="4A83D0A1" w:rsidR="00964CAC" w:rsidRPr="00AD1E7D" w:rsidRDefault="00B43F15" w:rsidP="0076722E">
      <w:pPr>
        <w:pStyle w:val="Heading2"/>
        <w:numPr>
          <w:ilvl w:val="1"/>
          <w:numId w:val="2"/>
        </w:numPr>
        <w:spacing w:after="240"/>
        <w:ind w:left="1418"/>
        <w:rPr>
          <w:color w:val="000000" w:themeColor="text1"/>
        </w:rPr>
      </w:pPr>
      <w:bookmarkStart w:id="16" w:name="_Toc127781995"/>
      <w:r w:rsidRPr="00AD1E7D">
        <w:rPr>
          <w:color w:val="000000" w:themeColor="text1"/>
        </w:rPr>
        <w:t xml:space="preserve">Introduction sur l’emploi généré par le </w:t>
      </w:r>
      <w:bookmarkEnd w:id="3"/>
      <w:r w:rsidRPr="00AD1E7D">
        <w:rPr>
          <w:color w:val="000000" w:themeColor="text1"/>
        </w:rPr>
        <w:t xml:space="preserve">Projet </w:t>
      </w:r>
      <w:r w:rsidR="00582C3D" w:rsidRPr="00AD1E7D">
        <w:rPr>
          <w:color w:val="000000" w:themeColor="text1"/>
        </w:rPr>
        <w:t>DECIM</w:t>
      </w:r>
      <w:bookmarkEnd w:id="16"/>
    </w:p>
    <w:p w14:paraId="3530362F" w14:textId="688264C0" w:rsidR="00BF164C" w:rsidRPr="001D6E5D" w:rsidRDefault="00B43F15" w:rsidP="00EF077F">
      <w:pPr>
        <w:spacing w:after="120"/>
        <w:jc w:val="both"/>
        <w:rPr>
          <w:rFonts w:ascii="Cambria" w:hAnsi="Cambria"/>
        </w:rPr>
      </w:pPr>
      <w:r w:rsidRPr="001D6E5D">
        <w:rPr>
          <w:rFonts w:ascii="Cambria" w:hAnsi="Cambria"/>
        </w:rPr>
        <w:t xml:space="preserve">Eu égard </w:t>
      </w:r>
      <w:r w:rsidR="00436BED" w:rsidRPr="001D6E5D">
        <w:rPr>
          <w:rFonts w:ascii="Cambria" w:hAnsi="Cambria"/>
        </w:rPr>
        <w:t xml:space="preserve">à </w:t>
      </w:r>
      <w:r w:rsidRPr="001D6E5D">
        <w:rPr>
          <w:rFonts w:ascii="Cambria" w:hAnsi="Cambria"/>
        </w:rPr>
        <w:t xml:space="preserve">tout ce qui précède, la mise en œuvre du Projet </w:t>
      </w:r>
      <w:r w:rsidR="000474B9" w:rsidRPr="001D6E5D">
        <w:rPr>
          <w:rFonts w:ascii="Cambria" w:hAnsi="Cambria"/>
        </w:rPr>
        <w:t xml:space="preserve">DECIM </w:t>
      </w:r>
      <w:r w:rsidR="00436BED" w:rsidRPr="001D6E5D">
        <w:rPr>
          <w:rFonts w:ascii="Cambria" w:hAnsi="Cambria"/>
        </w:rPr>
        <w:t xml:space="preserve">initié par le </w:t>
      </w:r>
      <w:r w:rsidR="00D40315" w:rsidRPr="001D6E5D">
        <w:rPr>
          <w:rFonts w:ascii="Cambria" w:hAnsi="Cambria"/>
        </w:rPr>
        <w:t>G</w:t>
      </w:r>
      <w:r w:rsidR="00436BED" w:rsidRPr="001D6E5D">
        <w:rPr>
          <w:rFonts w:ascii="Cambria" w:hAnsi="Cambria"/>
        </w:rPr>
        <w:t>ouvernement de Madagascar à travers le</w:t>
      </w:r>
      <w:r w:rsidR="000D701C" w:rsidRPr="001D6E5D">
        <w:rPr>
          <w:rFonts w:ascii="Cambria" w:hAnsi="Cambria"/>
        </w:rPr>
        <w:t xml:space="preserve"> Ministère de </w:t>
      </w:r>
      <w:r w:rsidR="000474B9" w:rsidRPr="001D6E5D">
        <w:rPr>
          <w:rFonts w:ascii="Cambria" w:hAnsi="Cambria"/>
        </w:rPr>
        <w:t xml:space="preserve">l’Energie et des Hydrocarbures (MEH) et le Ministère du </w:t>
      </w:r>
      <w:r w:rsidR="000474B9" w:rsidRPr="001D6E5D">
        <w:rPr>
          <w:rFonts w:ascii="Cambria" w:hAnsi="Cambria"/>
        </w:rPr>
        <w:lastRenderedPageBreak/>
        <w:t>Développement Numérique</w:t>
      </w:r>
      <w:r w:rsidR="00F9440D" w:rsidRPr="001D6E5D">
        <w:rPr>
          <w:rFonts w:ascii="Cambria" w:hAnsi="Cambria"/>
        </w:rPr>
        <w:t>,</w:t>
      </w:r>
      <w:r w:rsidR="000474B9" w:rsidRPr="001D6E5D">
        <w:rPr>
          <w:rFonts w:ascii="Cambria" w:hAnsi="Cambria"/>
        </w:rPr>
        <w:t xml:space="preserve"> de la Transformation Digitale, des Postes et des Télécommunications (MNDPT) </w:t>
      </w:r>
      <w:r w:rsidRPr="001D6E5D">
        <w:rPr>
          <w:rFonts w:ascii="Cambria" w:hAnsi="Cambria"/>
        </w:rPr>
        <w:t>favorise</w:t>
      </w:r>
      <w:r w:rsidR="00A675B7" w:rsidRPr="001D6E5D">
        <w:rPr>
          <w:rFonts w:ascii="Cambria" w:hAnsi="Cambria"/>
        </w:rPr>
        <w:t>ra</w:t>
      </w:r>
      <w:r w:rsidRPr="001D6E5D">
        <w:rPr>
          <w:rFonts w:ascii="Cambria" w:hAnsi="Cambria"/>
        </w:rPr>
        <w:t xml:space="preserve"> la création de nombreux emplois, qu’ils soient de courte ou de longue durée. Ainsi, on assistera à une grande pluralité des emplois créés. </w:t>
      </w:r>
    </w:p>
    <w:p w14:paraId="13750EEF" w14:textId="5F17515B" w:rsidR="00F6061F" w:rsidRPr="001D6E5D" w:rsidRDefault="00B43F15" w:rsidP="00901369">
      <w:pPr>
        <w:spacing w:after="120"/>
        <w:jc w:val="both"/>
        <w:rPr>
          <w:rFonts w:ascii="Cambria" w:hAnsi="Cambria"/>
        </w:rPr>
      </w:pPr>
      <w:r w:rsidRPr="001D6E5D">
        <w:rPr>
          <w:rFonts w:ascii="Cambria" w:hAnsi="Cambria"/>
        </w:rPr>
        <w:t>Les chapitres suivants développent les spécificités et les dispositions selon les exigences liées aux procédures de gestion de la main</w:t>
      </w:r>
      <w:r w:rsidR="008B5D70">
        <w:rPr>
          <w:rFonts w:ascii="Cambria" w:hAnsi="Cambria"/>
        </w:rPr>
        <w:t>-</w:t>
      </w:r>
      <w:r w:rsidRPr="001D6E5D">
        <w:rPr>
          <w:rFonts w:ascii="Cambria" w:hAnsi="Cambria"/>
        </w:rPr>
        <w:t>d’œuvre</w:t>
      </w:r>
      <w:r w:rsidR="00AC639F" w:rsidRPr="001D6E5D">
        <w:rPr>
          <w:rFonts w:ascii="Cambria" w:hAnsi="Cambria"/>
        </w:rPr>
        <w:t>.</w:t>
      </w:r>
    </w:p>
    <w:p w14:paraId="08E908F8" w14:textId="40B3A69F" w:rsidR="00964CAC" w:rsidRPr="001D6E5D" w:rsidRDefault="00964CAC" w:rsidP="00964CAC">
      <w:pPr>
        <w:pStyle w:val="Heading1"/>
        <w:numPr>
          <w:ilvl w:val="0"/>
          <w:numId w:val="2"/>
        </w:numPr>
        <w:rPr>
          <w:color w:val="000000" w:themeColor="text1"/>
        </w:rPr>
      </w:pPr>
      <w:bookmarkStart w:id="17" w:name="_Toc127781996"/>
      <w:r w:rsidRPr="001D6E5D">
        <w:rPr>
          <w:color w:val="000000" w:themeColor="text1"/>
        </w:rPr>
        <w:t>GENERALITE</w:t>
      </w:r>
      <w:r w:rsidR="00AD2EE6" w:rsidRPr="001D6E5D">
        <w:rPr>
          <w:color w:val="000000" w:themeColor="text1"/>
        </w:rPr>
        <w:t>S</w:t>
      </w:r>
      <w:r w:rsidRPr="001D6E5D">
        <w:rPr>
          <w:color w:val="000000" w:themeColor="text1"/>
        </w:rPr>
        <w:t xml:space="preserve"> SUR L’UTILISATION DE</w:t>
      </w:r>
      <w:r w:rsidR="00F6061F" w:rsidRPr="001D6E5D">
        <w:rPr>
          <w:color w:val="000000" w:themeColor="text1"/>
        </w:rPr>
        <w:t xml:space="preserve"> LA</w:t>
      </w:r>
      <w:r w:rsidRPr="001D6E5D">
        <w:rPr>
          <w:color w:val="000000" w:themeColor="text1"/>
        </w:rPr>
        <w:t xml:space="preserve"> MAIN D’ŒUVRE</w:t>
      </w:r>
      <w:r w:rsidR="00F6061F" w:rsidRPr="001D6E5D">
        <w:rPr>
          <w:color w:val="000000" w:themeColor="text1"/>
        </w:rPr>
        <w:t xml:space="preserve"> DANS LE CADRE DU PROJET</w:t>
      </w:r>
      <w:bookmarkEnd w:id="17"/>
    </w:p>
    <w:p w14:paraId="6F09CCFC" w14:textId="1C990027" w:rsidR="00436BED" w:rsidRPr="001D6E5D" w:rsidRDefault="002E3D15" w:rsidP="00D40315">
      <w:pPr>
        <w:spacing w:before="120" w:after="120" w:line="240" w:lineRule="auto"/>
        <w:jc w:val="both"/>
        <w:rPr>
          <w:rFonts w:ascii="Cambria" w:hAnsi="Cambria"/>
        </w:rPr>
      </w:pPr>
      <w:r w:rsidRPr="001D6E5D">
        <w:rPr>
          <w:rFonts w:ascii="Cambria" w:hAnsi="Cambria"/>
        </w:rPr>
        <w:t xml:space="preserve">Le </w:t>
      </w:r>
      <w:r w:rsidR="00D40315" w:rsidRPr="001D6E5D">
        <w:rPr>
          <w:rFonts w:ascii="Cambria" w:hAnsi="Cambria"/>
        </w:rPr>
        <w:t>P</w:t>
      </w:r>
      <w:r w:rsidRPr="001D6E5D">
        <w:rPr>
          <w:rFonts w:ascii="Cambria" w:hAnsi="Cambria"/>
        </w:rPr>
        <w:t>rojet</w:t>
      </w:r>
      <w:r w:rsidR="00436BED" w:rsidRPr="001D6E5D">
        <w:rPr>
          <w:rFonts w:ascii="Cambria" w:hAnsi="Cambria"/>
        </w:rPr>
        <w:t xml:space="preserve"> </w:t>
      </w:r>
      <w:r w:rsidR="000474B9" w:rsidRPr="001D6E5D">
        <w:rPr>
          <w:rFonts w:ascii="Cambria" w:hAnsi="Cambria"/>
        </w:rPr>
        <w:t>DECIM</w:t>
      </w:r>
      <w:r w:rsidRPr="001D6E5D">
        <w:rPr>
          <w:rFonts w:ascii="Cambria" w:hAnsi="Cambria"/>
        </w:rPr>
        <w:t xml:space="preserve"> </w:t>
      </w:r>
      <w:r w:rsidR="00436BED" w:rsidRPr="001D6E5D">
        <w:rPr>
          <w:rFonts w:ascii="Cambria" w:hAnsi="Cambria"/>
        </w:rPr>
        <w:t>requiert l’intervention de nombreuses entités qui recruteront un certain nombre de catégories de main</w:t>
      </w:r>
      <w:r w:rsidR="008B5D70">
        <w:rPr>
          <w:rFonts w:ascii="Cambria" w:hAnsi="Cambria"/>
        </w:rPr>
        <w:t>-</w:t>
      </w:r>
      <w:r w:rsidR="00436BED" w:rsidRPr="001D6E5D">
        <w:rPr>
          <w:rFonts w:ascii="Cambria" w:hAnsi="Cambria"/>
        </w:rPr>
        <w:t xml:space="preserve">d’œuvre pour mener les activités </w:t>
      </w:r>
      <w:r w:rsidRPr="001D6E5D">
        <w:rPr>
          <w:rFonts w:ascii="Cambria" w:hAnsi="Cambria"/>
        </w:rPr>
        <w:t xml:space="preserve">tout au long </w:t>
      </w:r>
      <w:r w:rsidR="00436BED" w:rsidRPr="001D6E5D">
        <w:rPr>
          <w:rFonts w:ascii="Cambria" w:hAnsi="Cambria"/>
        </w:rPr>
        <w:t xml:space="preserve">du cycle de vie du </w:t>
      </w:r>
      <w:r w:rsidR="00D40315" w:rsidRPr="001D6E5D">
        <w:rPr>
          <w:rFonts w:ascii="Cambria" w:hAnsi="Cambria"/>
        </w:rPr>
        <w:t>P</w:t>
      </w:r>
      <w:r w:rsidR="00436BED" w:rsidRPr="001D6E5D">
        <w:rPr>
          <w:rFonts w:ascii="Cambria" w:hAnsi="Cambria"/>
        </w:rPr>
        <w:t xml:space="preserve">rojet. </w:t>
      </w:r>
    </w:p>
    <w:p w14:paraId="6609D6E8" w14:textId="12974828" w:rsidR="002E3D15" w:rsidRDefault="002E3D15" w:rsidP="00A253A2">
      <w:pPr>
        <w:spacing w:after="120" w:line="240" w:lineRule="auto"/>
        <w:jc w:val="both"/>
        <w:rPr>
          <w:rFonts w:ascii="Cambria" w:hAnsi="Cambria"/>
        </w:rPr>
      </w:pPr>
      <w:r w:rsidRPr="001D6E5D">
        <w:rPr>
          <w:rFonts w:ascii="Cambria" w:hAnsi="Cambria"/>
        </w:rPr>
        <w:t xml:space="preserve">Ainsi, ce </w:t>
      </w:r>
      <w:r w:rsidR="00D40315" w:rsidRPr="001D6E5D">
        <w:rPr>
          <w:rFonts w:ascii="Cambria" w:hAnsi="Cambria"/>
        </w:rPr>
        <w:t>P</w:t>
      </w:r>
      <w:r w:rsidR="009F0DA8" w:rsidRPr="001D6E5D">
        <w:rPr>
          <w:rFonts w:ascii="Cambria" w:hAnsi="Cambria"/>
        </w:rPr>
        <w:t>rojet emploiera quatre</w:t>
      </w:r>
      <w:r w:rsidRPr="001D6E5D">
        <w:rPr>
          <w:rFonts w:ascii="Cambria" w:hAnsi="Cambria"/>
        </w:rPr>
        <w:t xml:space="preserve"> (0</w:t>
      </w:r>
      <w:r w:rsidR="00371CAB">
        <w:rPr>
          <w:rFonts w:ascii="Cambria" w:hAnsi="Cambria"/>
        </w:rPr>
        <w:t>4</w:t>
      </w:r>
      <w:r w:rsidRPr="001D6E5D">
        <w:rPr>
          <w:rFonts w:ascii="Cambria" w:hAnsi="Cambria"/>
        </w:rPr>
        <w:t xml:space="preserve">) </w:t>
      </w:r>
      <w:r w:rsidR="00792B80" w:rsidRPr="001D6E5D">
        <w:rPr>
          <w:rFonts w:ascii="Cambria" w:hAnsi="Cambria"/>
        </w:rPr>
        <w:t xml:space="preserve">types </w:t>
      </w:r>
      <w:r w:rsidRPr="001D6E5D">
        <w:rPr>
          <w:rFonts w:ascii="Cambria" w:hAnsi="Cambria"/>
        </w:rPr>
        <w:t>de travailleurs</w:t>
      </w:r>
      <w:r w:rsidR="00436BED" w:rsidRPr="001D6E5D">
        <w:rPr>
          <w:rFonts w:ascii="Cambria" w:hAnsi="Cambria"/>
        </w:rPr>
        <w:t> :</w:t>
      </w:r>
      <w:r w:rsidRPr="001D6E5D">
        <w:rPr>
          <w:rFonts w:ascii="Cambria" w:hAnsi="Cambria"/>
        </w:rPr>
        <w:t xml:space="preserve"> </w:t>
      </w:r>
      <w:r w:rsidRPr="000C4B36">
        <w:rPr>
          <w:rFonts w:ascii="Cambria" w:hAnsi="Cambria"/>
        </w:rPr>
        <w:t>(</w:t>
      </w:r>
      <w:r w:rsidR="00436BED" w:rsidRPr="000C4B36">
        <w:rPr>
          <w:rFonts w:ascii="Cambria" w:hAnsi="Cambria"/>
        </w:rPr>
        <w:t>i</w:t>
      </w:r>
      <w:r w:rsidRPr="000C4B36">
        <w:rPr>
          <w:rFonts w:ascii="Cambria" w:hAnsi="Cambria"/>
        </w:rPr>
        <w:t xml:space="preserve">) </w:t>
      </w:r>
      <w:r w:rsidR="00436BED" w:rsidRPr="000C4B36">
        <w:rPr>
          <w:rFonts w:ascii="Cambria" w:hAnsi="Cambria"/>
        </w:rPr>
        <w:t>les t</w:t>
      </w:r>
      <w:r w:rsidRPr="000C4B36">
        <w:rPr>
          <w:rFonts w:ascii="Cambria" w:hAnsi="Cambria"/>
        </w:rPr>
        <w:t>ravailleur</w:t>
      </w:r>
      <w:r w:rsidR="00436BED" w:rsidRPr="000C4B36">
        <w:rPr>
          <w:rFonts w:ascii="Cambria" w:hAnsi="Cambria"/>
        </w:rPr>
        <w:t>s</w:t>
      </w:r>
      <w:r w:rsidRPr="000C4B36">
        <w:rPr>
          <w:rFonts w:ascii="Cambria" w:hAnsi="Cambria"/>
        </w:rPr>
        <w:t xml:space="preserve"> direct</w:t>
      </w:r>
      <w:r w:rsidR="00436BED" w:rsidRPr="000C4B36">
        <w:rPr>
          <w:rFonts w:ascii="Cambria" w:hAnsi="Cambria"/>
        </w:rPr>
        <w:t>s</w:t>
      </w:r>
      <w:r w:rsidRPr="000C4B36">
        <w:rPr>
          <w:rFonts w:ascii="Cambria" w:hAnsi="Cambria"/>
        </w:rPr>
        <w:t>, (</w:t>
      </w:r>
      <w:r w:rsidR="00436BED" w:rsidRPr="000C4B36">
        <w:rPr>
          <w:rFonts w:ascii="Cambria" w:hAnsi="Cambria"/>
        </w:rPr>
        <w:t>ii</w:t>
      </w:r>
      <w:r w:rsidRPr="000C4B36">
        <w:rPr>
          <w:rFonts w:ascii="Cambria" w:hAnsi="Cambria"/>
        </w:rPr>
        <w:t xml:space="preserve">) </w:t>
      </w:r>
      <w:r w:rsidR="00AC639F" w:rsidRPr="000C4B36">
        <w:rPr>
          <w:rFonts w:ascii="Cambria" w:hAnsi="Cambria"/>
        </w:rPr>
        <w:t>l</w:t>
      </w:r>
      <w:r w:rsidR="00436BED" w:rsidRPr="000C4B36">
        <w:rPr>
          <w:rFonts w:ascii="Cambria" w:hAnsi="Cambria"/>
        </w:rPr>
        <w:t xml:space="preserve">es </w:t>
      </w:r>
      <w:r w:rsidRPr="000C4B36">
        <w:rPr>
          <w:rFonts w:ascii="Cambria" w:hAnsi="Cambria"/>
        </w:rPr>
        <w:t>travailleur</w:t>
      </w:r>
      <w:r w:rsidR="00436BED" w:rsidRPr="000C4B36">
        <w:rPr>
          <w:rFonts w:ascii="Cambria" w:hAnsi="Cambria"/>
        </w:rPr>
        <w:t>s</w:t>
      </w:r>
      <w:r w:rsidRPr="000C4B36">
        <w:rPr>
          <w:rFonts w:ascii="Cambria" w:hAnsi="Cambria"/>
        </w:rPr>
        <w:t xml:space="preserve"> contractuel</w:t>
      </w:r>
      <w:r w:rsidR="00436BED" w:rsidRPr="000C4B36">
        <w:rPr>
          <w:rFonts w:ascii="Cambria" w:hAnsi="Cambria"/>
        </w:rPr>
        <w:t>s</w:t>
      </w:r>
      <w:r w:rsidRPr="000C4B36">
        <w:rPr>
          <w:rFonts w:ascii="Cambria" w:hAnsi="Cambria"/>
        </w:rPr>
        <w:t>, (</w:t>
      </w:r>
      <w:r w:rsidR="00436BED" w:rsidRPr="000C4B36">
        <w:rPr>
          <w:rFonts w:ascii="Cambria" w:hAnsi="Cambria"/>
        </w:rPr>
        <w:t>iii</w:t>
      </w:r>
      <w:r w:rsidRPr="000C4B36">
        <w:rPr>
          <w:rFonts w:ascii="Cambria" w:hAnsi="Cambria"/>
        </w:rPr>
        <w:t xml:space="preserve">) </w:t>
      </w:r>
      <w:r w:rsidR="00AC639F" w:rsidRPr="000C4B36">
        <w:rPr>
          <w:rFonts w:ascii="Cambria" w:hAnsi="Cambria"/>
        </w:rPr>
        <w:t>l</w:t>
      </w:r>
      <w:r w:rsidR="00436BED" w:rsidRPr="000C4B36">
        <w:rPr>
          <w:rFonts w:ascii="Cambria" w:hAnsi="Cambria"/>
        </w:rPr>
        <w:t xml:space="preserve">es </w:t>
      </w:r>
      <w:r w:rsidRPr="000C4B36">
        <w:rPr>
          <w:rFonts w:ascii="Cambria" w:hAnsi="Cambria"/>
        </w:rPr>
        <w:t>employés des fournisseur</w:t>
      </w:r>
      <w:r w:rsidR="000A598F" w:rsidRPr="000C4B36">
        <w:rPr>
          <w:rFonts w:ascii="Cambria" w:hAnsi="Cambria"/>
        </w:rPr>
        <w:t>s</w:t>
      </w:r>
      <w:r w:rsidRPr="000C4B36">
        <w:rPr>
          <w:rFonts w:ascii="Cambria" w:hAnsi="Cambria"/>
        </w:rPr>
        <w:t xml:space="preserve"> principaux, (</w:t>
      </w:r>
      <w:r w:rsidR="00371CAB" w:rsidRPr="000C4B36">
        <w:rPr>
          <w:rFonts w:ascii="Cambria" w:hAnsi="Cambria"/>
        </w:rPr>
        <w:t>i</w:t>
      </w:r>
      <w:r w:rsidR="00436BED" w:rsidRPr="000C4B36">
        <w:rPr>
          <w:rFonts w:ascii="Cambria" w:hAnsi="Cambria"/>
        </w:rPr>
        <w:t>v</w:t>
      </w:r>
      <w:r w:rsidRPr="000C4B36">
        <w:rPr>
          <w:rFonts w:ascii="Cambria" w:hAnsi="Cambria"/>
        </w:rPr>
        <w:t>)</w:t>
      </w:r>
      <w:r w:rsidR="00AC639F" w:rsidRPr="000C4B36">
        <w:rPr>
          <w:rFonts w:ascii="Cambria" w:hAnsi="Cambria"/>
        </w:rPr>
        <w:t xml:space="preserve"> et</w:t>
      </w:r>
      <w:r w:rsidRPr="000C4B36">
        <w:rPr>
          <w:rFonts w:ascii="Cambria" w:hAnsi="Cambria"/>
        </w:rPr>
        <w:t xml:space="preserve"> </w:t>
      </w:r>
      <w:r w:rsidR="00AC639F" w:rsidRPr="000C4B36">
        <w:rPr>
          <w:rFonts w:ascii="Cambria" w:hAnsi="Cambria"/>
        </w:rPr>
        <w:t>l</w:t>
      </w:r>
      <w:r w:rsidR="00436BED" w:rsidRPr="000C4B36">
        <w:rPr>
          <w:rFonts w:ascii="Cambria" w:hAnsi="Cambria"/>
        </w:rPr>
        <w:t xml:space="preserve">es </w:t>
      </w:r>
      <w:r w:rsidRPr="000C4B36">
        <w:rPr>
          <w:rFonts w:ascii="Cambria" w:hAnsi="Cambria"/>
        </w:rPr>
        <w:t>agents de l’Administration publique</w:t>
      </w:r>
      <w:r w:rsidR="00BF164C" w:rsidRPr="000C4B36">
        <w:rPr>
          <w:rFonts w:ascii="Cambria" w:hAnsi="Cambria"/>
        </w:rPr>
        <w:t>.</w:t>
      </w:r>
      <w:r w:rsidR="00391C96">
        <w:rPr>
          <w:rFonts w:ascii="Cambria" w:hAnsi="Cambria"/>
        </w:rPr>
        <w:t xml:space="preserve"> Le p</w:t>
      </w:r>
      <w:r w:rsidR="00D56B53">
        <w:rPr>
          <w:rFonts w:ascii="Cambria" w:hAnsi="Cambria"/>
        </w:rPr>
        <w:t>r</w:t>
      </w:r>
      <w:r w:rsidR="00391C96">
        <w:rPr>
          <w:rFonts w:ascii="Cambria" w:hAnsi="Cambria"/>
        </w:rPr>
        <w:t xml:space="preserve">ojet </w:t>
      </w:r>
      <w:r w:rsidR="00D56B53">
        <w:rPr>
          <w:rFonts w:ascii="Cambria" w:hAnsi="Cambria"/>
        </w:rPr>
        <w:t>n’entend</w:t>
      </w:r>
      <w:r w:rsidR="00391C96">
        <w:rPr>
          <w:rFonts w:ascii="Cambria" w:hAnsi="Cambria"/>
        </w:rPr>
        <w:t xml:space="preserve"> pas utiliser</w:t>
      </w:r>
      <w:r w:rsidR="00D56B53">
        <w:rPr>
          <w:rFonts w:ascii="Cambria" w:hAnsi="Cambria"/>
        </w:rPr>
        <w:t xml:space="preserve"> </w:t>
      </w:r>
      <w:r w:rsidR="00391C96">
        <w:rPr>
          <w:rFonts w:ascii="Cambria" w:hAnsi="Cambria"/>
        </w:rPr>
        <w:t>des travailleurs communautaires.</w:t>
      </w:r>
    </w:p>
    <w:p w14:paraId="74C70844" w14:textId="59D7EAFA" w:rsidR="00157F39" w:rsidRPr="001D6E5D" w:rsidRDefault="00157F39" w:rsidP="00A253A2">
      <w:pPr>
        <w:spacing w:after="120" w:line="240" w:lineRule="auto"/>
        <w:jc w:val="both"/>
        <w:rPr>
          <w:rFonts w:ascii="Cambria" w:hAnsi="Cambria"/>
        </w:rPr>
      </w:pPr>
      <w:r>
        <w:rPr>
          <w:rFonts w:ascii="Cambria" w:hAnsi="Cambria"/>
        </w:rPr>
        <w:t>Compte tenu de sa spécificité, il est possible que le Projet ait recours à des travailleurs migrants ma</w:t>
      </w:r>
      <w:r w:rsidR="008B5D70">
        <w:rPr>
          <w:rFonts w:ascii="Cambria" w:hAnsi="Cambria"/>
        </w:rPr>
        <w:t>i</w:t>
      </w:r>
      <w:r>
        <w:rPr>
          <w:rFonts w:ascii="Cambria" w:hAnsi="Cambria"/>
        </w:rPr>
        <w:t xml:space="preserve">s ces derniers ne constituent pas un autre type de travailleurs. </w:t>
      </w:r>
      <w:r w:rsidRPr="00452CE4">
        <w:rPr>
          <w:rFonts w:ascii="Cambria" w:hAnsi="Cambria"/>
        </w:rPr>
        <w:t xml:space="preserve">Les conditions de travail et d’emploi des travailleurs migrants seront identiques ou substantiellement équivalentes à celles des travailleurs non migrants qui exercent le même type de fonction. </w:t>
      </w:r>
    </w:p>
    <w:p w14:paraId="228669C2" w14:textId="77777777" w:rsidR="00A3758B" w:rsidRPr="001D6E5D" w:rsidRDefault="00A3758B" w:rsidP="009F51AD">
      <w:pPr>
        <w:pStyle w:val="Heading2"/>
        <w:numPr>
          <w:ilvl w:val="1"/>
          <w:numId w:val="2"/>
        </w:numPr>
        <w:ind w:left="1418"/>
        <w:rPr>
          <w:color w:val="000000" w:themeColor="text1"/>
        </w:rPr>
      </w:pPr>
      <w:bookmarkStart w:id="18" w:name="_Toc127781997"/>
      <w:r w:rsidRPr="001D6E5D">
        <w:rPr>
          <w:color w:val="000000" w:themeColor="text1"/>
        </w:rPr>
        <w:t>Travailleur</w:t>
      </w:r>
      <w:r w:rsidR="007602A3" w:rsidRPr="001D6E5D">
        <w:rPr>
          <w:color w:val="000000" w:themeColor="text1"/>
        </w:rPr>
        <w:t>s</w:t>
      </w:r>
      <w:r w:rsidRPr="001D6E5D">
        <w:rPr>
          <w:color w:val="000000" w:themeColor="text1"/>
        </w:rPr>
        <w:t xml:space="preserve"> direct</w:t>
      </w:r>
      <w:r w:rsidR="007602A3" w:rsidRPr="001D6E5D">
        <w:rPr>
          <w:color w:val="000000" w:themeColor="text1"/>
        </w:rPr>
        <w:t>s</w:t>
      </w:r>
      <w:bookmarkEnd w:id="18"/>
    </w:p>
    <w:p w14:paraId="19940B66" w14:textId="00C6441D" w:rsidR="00A3758B" w:rsidRPr="001D6E5D" w:rsidRDefault="002E3D15" w:rsidP="00D40315">
      <w:pPr>
        <w:spacing w:before="120" w:after="120" w:line="240" w:lineRule="auto"/>
        <w:jc w:val="both"/>
        <w:rPr>
          <w:rFonts w:ascii="Cambria" w:hAnsi="Cambria"/>
          <w:szCs w:val="20"/>
        </w:rPr>
      </w:pPr>
      <w:r w:rsidRPr="001D6E5D">
        <w:rPr>
          <w:rFonts w:ascii="Cambria" w:hAnsi="Cambria"/>
          <w:szCs w:val="20"/>
        </w:rPr>
        <w:t>Selon la NES 2 de la Banque</w:t>
      </w:r>
      <w:r w:rsidR="005D00BD">
        <w:rPr>
          <w:rFonts w:ascii="Cambria" w:hAnsi="Cambria"/>
          <w:szCs w:val="20"/>
        </w:rPr>
        <w:t xml:space="preserve"> mondiale</w:t>
      </w:r>
      <w:r w:rsidRPr="001D6E5D">
        <w:rPr>
          <w:rFonts w:ascii="Cambria" w:hAnsi="Cambria"/>
          <w:szCs w:val="20"/>
        </w:rPr>
        <w:t xml:space="preserve">, les </w:t>
      </w:r>
      <w:r w:rsidRPr="001D6E5D">
        <w:rPr>
          <w:rFonts w:ascii="Cambria" w:hAnsi="Cambria"/>
          <w:i/>
          <w:szCs w:val="20"/>
        </w:rPr>
        <w:t xml:space="preserve">travailleurs directs </w:t>
      </w:r>
      <w:r w:rsidRPr="001D6E5D">
        <w:rPr>
          <w:rFonts w:ascii="Cambria" w:hAnsi="Cambria"/>
          <w:szCs w:val="20"/>
        </w:rPr>
        <w:t xml:space="preserve">sont toutes personnes employées directement par le </w:t>
      </w:r>
      <w:r w:rsidR="00D40315" w:rsidRPr="001D6E5D">
        <w:rPr>
          <w:rFonts w:ascii="Cambria" w:hAnsi="Cambria"/>
          <w:szCs w:val="20"/>
        </w:rPr>
        <w:t>P</w:t>
      </w:r>
      <w:r w:rsidRPr="001D6E5D">
        <w:rPr>
          <w:rFonts w:ascii="Cambria" w:hAnsi="Cambria"/>
          <w:szCs w:val="20"/>
        </w:rPr>
        <w:t xml:space="preserve">rojet pour effectuer des </w:t>
      </w:r>
      <w:r w:rsidR="00D40125" w:rsidRPr="001D6E5D">
        <w:rPr>
          <w:rFonts w:ascii="Cambria" w:hAnsi="Cambria"/>
          <w:szCs w:val="20"/>
        </w:rPr>
        <w:t>tâches</w:t>
      </w:r>
      <w:r w:rsidRPr="001D6E5D">
        <w:rPr>
          <w:rFonts w:ascii="Cambria" w:hAnsi="Cambria"/>
          <w:szCs w:val="20"/>
        </w:rPr>
        <w:t xml:space="preserve"> qui </w:t>
      </w:r>
      <w:r w:rsidR="00D40125" w:rsidRPr="001D6E5D">
        <w:rPr>
          <w:rFonts w:ascii="Cambria" w:hAnsi="Cambria"/>
          <w:szCs w:val="20"/>
        </w:rPr>
        <w:t xml:space="preserve">lui </w:t>
      </w:r>
      <w:r w:rsidRPr="001D6E5D">
        <w:rPr>
          <w:rFonts w:ascii="Cambria" w:hAnsi="Cambria"/>
          <w:szCs w:val="20"/>
        </w:rPr>
        <w:t xml:space="preserve">sont directement liées. Il importe de noter ici que les employés du promoteur du </w:t>
      </w:r>
      <w:r w:rsidR="00D40315" w:rsidRPr="001D6E5D">
        <w:rPr>
          <w:rFonts w:ascii="Cambria" w:hAnsi="Cambria"/>
          <w:szCs w:val="20"/>
        </w:rPr>
        <w:t>P</w:t>
      </w:r>
      <w:r w:rsidRPr="001D6E5D">
        <w:rPr>
          <w:rFonts w:ascii="Cambria" w:hAnsi="Cambria"/>
          <w:szCs w:val="20"/>
        </w:rPr>
        <w:t>rojet et les agences d’exécu</w:t>
      </w:r>
      <w:r w:rsidR="00594904" w:rsidRPr="001D6E5D">
        <w:rPr>
          <w:rFonts w:ascii="Cambria" w:hAnsi="Cambria"/>
          <w:szCs w:val="20"/>
        </w:rPr>
        <w:t>tion du P</w:t>
      </w:r>
      <w:r w:rsidRPr="001D6E5D">
        <w:rPr>
          <w:rFonts w:ascii="Cambria" w:hAnsi="Cambria"/>
          <w:szCs w:val="20"/>
        </w:rPr>
        <w:t>rojet font partie intégrante</w:t>
      </w:r>
      <w:r w:rsidR="00771AA8" w:rsidRPr="001D6E5D">
        <w:rPr>
          <w:rFonts w:ascii="Cambria" w:hAnsi="Cambria"/>
          <w:szCs w:val="20"/>
        </w:rPr>
        <w:t xml:space="preserve"> des travailleurs directs</w:t>
      </w:r>
      <w:r w:rsidR="00DB2181" w:rsidRPr="001D6E5D">
        <w:rPr>
          <w:rFonts w:ascii="Cambria" w:hAnsi="Cambria"/>
          <w:szCs w:val="20"/>
        </w:rPr>
        <w:t>.</w:t>
      </w:r>
    </w:p>
    <w:p w14:paraId="60ABE6FA" w14:textId="76CA69A5" w:rsidR="002E4FFB" w:rsidRPr="001D6E5D" w:rsidRDefault="00771AA8" w:rsidP="0011637B">
      <w:pPr>
        <w:spacing w:after="120" w:line="240" w:lineRule="auto"/>
        <w:jc w:val="both"/>
        <w:rPr>
          <w:rFonts w:ascii="Cambria" w:hAnsi="Cambria"/>
          <w:szCs w:val="20"/>
        </w:rPr>
      </w:pPr>
      <w:r w:rsidRPr="001D6E5D">
        <w:rPr>
          <w:rFonts w:ascii="Cambria" w:hAnsi="Cambria"/>
          <w:szCs w:val="20"/>
        </w:rPr>
        <w:t xml:space="preserve">Dans le cadre de ce </w:t>
      </w:r>
      <w:r w:rsidR="00D40315" w:rsidRPr="001D6E5D">
        <w:rPr>
          <w:rFonts w:ascii="Cambria" w:hAnsi="Cambria"/>
          <w:szCs w:val="20"/>
        </w:rPr>
        <w:t>P</w:t>
      </w:r>
      <w:r w:rsidRPr="001D6E5D">
        <w:rPr>
          <w:rFonts w:ascii="Cambria" w:hAnsi="Cambria"/>
          <w:szCs w:val="20"/>
        </w:rPr>
        <w:t xml:space="preserve">rojet, les travailleurs directs sont ceux qui sont recrutés </w:t>
      </w:r>
      <w:r w:rsidR="003C67FF" w:rsidRPr="001D6E5D">
        <w:rPr>
          <w:rFonts w:ascii="Cambria" w:hAnsi="Cambria"/>
          <w:szCs w:val="20"/>
        </w:rPr>
        <w:t>par et travaillant directement pour</w:t>
      </w:r>
      <w:r w:rsidRPr="001D6E5D">
        <w:rPr>
          <w:rFonts w:ascii="Cambria" w:hAnsi="Cambria"/>
          <w:szCs w:val="20"/>
        </w:rPr>
        <w:t xml:space="preserve"> l’Unité de </w:t>
      </w:r>
      <w:r w:rsidR="00530C5C" w:rsidRPr="001D6E5D">
        <w:rPr>
          <w:rFonts w:ascii="Cambria" w:hAnsi="Cambria"/>
          <w:szCs w:val="20"/>
        </w:rPr>
        <w:t>Coordination du Projet (UC</w:t>
      </w:r>
      <w:r w:rsidR="00A96D3D" w:rsidRPr="001D6E5D">
        <w:rPr>
          <w:rFonts w:ascii="Cambria" w:hAnsi="Cambria"/>
          <w:szCs w:val="20"/>
        </w:rPr>
        <w:t>P)</w:t>
      </w:r>
      <w:r w:rsidR="004E2826">
        <w:rPr>
          <w:rFonts w:ascii="Cambria" w:hAnsi="Cambria"/>
          <w:szCs w:val="20"/>
        </w:rPr>
        <w:t>.</w:t>
      </w:r>
    </w:p>
    <w:p w14:paraId="5F860C50" w14:textId="19C87B94" w:rsidR="00771AA8" w:rsidRPr="001D6E5D" w:rsidRDefault="00881732" w:rsidP="0011637B">
      <w:pPr>
        <w:spacing w:after="120" w:line="240" w:lineRule="auto"/>
        <w:jc w:val="both"/>
        <w:rPr>
          <w:rFonts w:ascii="Cambria" w:hAnsi="Cambria"/>
          <w:szCs w:val="20"/>
        </w:rPr>
      </w:pPr>
      <w:r w:rsidRPr="004E2826">
        <w:rPr>
          <w:rFonts w:ascii="Cambria" w:hAnsi="Cambria"/>
          <w:szCs w:val="20"/>
        </w:rPr>
        <w:t xml:space="preserve">Ces travailleurs directs, même contractés en étant des consultants disposant en principe d’un contrat </w:t>
      </w:r>
      <w:r w:rsidR="0007430A" w:rsidRPr="004E2826">
        <w:rPr>
          <w:rFonts w:ascii="Cambria" w:hAnsi="Cambria"/>
          <w:szCs w:val="20"/>
        </w:rPr>
        <w:t>renouvelable de douze (12) mois précédé d’une période d’essai de six (06) mois</w:t>
      </w:r>
      <w:r w:rsidRPr="004E2826">
        <w:rPr>
          <w:rFonts w:ascii="Cambria" w:hAnsi="Cambria"/>
          <w:szCs w:val="20"/>
        </w:rPr>
        <w:t xml:space="preserve">, travaillent </w:t>
      </w:r>
      <w:r w:rsidR="003A0908">
        <w:rPr>
          <w:rFonts w:ascii="Cambria" w:hAnsi="Cambria"/>
          <w:szCs w:val="20"/>
        </w:rPr>
        <w:t>à</w:t>
      </w:r>
      <w:r w:rsidRPr="004E2826">
        <w:rPr>
          <w:rFonts w:ascii="Cambria" w:hAnsi="Cambria"/>
          <w:szCs w:val="20"/>
        </w:rPr>
        <w:t xml:space="preserve"> plein temps et quotidiennement pour le compte d</w:t>
      </w:r>
      <w:r w:rsidR="004E2826" w:rsidRPr="004E2826">
        <w:rPr>
          <w:rFonts w:ascii="Cambria" w:hAnsi="Cambria"/>
          <w:szCs w:val="20"/>
        </w:rPr>
        <w:t>e l’UC</w:t>
      </w:r>
      <w:r w:rsidR="00D40315" w:rsidRPr="004E2826">
        <w:rPr>
          <w:rFonts w:ascii="Cambria" w:hAnsi="Cambria"/>
          <w:szCs w:val="20"/>
        </w:rPr>
        <w:t>P</w:t>
      </w:r>
      <w:r w:rsidRPr="004E2826">
        <w:rPr>
          <w:rFonts w:ascii="Cambria" w:hAnsi="Cambria"/>
          <w:szCs w:val="20"/>
        </w:rPr>
        <w:t>.</w:t>
      </w:r>
      <w:r w:rsidR="0007430A" w:rsidRPr="004E2826">
        <w:rPr>
          <w:rFonts w:ascii="Cambria" w:hAnsi="Cambria"/>
          <w:szCs w:val="20"/>
        </w:rPr>
        <w:t xml:space="preserve"> </w:t>
      </w:r>
      <w:r w:rsidR="00EB5E6D" w:rsidRPr="004E2826">
        <w:rPr>
          <w:rFonts w:ascii="Cambria" w:hAnsi="Cambria"/>
          <w:szCs w:val="20"/>
        </w:rPr>
        <w:t xml:space="preserve"> </w:t>
      </w:r>
    </w:p>
    <w:p w14:paraId="0128B819" w14:textId="47F9D0BA" w:rsidR="00180533" w:rsidRPr="001D6E5D" w:rsidRDefault="00180533" w:rsidP="0011637B">
      <w:pPr>
        <w:spacing w:after="120" w:line="240" w:lineRule="auto"/>
        <w:jc w:val="both"/>
        <w:rPr>
          <w:rFonts w:ascii="Cambria" w:hAnsi="Cambria"/>
          <w:szCs w:val="20"/>
        </w:rPr>
      </w:pPr>
      <w:r w:rsidRPr="004E2826">
        <w:rPr>
          <w:rFonts w:ascii="Cambria" w:hAnsi="Cambria"/>
          <w:szCs w:val="20"/>
        </w:rPr>
        <w:t xml:space="preserve">Les travailleurs directs assureront </w:t>
      </w:r>
      <w:r w:rsidR="007816A1" w:rsidRPr="004E2826">
        <w:rPr>
          <w:rFonts w:ascii="Cambria" w:hAnsi="Cambria"/>
          <w:szCs w:val="20"/>
        </w:rPr>
        <w:t>la supervision de la conception et de la mise en œuvre de toutes les composantes du Projet</w:t>
      </w:r>
      <w:r w:rsidR="004E2826" w:rsidRPr="004E2826">
        <w:rPr>
          <w:rFonts w:ascii="Cambria" w:hAnsi="Cambria"/>
          <w:szCs w:val="20"/>
        </w:rPr>
        <w:t>.</w:t>
      </w:r>
    </w:p>
    <w:p w14:paraId="3493451C" w14:textId="61D92CB1" w:rsidR="002A2B4D" w:rsidRPr="001D6E5D" w:rsidRDefault="00A95491" w:rsidP="00EF077F">
      <w:pPr>
        <w:pStyle w:val="Heading3"/>
        <w:rPr>
          <w:color w:val="000000" w:themeColor="text1"/>
        </w:rPr>
      </w:pPr>
      <w:bookmarkStart w:id="19" w:name="_Toc127781998"/>
      <w:r>
        <w:rPr>
          <w:color w:val="000000" w:themeColor="text1"/>
        </w:rPr>
        <w:t>Structure de l’Unité de C</w:t>
      </w:r>
      <w:r w:rsidR="00743ECD" w:rsidRPr="001D6E5D">
        <w:rPr>
          <w:color w:val="000000" w:themeColor="text1"/>
        </w:rPr>
        <w:t>oordination du Projet</w:t>
      </w:r>
      <w:bookmarkEnd w:id="19"/>
    </w:p>
    <w:p w14:paraId="17C6B1AB" w14:textId="142B0362" w:rsidR="001D6E5D" w:rsidRPr="001D6E5D" w:rsidRDefault="00C45065" w:rsidP="00743ECD">
      <w:pPr>
        <w:spacing w:after="120" w:line="240" w:lineRule="auto"/>
        <w:jc w:val="both"/>
        <w:rPr>
          <w:rFonts w:ascii="Cambria" w:hAnsi="Cambria"/>
          <w:szCs w:val="20"/>
        </w:rPr>
      </w:pPr>
      <w:r w:rsidRPr="001D6E5D">
        <w:rPr>
          <w:rFonts w:ascii="Cambria" w:hAnsi="Cambria"/>
          <w:szCs w:val="20"/>
        </w:rPr>
        <w:t xml:space="preserve">Le personnel de la structure de </w:t>
      </w:r>
      <w:r w:rsidR="000507CF" w:rsidRPr="001D6E5D">
        <w:rPr>
          <w:rFonts w:ascii="Cambria" w:hAnsi="Cambria"/>
          <w:szCs w:val="20"/>
        </w:rPr>
        <w:t xml:space="preserve">coordination </w:t>
      </w:r>
      <w:r w:rsidRPr="001D6E5D">
        <w:rPr>
          <w:rFonts w:ascii="Cambria" w:hAnsi="Cambria"/>
          <w:szCs w:val="20"/>
        </w:rPr>
        <w:t xml:space="preserve">est à contracter </w:t>
      </w:r>
      <w:r w:rsidR="00A95491">
        <w:rPr>
          <w:rFonts w:ascii="Cambria" w:hAnsi="Cambria"/>
          <w:szCs w:val="20"/>
        </w:rPr>
        <w:t xml:space="preserve">dès </w:t>
      </w:r>
      <w:r w:rsidRPr="001D6E5D">
        <w:rPr>
          <w:rFonts w:ascii="Cambria" w:hAnsi="Cambria"/>
          <w:szCs w:val="20"/>
        </w:rPr>
        <w:t xml:space="preserve">le lancement officiel jusqu’à la date de clôture du Projet. </w:t>
      </w:r>
      <w:r w:rsidR="00792794" w:rsidRPr="001D6E5D">
        <w:rPr>
          <w:rFonts w:ascii="Cambria" w:hAnsi="Cambria"/>
          <w:szCs w:val="20"/>
        </w:rPr>
        <w:t xml:space="preserve">Pour ce faire, </w:t>
      </w:r>
      <w:r w:rsidR="000507CF" w:rsidRPr="001D6E5D">
        <w:rPr>
          <w:rFonts w:ascii="Cambria" w:hAnsi="Cambria"/>
          <w:szCs w:val="20"/>
        </w:rPr>
        <w:t xml:space="preserve">de nouveaux membres du personnel possédant les </w:t>
      </w:r>
      <w:r w:rsidR="00792794" w:rsidRPr="001D6E5D">
        <w:rPr>
          <w:rFonts w:ascii="Cambria" w:hAnsi="Cambria"/>
          <w:szCs w:val="20"/>
        </w:rPr>
        <w:t xml:space="preserve">différentes spécialisations </w:t>
      </w:r>
      <w:r w:rsidR="003927D0" w:rsidRPr="001D6E5D">
        <w:rPr>
          <w:rFonts w:ascii="Cambria" w:hAnsi="Cambria"/>
          <w:szCs w:val="20"/>
        </w:rPr>
        <w:t>adéquates pour la bonne mise en œuvre du</w:t>
      </w:r>
      <w:r w:rsidR="000507CF" w:rsidRPr="001D6E5D">
        <w:rPr>
          <w:rFonts w:ascii="Cambria" w:hAnsi="Cambria"/>
          <w:szCs w:val="20"/>
        </w:rPr>
        <w:t xml:space="preserve"> projet </w:t>
      </w:r>
      <w:r w:rsidR="00D656DF" w:rsidRPr="001D6E5D">
        <w:rPr>
          <w:rFonts w:ascii="Cambria" w:hAnsi="Cambria"/>
          <w:szCs w:val="20"/>
        </w:rPr>
        <w:t>seront</w:t>
      </w:r>
      <w:r w:rsidR="00792794" w:rsidRPr="001D6E5D">
        <w:rPr>
          <w:rFonts w:ascii="Cambria" w:hAnsi="Cambria"/>
          <w:szCs w:val="20"/>
        </w:rPr>
        <w:t xml:space="preserve"> à </w:t>
      </w:r>
      <w:r w:rsidR="000507CF" w:rsidRPr="001D6E5D">
        <w:rPr>
          <w:rFonts w:ascii="Cambria" w:hAnsi="Cambria"/>
          <w:szCs w:val="20"/>
        </w:rPr>
        <w:t>recruter</w:t>
      </w:r>
      <w:r w:rsidR="00743ECD" w:rsidRPr="001D6E5D">
        <w:rPr>
          <w:rFonts w:ascii="Cambria" w:hAnsi="Cambria"/>
          <w:szCs w:val="20"/>
        </w:rPr>
        <w:t>.</w:t>
      </w:r>
    </w:p>
    <w:p w14:paraId="457EAB23" w14:textId="4CFEF745" w:rsidR="001D6E5D" w:rsidRPr="001D6E5D" w:rsidRDefault="00AE2CFC" w:rsidP="001D6E5D">
      <w:pPr>
        <w:keepNext/>
        <w:spacing w:after="120" w:line="240" w:lineRule="auto"/>
        <w:jc w:val="both"/>
        <w:rPr>
          <w:rFonts w:ascii="Cambria" w:hAnsi="Cambria"/>
        </w:rPr>
      </w:pPr>
      <w:r>
        <w:rPr>
          <w:rFonts w:ascii="Cambria" w:hAnsi="Cambria"/>
          <w:noProof/>
          <w:lang w:eastAsia="fr-FR"/>
        </w:rPr>
        <w:lastRenderedPageBreak/>
        <w:drawing>
          <wp:inline distT="0" distB="0" distL="0" distR="0" wp14:anchorId="6C60E443" wp14:editId="34F85224">
            <wp:extent cx="5759450" cy="2841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ganigramme.png"/>
                    <pic:cNvPicPr/>
                  </pic:nvPicPr>
                  <pic:blipFill>
                    <a:blip r:embed="rId10">
                      <a:extLst>
                        <a:ext uri="{28A0092B-C50C-407E-A947-70E740481C1C}">
                          <a14:useLocalDpi xmlns:a14="http://schemas.microsoft.com/office/drawing/2010/main" val="0"/>
                        </a:ext>
                      </a:extLst>
                    </a:blip>
                    <a:stretch>
                      <a:fillRect/>
                    </a:stretch>
                  </pic:blipFill>
                  <pic:spPr>
                    <a:xfrm>
                      <a:off x="0" y="0"/>
                      <a:ext cx="5759450" cy="2841800"/>
                    </a:xfrm>
                    <a:prstGeom prst="rect">
                      <a:avLst/>
                    </a:prstGeom>
                  </pic:spPr>
                </pic:pic>
              </a:graphicData>
            </a:graphic>
          </wp:inline>
        </w:drawing>
      </w:r>
    </w:p>
    <w:p w14:paraId="71BC3FB7" w14:textId="04FCF3D2" w:rsidR="0086093D" w:rsidRPr="001D6E5D" w:rsidRDefault="001D6E5D" w:rsidP="001D6E5D">
      <w:pPr>
        <w:pStyle w:val="Caption"/>
        <w:rPr>
          <w:rFonts w:ascii="Cambria" w:hAnsi="Cambria"/>
        </w:rPr>
      </w:pPr>
      <w:bookmarkStart w:id="20" w:name="_Toc127782154"/>
      <w:r w:rsidRPr="001D6E5D">
        <w:rPr>
          <w:rFonts w:ascii="Cambria" w:hAnsi="Cambria"/>
        </w:rPr>
        <w:t xml:space="preserve">Figure </w:t>
      </w:r>
      <w:r w:rsidRPr="001D6E5D">
        <w:rPr>
          <w:rFonts w:ascii="Cambria" w:hAnsi="Cambria"/>
        </w:rPr>
        <w:fldChar w:fldCharType="begin"/>
      </w:r>
      <w:r w:rsidRPr="001D6E5D">
        <w:rPr>
          <w:rFonts w:ascii="Cambria" w:hAnsi="Cambria"/>
        </w:rPr>
        <w:instrText xml:space="preserve"> SEQ Figure \* ARABIC </w:instrText>
      </w:r>
      <w:r w:rsidRPr="001D6E5D">
        <w:rPr>
          <w:rFonts w:ascii="Cambria" w:hAnsi="Cambria"/>
        </w:rPr>
        <w:fldChar w:fldCharType="separate"/>
      </w:r>
      <w:r w:rsidR="00B728CB">
        <w:rPr>
          <w:rFonts w:ascii="Cambria" w:hAnsi="Cambria"/>
          <w:noProof/>
        </w:rPr>
        <w:t>1</w:t>
      </w:r>
      <w:r w:rsidRPr="001D6E5D">
        <w:rPr>
          <w:rFonts w:ascii="Cambria" w:hAnsi="Cambria"/>
        </w:rPr>
        <w:fldChar w:fldCharType="end"/>
      </w:r>
      <w:r w:rsidRPr="001D6E5D">
        <w:rPr>
          <w:rFonts w:ascii="Cambria" w:hAnsi="Cambria"/>
        </w:rPr>
        <w:t xml:space="preserve">. Structure organisationnelle </w:t>
      </w:r>
      <w:r w:rsidR="00BF4E45">
        <w:rPr>
          <w:rFonts w:ascii="Cambria" w:hAnsi="Cambria"/>
        </w:rPr>
        <w:t>de l’entité de coordination</w:t>
      </w:r>
      <w:r w:rsidRPr="001D6E5D">
        <w:rPr>
          <w:rFonts w:ascii="Cambria" w:hAnsi="Cambria"/>
        </w:rPr>
        <w:t xml:space="preserve"> du Projet DECIM</w:t>
      </w:r>
      <w:bookmarkEnd w:id="20"/>
    </w:p>
    <w:p w14:paraId="470CD470" w14:textId="77777777" w:rsidR="002A2B4D" w:rsidRPr="001D6E5D" w:rsidRDefault="00D156F4" w:rsidP="00A02249">
      <w:pPr>
        <w:pStyle w:val="Heading3"/>
        <w:rPr>
          <w:color w:val="000000" w:themeColor="text1"/>
        </w:rPr>
      </w:pPr>
      <w:bookmarkStart w:id="21" w:name="_Toc127781999"/>
      <w:r w:rsidRPr="001D6E5D">
        <w:rPr>
          <w:color w:val="000000" w:themeColor="text1"/>
        </w:rPr>
        <w:t>Recrutement</w:t>
      </w:r>
      <w:bookmarkEnd w:id="21"/>
    </w:p>
    <w:p w14:paraId="523EA6E6" w14:textId="1B7D6E41" w:rsidR="00AF0DB1" w:rsidRPr="001D6E5D" w:rsidRDefault="00A42E6F" w:rsidP="00E42FF5">
      <w:pPr>
        <w:spacing w:after="120" w:line="240" w:lineRule="auto"/>
        <w:jc w:val="both"/>
        <w:rPr>
          <w:rFonts w:ascii="Cambria" w:hAnsi="Cambria"/>
        </w:rPr>
      </w:pPr>
      <w:r w:rsidRPr="001D6E5D">
        <w:rPr>
          <w:rFonts w:ascii="Cambria" w:hAnsi="Cambria"/>
        </w:rPr>
        <w:t>L</w:t>
      </w:r>
      <w:r w:rsidR="000E4FAE">
        <w:rPr>
          <w:rFonts w:ascii="Cambria" w:hAnsi="Cambria"/>
        </w:rPr>
        <w:t>e</w:t>
      </w:r>
      <w:r w:rsidR="00EC7193" w:rsidRPr="001D6E5D">
        <w:rPr>
          <w:rFonts w:ascii="Cambria" w:hAnsi="Cambria"/>
        </w:rPr>
        <w:t xml:space="preserve"> </w:t>
      </w:r>
      <w:r w:rsidR="00FC697D">
        <w:rPr>
          <w:rFonts w:ascii="Cambria" w:hAnsi="Cambria"/>
        </w:rPr>
        <w:t>nombre</w:t>
      </w:r>
      <w:r w:rsidR="00EC7193" w:rsidRPr="001D6E5D">
        <w:rPr>
          <w:rFonts w:ascii="Cambria" w:hAnsi="Cambria"/>
        </w:rPr>
        <w:t xml:space="preserve"> de travailleurs directs pour ce Projet est </w:t>
      </w:r>
      <w:r w:rsidR="00992496" w:rsidRPr="004E2826">
        <w:rPr>
          <w:rFonts w:ascii="Cambria" w:hAnsi="Cambria"/>
        </w:rPr>
        <w:t xml:space="preserve">au moins </w:t>
      </w:r>
      <w:r w:rsidR="0019236D">
        <w:rPr>
          <w:rFonts w:ascii="Cambria" w:hAnsi="Cambria"/>
        </w:rPr>
        <w:t xml:space="preserve">de </w:t>
      </w:r>
      <w:r w:rsidR="007F2238">
        <w:rPr>
          <w:rFonts w:ascii="Cambria" w:hAnsi="Cambria"/>
        </w:rPr>
        <w:t>3</w:t>
      </w:r>
      <w:r w:rsidR="005A26B1">
        <w:rPr>
          <w:rFonts w:ascii="Cambria" w:hAnsi="Cambria"/>
        </w:rPr>
        <w:t>0</w:t>
      </w:r>
      <w:r w:rsidR="00992496" w:rsidRPr="004E2826">
        <w:rPr>
          <w:rFonts w:ascii="Cambria" w:hAnsi="Cambria"/>
        </w:rPr>
        <w:t xml:space="preserve"> </w:t>
      </w:r>
      <w:r w:rsidR="00AF0DB1" w:rsidRPr="004E2826">
        <w:rPr>
          <w:rFonts w:ascii="Cambria" w:hAnsi="Cambria"/>
        </w:rPr>
        <w:t>personnes</w:t>
      </w:r>
      <w:r w:rsidR="004E2826" w:rsidRPr="004E2826">
        <w:rPr>
          <w:rFonts w:ascii="Cambria" w:hAnsi="Cambria"/>
        </w:rPr>
        <w:t xml:space="preserve"> pour l’UC</w:t>
      </w:r>
      <w:r w:rsidR="000E2CC6" w:rsidRPr="004E2826">
        <w:rPr>
          <w:rFonts w:ascii="Cambria" w:hAnsi="Cambria"/>
        </w:rPr>
        <w:t>P</w:t>
      </w:r>
      <w:r w:rsidR="004E2826">
        <w:rPr>
          <w:rFonts w:ascii="Cambria" w:hAnsi="Cambria"/>
        </w:rPr>
        <w:t>.</w:t>
      </w:r>
    </w:p>
    <w:p w14:paraId="4895BA11" w14:textId="630991EB" w:rsidR="00EC7193" w:rsidRPr="001D6E5D" w:rsidRDefault="00EC7193" w:rsidP="00E42FF5">
      <w:pPr>
        <w:spacing w:after="120" w:line="240" w:lineRule="auto"/>
        <w:jc w:val="both"/>
        <w:rPr>
          <w:rFonts w:ascii="Cambria" w:hAnsi="Cambria"/>
        </w:rPr>
      </w:pPr>
      <w:r w:rsidRPr="001D6E5D">
        <w:rPr>
          <w:rFonts w:ascii="Cambria" w:hAnsi="Cambria"/>
        </w:rPr>
        <w:t>Le recrutement de ces travailleurs directs se conformer</w:t>
      </w:r>
      <w:r w:rsidR="0016370D" w:rsidRPr="001D6E5D">
        <w:rPr>
          <w:rFonts w:ascii="Cambria" w:hAnsi="Cambria"/>
        </w:rPr>
        <w:t>a</w:t>
      </w:r>
      <w:r w:rsidRPr="001D6E5D">
        <w:rPr>
          <w:rFonts w:ascii="Cambria" w:hAnsi="Cambria"/>
        </w:rPr>
        <w:t xml:space="preserve"> aux dispositions des procédures de passation de marché tel</w:t>
      </w:r>
      <w:r w:rsidR="00746119">
        <w:rPr>
          <w:rFonts w:ascii="Cambria" w:hAnsi="Cambria"/>
        </w:rPr>
        <w:t>le</w:t>
      </w:r>
      <w:r w:rsidRPr="001D6E5D">
        <w:rPr>
          <w:rFonts w:ascii="Cambria" w:hAnsi="Cambria"/>
        </w:rPr>
        <w:t>s que décrit</w:t>
      </w:r>
      <w:r w:rsidR="00746119">
        <w:rPr>
          <w:rFonts w:ascii="Cambria" w:hAnsi="Cambria"/>
        </w:rPr>
        <w:t>e</w:t>
      </w:r>
      <w:r w:rsidRPr="001D6E5D">
        <w:rPr>
          <w:rFonts w:ascii="Cambria" w:hAnsi="Cambria"/>
        </w:rPr>
        <w:t>s dans le cadre du présent PGMO.</w:t>
      </w:r>
    </w:p>
    <w:p w14:paraId="33100953" w14:textId="78C53030" w:rsidR="00F92D69" w:rsidRPr="001D6E5D" w:rsidRDefault="00F92D69" w:rsidP="00E42FF5">
      <w:pPr>
        <w:spacing w:after="120" w:line="240" w:lineRule="auto"/>
        <w:jc w:val="both"/>
        <w:rPr>
          <w:rFonts w:ascii="Cambria" w:hAnsi="Cambria"/>
          <w:szCs w:val="20"/>
        </w:rPr>
      </w:pPr>
      <w:r w:rsidRPr="001D6E5D">
        <w:rPr>
          <w:rFonts w:ascii="Cambria" w:hAnsi="Cambria"/>
          <w:szCs w:val="20"/>
        </w:rPr>
        <w:t xml:space="preserve">En outre, </w:t>
      </w:r>
      <w:r w:rsidR="00E950AF" w:rsidRPr="001D6E5D">
        <w:rPr>
          <w:rFonts w:ascii="Cambria" w:hAnsi="Cambria"/>
          <w:szCs w:val="20"/>
        </w:rPr>
        <w:t>cette catégorie de personnel devra</w:t>
      </w:r>
      <w:r w:rsidRPr="001D6E5D">
        <w:rPr>
          <w:rFonts w:ascii="Cambria" w:hAnsi="Cambria"/>
          <w:szCs w:val="20"/>
        </w:rPr>
        <w:t xml:space="preserve"> satisfaire les critères suivants</w:t>
      </w:r>
      <w:r w:rsidR="005446F3" w:rsidRPr="001D6E5D">
        <w:rPr>
          <w:rFonts w:ascii="Cambria" w:hAnsi="Cambria"/>
          <w:szCs w:val="20"/>
        </w:rPr>
        <w:t> :</w:t>
      </w:r>
    </w:p>
    <w:p w14:paraId="09428541" w14:textId="75AA7682" w:rsidR="00F92D69" w:rsidRPr="001D6E5D" w:rsidRDefault="00F92D69" w:rsidP="00F25516">
      <w:pPr>
        <w:numPr>
          <w:ilvl w:val="0"/>
          <w:numId w:val="60"/>
        </w:numPr>
        <w:autoSpaceDE w:val="0"/>
        <w:autoSpaceDN w:val="0"/>
        <w:adjustRightInd w:val="0"/>
        <w:spacing w:after="0" w:line="240" w:lineRule="auto"/>
        <w:jc w:val="both"/>
        <w:rPr>
          <w:rFonts w:ascii="Cambria" w:hAnsi="Cambria"/>
          <w:szCs w:val="20"/>
          <w:lang w:eastAsia="fr-FR"/>
        </w:rPr>
      </w:pPr>
      <w:r w:rsidRPr="004E2826">
        <w:rPr>
          <w:rFonts w:ascii="Cambria" w:hAnsi="Cambria"/>
          <w:szCs w:val="20"/>
          <w:lang w:eastAsia="fr-FR"/>
        </w:rPr>
        <w:t xml:space="preserve">Disposant de riches expériences dans la mise en œuvre </w:t>
      </w:r>
      <w:r w:rsidR="005661CC" w:rsidRPr="004E2826">
        <w:rPr>
          <w:rFonts w:ascii="Cambria" w:hAnsi="Cambria"/>
          <w:szCs w:val="20"/>
          <w:lang w:eastAsia="fr-FR"/>
        </w:rPr>
        <w:t xml:space="preserve">d’un Projet </w:t>
      </w:r>
      <w:r w:rsidR="004E2826">
        <w:rPr>
          <w:rFonts w:ascii="Cambria" w:hAnsi="Cambria"/>
          <w:szCs w:val="20"/>
          <w:lang w:eastAsia="fr-FR"/>
        </w:rPr>
        <w:t>relatif à l’Energie et à la Télécommunication</w:t>
      </w:r>
      <w:r w:rsidRPr="001D6E5D">
        <w:rPr>
          <w:rFonts w:ascii="Cambria" w:hAnsi="Cambria"/>
          <w:szCs w:val="20"/>
          <w:lang w:eastAsia="fr-FR"/>
        </w:rPr>
        <w:t xml:space="preserve">; </w:t>
      </w:r>
    </w:p>
    <w:p w14:paraId="57FEC8C2" w14:textId="77777777" w:rsidR="00F92D69" w:rsidRPr="001D6E5D" w:rsidRDefault="00F92D69" w:rsidP="00F25516">
      <w:pPr>
        <w:numPr>
          <w:ilvl w:val="0"/>
          <w:numId w:val="60"/>
        </w:numPr>
        <w:autoSpaceDE w:val="0"/>
        <w:autoSpaceDN w:val="0"/>
        <w:adjustRightInd w:val="0"/>
        <w:spacing w:after="0" w:line="240" w:lineRule="auto"/>
        <w:jc w:val="both"/>
        <w:rPr>
          <w:rFonts w:ascii="Cambria" w:hAnsi="Cambria"/>
          <w:szCs w:val="20"/>
          <w:lang w:eastAsia="fr-FR"/>
        </w:rPr>
      </w:pPr>
      <w:r w:rsidRPr="001D6E5D">
        <w:rPr>
          <w:rFonts w:ascii="Cambria" w:hAnsi="Cambria"/>
          <w:szCs w:val="20"/>
          <w:lang w:eastAsia="fr-FR"/>
        </w:rPr>
        <w:t xml:space="preserve">Bonne connaissance de contextes locaux et sociaux </w:t>
      </w:r>
      <w:r w:rsidR="005446F3" w:rsidRPr="001D6E5D">
        <w:rPr>
          <w:rFonts w:ascii="Cambria" w:hAnsi="Cambria"/>
          <w:szCs w:val="20"/>
          <w:lang w:eastAsia="fr-FR"/>
        </w:rPr>
        <w:t>d</w:t>
      </w:r>
      <w:r w:rsidR="005661CC" w:rsidRPr="001D6E5D">
        <w:rPr>
          <w:rFonts w:ascii="Cambria" w:hAnsi="Cambria"/>
          <w:szCs w:val="20"/>
          <w:lang w:eastAsia="fr-FR"/>
        </w:rPr>
        <w:t>es zones d’intervention du Projet</w:t>
      </w:r>
      <w:r w:rsidRPr="001D6E5D">
        <w:rPr>
          <w:rFonts w:ascii="Cambria" w:hAnsi="Cambria"/>
          <w:szCs w:val="20"/>
          <w:lang w:eastAsia="fr-FR"/>
        </w:rPr>
        <w:t xml:space="preserve"> ; </w:t>
      </w:r>
    </w:p>
    <w:p w14:paraId="64689284" w14:textId="6BF5EBF6" w:rsidR="00F92D69" w:rsidRPr="001D6E5D" w:rsidRDefault="00F92D69" w:rsidP="00F25516">
      <w:pPr>
        <w:numPr>
          <w:ilvl w:val="0"/>
          <w:numId w:val="60"/>
        </w:numPr>
        <w:autoSpaceDE w:val="0"/>
        <w:autoSpaceDN w:val="0"/>
        <w:adjustRightInd w:val="0"/>
        <w:spacing w:after="0" w:line="240" w:lineRule="auto"/>
        <w:jc w:val="both"/>
        <w:rPr>
          <w:rFonts w:ascii="Cambria" w:hAnsi="Cambria"/>
          <w:szCs w:val="20"/>
          <w:lang w:eastAsia="fr-FR"/>
        </w:rPr>
      </w:pPr>
      <w:r w:rsidRPr="001D6E5D">
        <w:rPr>
          <w:rFonts w:ascii="Cambria" w:hAnsi="Cambria"/>
          <w:szCs w:val="20"/>
          <w:lang w:eastAsia="fr-FR"/>
        </w:rPr>
        <w:t>Maîtrise d</w:t>
      </w:r>
      <w:r w:rsidR="003E65A4" w:rsidRPr="001D6E5D">
        <w:rPr>
          <w:rFonts w:ascii="Cambria" w:hAnsi="Cambria"/>
          <w:szCs w:val="20"/>
          <w:lang w:eastAsia="fr-FR"/>
        </w:rPr>
        <w:t>es</w:t>
      </w:r>
      <w:r w:rsidRPr="001D6E5D">
        <w:rPr>
          <w:rFonts w:ascii="Cambria" w:hAnsi="Cambria"/>
          <w:szCs w:val="20"/>
          <w:lang w:eastAsia="fr-FR"/>
        </w:rPr>
        <w:t xml:space="preserve"> dialecte</w:t>
      </w:r>
      <w:r w:rsidR="003E65A4" w:rsidRPr="001D6E5D">
        <w:rPr>
          <w:rFonts w:ascii="Cambria" w:hAnsi="Cambria"/>
          <w:szCs w:val="20"/>
          <w:lang w:eastAsia="fr-FR"/>
        </w:rPr>
        <w:t>s</w:t>
      </w:r>
      <w:r w:rsidRPr="001D6E5D">
        <w:rPr>
          <w:rFonts w:ascii="Cambria" w:hAnsi="Cambria"/>
          <w:szCs w:val="20"/>
          <w:lang w:eastAsia="fr-FR"/>
        </w:rPr>
        <w:t xml:space="preserve"> </w:t>
      </w:r>
      <w:r w:rsidR="00F330AC" w:rsidRPr="001D6E5D">
        <w:rPr>
          <w:rFonts w:ascii="Cambria" w:hAnsi="Cambria"/>
          <w:szCs w:val="20"/>
          <w:lang w:eastAsia="fr-FR"/>
        </w:rPr>
        <w:t>loca</w:t>
      </w:r>
      <w:r w:rsidR="005A5553" w:rsidRPr="001D6E5D">
        <w:rPr>
          <w:rFonts w:ascii="Cambria" w:hAnsi="Cambria"/>
          <w:szCs w:val="20"/>
          <w:lang w:eastAsia="fr-FR"/>
        </w:rPr>
        <w:t>ux</w:t>
      </w:r>
      <w:r w:rsidR="00F330AC" w:rsidRPr="001D6E5D">
        <w:rPr>
          <w:rFonts w:ascii="Cambria" w:hAnsi="Cambria"/>
          <w:szCs w:val="20"/>
          <w:lang w:eastAsia="fr-FR"/>
        </w:rPr>
        <w:t xml:space="preserve"> pour</w:t>
      </w:r>
      <w:r w:rsidRPr="001D6E5D">
        <w:rPr>
          <w:rFonts w:ascii="Cambria" w:hAnsi="Cambria"/>
          <w:szCs w:val="20"/>
          <w:lang w:eastAsia="fr-FR"/>
        </w:rPr>
        <w:t xml:space="preserve"> le personnel affecté en permanence sur le terrain ; </w:t>
      </w:r>
    </w:p>
    <w:p w14:paraId="3BB2E451" w14:textId="1EDDD9FD" w:rsidR="00A42E6F" w:rsidRPr="0058068F" w:rsidRDefault="00F92D69" w:rsidP="00A42E6F">
      <w:pPr>
        <w:numPr>
          <w:ilvl w:val="0"/>
          <w:numId w:val="60"/>
        </w:numPr>
        <w:autoSpaceDE w:val="0"/>
        <w:autoSpaceDN w:val="0"/>
        <w:adjustRightInd w:val="0"/>
        <w:spacing w:after="0" w:line="240" w:lineRule="auto"/>
        <w:jc w:val="both"/>
        <w:rPr>
          <w:rFonts w:ascii="Cambria" w:hAnsi="Cambria"/>
          <w:szCs w:val="20"/>
          <w:lang w:eastAsia="fr-FR"/>
        </w:rPr>
      </w:pPr>
      <w:r w:rsidRPr="001D6E5D">
        <w:rPr>
          <w:rFonts w:ascii="Cambria" w:hAnsi="Cambria"/>
          <w:szCs w:val="20"/>
          <w:lang w:eastAsia="fr-FR"/>
        </w:rPr>
        <w:t xml:space="preserve">Connaissances des procédures et du Cadre </w:t>
      </w:r>
      <w:r w:rsidR="00746119">
        <w:rPr>
          <w:rFonts w:ascii="Cambria" w:hAnsi="Cambria"/>
          <w:szCs w:val="20"/>
          <w:lang w:eastAsia="fr-FR"/>
        </w:rPr>
        <w:t>E</w:t>
      </w:r>
      <w:r w:rsidRPr="001D6E5D">
        <w:rPr>
          <w:rFonts w:ascii="Cambria" w:hAnsi="Cambria"/>
          <w:szCs w:val="20"/>
          <w:lang w:eastAsia="fr-FR"/>
        </w:rPr>
        <w:t xml:space="preserve">nvironnemental et </w:t>
      </w:r>
      <w:r w:rsidR="00746119">
        <w:rPr>
          <w:rFonts w:ascii="Cambria" w:hAnsi="Cambria"/>
          <w:szCs w:val="20"/>
          <w:lang w:eastAsia="fr-FR"/>
        </w:rPr>
        <w:t>S</w:t>
      </w:r>
      <w:r w:rsidRPr="001D6E5D">
        <w:rPr>
          <w:rFonts w:ascii="Cambria" w:hAnsi="Cambria"/>
          <w:szCs w:val="20"/>
          <w:lang w:eastAsia="fr-FR"/>
        </w:rPr>
        <w:t xml:space="preserve">ocial </w:t>
      </w:r>
      <w:r w:rsidR="00746119">
        <w:rPr>
          <w:rFonts w:ascii="Cambria" w:hAnsi="Cambria"/>
          <w:szCs w:val="20"/>
          <w:lang w:eastAsia="fr-FR"/>
        </w:rPr>
        <w:t xml:space="preserve">(CES) </w:t>
      </w:r>
      <w:r w:rsidRPr="001D6E5D">
        <w:rPr>
          <w:rFonts w:ascii="Cambria" w:hAnsi="Cambria"/>
          <w:szCs w:val="20"/>
          <w:lang w:eastAsia="fr-FR"/>
        </w:rPr>
        <w:t xml:space="preserve">de la Banque mondiale. </w:t>
      </w:r>
    </w:p>
    <w:p w14:paraId="58EDCAF8" w14:textId="77777777" w:rsidR="009F51AD" w:rsidRPr="001D6E5D" w:rsidRDefault="009F51AD" w:rsidP="009F51AD">
      <w:pPr>
        <w:pStyle w:val="Heading2"/>
        <w:numPr>
          <w:ilvl w:val="1"/>
          <w:numId w:val="2"/>
        </w:numPr>
        <w:ind w:left="1418"/>
        <w:rPr>
          <w:color w:val="000000" w:themeColor="text1"/>
        </w:rPr>
      </w:pPr>
      <w:bookmarkStart w:id="22" w:name="_Toc127782000"/>
      <w:r w:rsidRPr="001D6E5D">
        <w:rPr>
          <w:color w:val="000000" w:themeColor="text1"/>
        </w:rPr>
        <w:t>Travailleurs contractuels</w:t>
      </w:r>
      <w:bookmarkEnd w:id="22"/>
    </w:p>
    <w:p w14:paraId="35907A3D" w14:textId="4BBB0B4E" w:rsidR="00D156F4" w:rsidRPr="001D6E5D" w:rsidRDefault="00D156F4" w:rsidP="00EB5E6D">
      <w:pPr>
        <w:spacing w:before="120" w:after="120" w:line="240" w:lineRule="auto"/>
        <w:jc w:val="both"/>
        <w:rPr>
          <w:rFonts w:ascii="Cambria" w:hAnsi="Cambria"/>
        </w:rPr>
      </w:pPr>
      <w:r w:rsidRPr="001D6E5D">
        <w:rPr>
          <w:rFonts w:ascii="Cambria" w:hAnsi="Cambria"/>
        </w:rPr>
        <w:t>La NES 2 défini</w:t>
      </w:r>
      <w:r w:rsidR="000E31AC" w:rsidRPr="001D6E5D">
        <w:rPr>
          <w:rFonts w:ascii="Cambria" w:hAnsi="Cambria"/>
        </w:rPr>
        <w:t>t</w:t>
      </w:r>
      <w:r w:rsidRPr="001D6E5D">
        <w:rPr>
          <w:rFonts w:ascii="Cambria" w:hAnsi="Cambria"/>
        </w:rPr>
        <w:t xml:space="preserve"> les « travailleurs contractuels » comme les personnes employées ou recrutées par des tiers pour effectuer des travaux liés aux fonctions essentielles du projet, indépendamment de la localisation de ces travaux.</w:t>
      </w:r>
      <w:r w:rsidR="00572CE0" w:rsidRPr="001D6E5D">
        <w:rPr>
          <w:rFonts w:ascii="Cambria" w:hAnsi="Cambria"/>
        </w:rPr>
        <w:t xml:space="preserve"> Les travailleurs contractuels sont liés au Projet à travers des contrats que leurs employeurs (les tiers) ont avec l’</w:t>
      </w:r>
      <w:r w:rsidR="0058068F">
        <w:rPr>
          <w:rFonts w:ascii="Cambria" w:hAnsi="Cambria"/>
        </w:rPr>
        <w:t>UC</w:t>
      </w:r>
      <w:r w:rsidR="00572CE0" w:rsidRPr="001D6E5D">
        <w:rPr>
          <w:rFonts w:ascii="Cambria" w:hAnsi="Cambria"/>
        </w:rPr>
        <w:t>P</w:t>
      </w:r>
      <w:r w:rsidR="00EA2103" w:rsidRPr="001D6E5D">
        <w:rPr>
          <w:rFonts w:ascii="Cambria" w:hAnsi="Cambria"/>
        </w:rPr>
        <w:t>.</w:t>
      </w:r>
    </w:p>
    <w:p w14:paraId="13E3D862" w14:textId="77777777" w:rsidR="00A67E02" w:rsidRPr="001D6E5D" w:rsidRDefault="00A67E02" w:rsidP="00A67E02">
      <w:pPr>
        <w:pStyle w:val="ListParagraph"/>
        <w:widowControl w:val="0"/>
        <w:autoSpaceDE w:val="0"/>
        <w:autoSpaceDN w:val="0"/>
        <w:adjustRightInd w:val="0"/>
        <w:spacing w:before="100" w:beforeAutospacing="1" w:after="100" w:afterAutospacing="1" w:line="240" w:lineRule="auto"/>
        <w:ind w:left="0"/>
        <w:contextualSpacing w:val="0"/>
        <w:jc w:val="both"/>
        <w:rPr>
          <w:rFonts w:ascii="Cambria" w:hAnsi="Cambria"/>
        </w:rPr>
      </w:pPr>
      <w:r w:rsidRPr="001D6E5D">
        <w:rPr>
          <w:rFonts w:ascii="Cambria" w:hAnsi="Cambria"/>
        </w:rPr>
        <w:t xml:space="preserve">A ce stade, on ne peut pas encore estimer le nombre des travailleurs contractuels requis au cours de la mise en œuvre du Projet. Il convient toutefois de souligner que les travailleurs contractuels seront en grand nombre, tout au long de la mise en œuvre, dans la mesure où le Projet recrutera plusieurs prestataires, dans le cadre des prestations et de services. Il s’agit des agents recrutés par des prestataires et fournisseurs, des sous-traitants, des négociants, des agents ou des intermédiaires. </w:t>
      </w:r>
    </w:p>
    <w:p w14:paraId="1D03D8BA" w14:textId="41AC76E8" w:rsidR="00245CA4" w:rsidRPr="001D6E5D" w:rsidRDefault="009A4D03" w:rsidP="007C53AB">
      <w:pPr>
        <w:spacing w:after="120" w:line="240" w:lineRule="auto"/>
        <w:jc w:val="both"/>
        <w:rPr>
          <w:rFonts w:ascii="Cambria" w:hAnsi="Cambria"/>
        </w:rPr>
      </w:pPr>
      <w:r w:rsidRPr="001D6E5D">
        <w:rPr>
          <w:rFonts w:ascii="Cambria" w:hAnsi="Cambria"/>
        </w:rPr>
        <w:t xml:space="preserve">Dans le cadre de ce </w:t>
      </w:r>
      <w:r w:rsidR="00EB5E6D" w:rsidRPr="001D6E5D">
        <w:rPr>
          <w:rFonts w:ascii="Cambria" w:hAnsi="Cambria"/>
        </w:rPr>
        <w:t>P</w:t>
      </w:r>
      <w:r w:rsidRPr="001D6E5D">
        <w:rPr>
          <w:rFonts w:ascii="Cambria" w:hAnsi="Cambria"/>
        </w:rPr>
        <w:t>rojet, les tiers sont constitués, à titre indicatif, par des prestataires de services :</w:t>
      </w:r>
    </w:p>
    <w:p w14:paraId="0B0B2CB4" w14:textId="6295C3EC" w:rsidR="009A4D03" w:rsidRPr="00EA6B3C" w:rsidRDefault="009A4D03" w:rsidP="00F25516">
      <w:pPr>
        <w:pStyle w:val="ListParagraph"/>
        <w:numPr>
          <w:ilvl w:val="0"/>
          <w:numId w:val="63"/>
        </w:numPr>
        <w:spacing w:after="120" w:line="240" w:lineRule="auto"/>
        <w:jc w:val="both"/>
        <w:rPr>
          <w:rFonts w:ascii="Cambria" w:hAnsi="Cambria"/>
        </w:rPr>
      </w:pPr>
      <w:r w:rsidRPr="00EA6B3C">
        <w:rPr>
          <w:rFonts w:ascii="Cambria" w:hAnsi="Cambria"/>
        </w:rPr>
        <w:t>Œuvrant dans le montage des études techniques, contrôle et surveillance des travaux ;</w:t>
      </w:r>
    </w:p>
    <w:p w14:paraId="1F9A830D" w14:textId="35FB7327" w:rsidR="00EA6B3C" w:rsidRPr="00EA6B3C" w:rsidRDefault="00EA6B3C" w:rsidP="00F25516">
      <w:pPr>
        <w:pStyle w:val="ListParagraph"/>
        <w:numPr>
          <w:ilvl w:val="0"/>
          <w:numId w:val="63"/>
        </w:numPr>
        <w:spacing w:after="120" w:line="240" w:lineRule="auto"/>
        <w:jc w:val="both"/>
        <w:rPr>
          <w:rFonts w:ascii="Cambria" w:hAnsi="Cambria"/>
        </w:rPr>
      </w:pPr>
      <w:r w:rsidRPr="00EA6B3C">
        <w:rPr>
          <w:rFonts w:ascii="Cambria" w:hAnsi="Cambria"/>
        </w:rPr>
        <w:lastRenderedPageBreak/>
        <w:t>Ayant une expertise dans le domaine des études environnementales et sociales</w:t>
      </w:r>
      <w:r>
        <w:rPr>
          <w:rFonts w:ascii="Cambria" w:hAnsi="Cambria"/>
        </w:rPr>
        <w:t xml:space="preserve"> et dans la mise en œuvre des mesures de gestion de risques environnementaux et sociaux ;</w:t>
      </w:r>
    </w:p>
    <w:p w14:paraId="268A12B2" w14:textId="3C9336E2" w:rsidR="009A4D03" w:rsidRPr="00A77742" w:rsidRDefault="009A4D03" w:rsidP="00F25516">
      <w:pPr>
        <w:pStyle w:val="ListParagraph"/>
        <w:numPr>
          <w:ilvl w:val="0"/>
          <w:numId w:val="63"/>
        </w:numPr>
        <w:spacing w:after="120" w:line="240" w:lineRule="auto"/>
        <w:jc w:val="both"/>
        <w:rPr>
          <w:rFonts w:ascii="Cambria" w:hAnsi="Cambria"/>
        </w:rPr>
      </w:pPr>
      <w:r w:rsidRPr="00A77742">
        <w:rPr>
          <w:rFonts w:ascii="Cambria" w:hAnsi="Cambria"/>
        </w:rPr>
        <w:t>Spécialisés dans l</w:t>
      </w:r>
      <w:r w:rsidR="00A77742" w:rsidRPr="00A77742">
        <w:rPr>
          <w:rFonts w:ascii="Cambria" w:hAnsi="Cambria"/>
        </w:rPr>
        <w:t>’installation et la mise en marche de réseaux électriques, la pose d’infrastructures numériques</w:t>
      </w:r>
      <w:r w:rsidR="00B55A17">
        <w:rPr>
          <w:rFonts w:ascii="Cambria" w:hAnsi="Cambria"/>
        </w:rPr>
        <w:t xml:space="preserve"> et énergétiques</w:t>
      </w:r>
      <w:r w:rsidR="00A77742" w:rsidRPr="00A77742">
        <w:rPr>
          <w:rFonts w:ascii="Cambria" w:hAnsi="Cambria"/>
        </w:rPr>
        <w:t xml:space="preserve"> (tours cellulaires avec station de base, </w:t>
      </w:r>
      <w:r w:rsidR="00632AFF">
        <w:rPr>
          <w:rFonts w:ascii="Cambria" w:hAnsi="Cambria"/>
        </w:rPr>
        <w:t xml:space="preserve">batteries de </w:t>
      </w:r>
      <w:r w:rsidR="00B55A17">
        <w:rPr>
          <w:rFonts w:ascii="Cambria" w:hAnsi="Cambria"/>
        </w:rPr>
        <w:t xml:space="preserve">stockage, panneaux solaires </w:t>
      </w:r>
      <w:r w:rsidR="00A77742" w:rsidRPr="00A77742">
        <w:rPr>
          <w:rFonts w:ascii="Cambria" w:hAnsi="Cambria"/>
        </w:rPr>
        <w:t>etc.)</w:t>
      </w:r>
      <w:r w:rsidR="009C6274" w:rsidRPr="00A77742">
        <w:rPr>
          <w:rFonts w:ascii="Cambria" w:hAnsi="Cambria"/>
        </w:rPr>
        <w:t>;</w:t>
      </w:r>
    </w:p>
    <w:p w14:paraId="491756F1" w14:textId="08FB61BB" w:rsidR="009C6274" w:rsidRPr="004E2826" w:rsidRDefault="00AD7E0E" w:rsidP="00F25516">
      <w:pPr>
        <w:pStyle w:val="ListParagraph"/>
        <w:numPr>
          <w:ilvl w:val="0"/>
          <w:numId w:val="63"/>
        </w:numPr>
        <w:spacing w:after="120" w:line="240" w:lineRule="auto"/>
        <w:jc w:val="both"/>
        <w:rPr>
          <w:rFonts w:ascii="Cambria" w:hAnsi="Cambria"/>
        </w:rPr>
      </w:pPr>
      <w:r w:rsidRPr="004E2826">
        <w:rPr>
          <w:rFonts w:ascii="Cambria" w:hAnsi="Cambria"/>
        </w:rPr>
        <w:t>Dans la formation et le renforcement de</w:t>
      </w:r>
      <w:r w:rsidR="00AB0087">
        <w:rPr>
          <w:rFonts w:ascii="Cambria" w:hAnsi="Cambria"/>
        </w:rPr>
        <w:t>s</w:t>
      </w:r>
      <w:r w:rsidRPr="004E2826">
        <w:rPr>
          <w:rFonts w:ascii="Cambria" w:hAnsi="Cambria"/>
        </w:rPr>
        <w:t xml:space="preserve"> capacité</w:t>
      </w:r>
      <w:r w:rsidR="00AB0087">
        <w:rPr>
          <w:rFonts w:ascii="Cambria" w:hAnsi="Cambria"/>
        </w:rPr>
        <w:t>s</w:t>
      </w:r>
      <w:r w:rsidR="007559C8" w:rsidRPr="004E2826">
        <w:rPr>
          <w:rFonts w:ascii="Cambria" w:hAnsi="Cambria"/>
        </w:rPr>
        <w:t xml:space="preserve"> en </w:t>
      </w:r>
      <w:r w:rsidR="004E2826" w:rsidRPr="004E2826">
        <w:rPr>
          <w:rFonts w:ascii="Cambria" w:hAnsi="Cambria"/>
        </w:rPr>
        <w:t>énergie</w:t>
      </w:r>
      <w:r w:rsidR="007559C8" w:rsidRPr="004E2826">
        <w:rPr>
          <w:rFonts w:ascii="Cambria" w:hAnsi="Cambria"/>
        </w:rPr>
        <w:t xml:space="preserve">, en </w:t>
      </w:r>
      <w:r w:rsidR="004E2826" w:rsidRPr="004E2826">
        <w:rPr>
          <w:rFonts w:ascii="Cambria" w:hAnsi="Cambria"/>
        </w:rPr>
        <w:t xml:space="preserve">numérique et </w:t>
      </w:r>
      <w:r w:rsidR="00405B75" w:rsidRPr="004E2826">
        <w:rPr>
          <w:rFonts w:ascii="Cambria" w:hAnsi="Cambria"/>
        </w:rPr>
        <w:t xml:space="preserve">en </w:t>
      </w:r>
      <w:r w:rsidR="004E2826" w:rsidRPr="004E2826">
        <w:rPr>
          <w:rFonts w:ascii="Cambria" w:hAnsi="Cambria"/>
        </w:rPr>
        <w:t>télécommunication</w:t>
      </w:r>
      <w:r w:rsidR="00AB0087">
        <w:rPr>
          <w:rFonts w:ascii="Cambria" w:hAnsi="Cambria"/>
        </w:rPr>
        <w:t>,</w:t>
      </w:r>
      <w:r w:rsidR="004E2826" w:rsidRPr="004E2826">
        <w:rPr>
          <w:rFonts w:ascii="Cambria" w:hAnsi="Cambria"/>
        </w:rPr>
        <w:t xml:space="preserve"> etc.</w:t>
      </w:r>
    </w:p>
    <w:p w14:paraId="7581AF63" w14:textId="0AC61155" w:rsidR="007C53AB" w:rsidRPr="001D6E5D" w:rsidRDefault="008807F6" w:rsidP="007C53AB">
      <w:pPr>
        <w:spacing w:after="120" w:line="240" w:lineRule="auto"/>
        <w:jc w:val="both"/>
        <w:rPr>
          <w:rFonts w:ascii="Cambria" w:hAnsi="Cambria"/>
        </w:rPr>
      </w:pPr>
      <w:r w:rsidRPr="001D6E5D">
        <w:rPr>
          <w:rFonts w:ascii="Cambria" w:hAnsi="Cambria"/>
        </w:rPr>
        <w:t>Il est prévu ainsi,</w:t>
      </w:r>
      <w:r w:rsidR="007C53AB" w:rsidRPr="001D6E5D">
        <w:rPr>
          <w:rFonts w:ascii="Cambria" w:hAnsi="Cambria"/>
        </w:rPr>
        <w:t xml:space="preserve"> une très grande variété et pluralité de postes de travailleurs contractuels. Ils peuvent réunir aussi bien les employés hautement qualifiés que des ouvriers non-qualifiés. Ils peuvent surtout s’a</w:t>
      </w:r>
      <w:r w:rsidR="00455A19" w:rsidRPr="001D6E5D">
        <w:rPr>
          <w:rFonts w:ascii="Cambria" w:hAnsi="Cambria"/>
        </w:rPr>
        <w:t>tteler</w:t>
      </w:r>
      <w:r w:rsidR="007C53AB" w:rsidRPr="001D6E5D">
        <w:rPr>
          <w:rFonts w:ascii="Cambria" w:hAnsi="Cambria"/>
        </w:rPr>
        <w:t xml:space="preserve"> aux métiers et professions dans les domaines</w:t>
      </w:r>
      <w:r w:rsidR="00F226EB" w:rsidRPr="001D6E5D">
        <w:rPr>
          <w:rFonts w:ascii="Cambria" w:hAnsi="Cambria"/>
        </w:rPr>
        <w:t xml:space="preserve"> de </w:t>
      </w:r>
      <w:r w:rsidR="00B55A17">
        <w:rPr>
          <w:rFonts w:ascii="Cambria" w:hAnsi="Cambria"/>
        </w:rPr>
        <w:t>l’aménagement de la zone d’implantation des infrastructures numériques et énergétiques.</w:t>
      </w:r>
    </w:p>
    <w:p w14:paraId="0B326786" w14:textId="40008950" w:rsidR="007C53AB" w:rsidRPr="001D6E5D" w:rsidRDefault="007C53AB" w:rsidP="007C53AB">
      <w:pPr>
        <w:spacing w:after="120" w:line="240" w:lineRule="auto"/>
        <w:jc w:val="both"/>
        <w:rPr>
          <w:rFonts w:ascii="Cambria" w:hAnsi="Cambria"/>
        </w:rPr>
      </w:pPr>
      <w:r w:rsidRPr="001D6E5D">
        <w:rPr>
          <w:rFonts w:ascii="Cambria" w:hAnsi="Cambria"/>
        </w:rPr>
        <w:t>Concernant les ou</w:t>
      </w:r>
      <w:r w:rsidR="00247772" w:rsidRPr="001D6E5D">
        <w:rPr>
          <w:rFonts w:ascii="Cambria" w:hAnsi="Cambria"/>
        </w:rPr>
        <w:t>vriers non</w:t>
      </w:r>
      <w:r w:rsidR="008E7B86">
        <w:rPr>
          <w:rFonts w:ascii="Cambria" w:hAnsi="Cambria"/>
        </w:rPr>
        <w:t>-</w:t>
      </w:r>
      <w:r w:rsidR="00247772" w:rsidRPr="001D6E5D">
        <w:rPr>
          <w:rFonts w:ascii="Cambria" w:hAnsi="Cambria"/>
        </w:rPr>
        <w:t xml:space="preserve">qualifiés, </w:t>
      </w:r>
      <w:r w:rsidR="00D742A8" w:rsidRPr="00632AFF">
        <w:rPr>
          <w:rFonts w:ascii="Cambria" w:hAnsi="Cambria"/>
        </w:rPr>
        <w:t xml:space="preserve">le </w:t>
      </w:r>
      <w:r w:rsidR="00EB5E6D" w:rsidRPr="00632AFF">
        <w:rPr>
          <w:rFonts w:ascii="Cambria" w:hAnsi="Cambria"/>
        </w:rPr>
        <w:t>P</w:t>
      </w:r>
      <w:r w:rsidR="00D742A8" w:rsidRPr="00632AFF">
        <w:rPr>
          <w:rFonts w:ascii="Cambria" w:hAnsi="Cambria"/>
        </w:rPr>
        <w:t xml:space="preserve">rojet pourra faire appel </w:t>
      </w:r>
      <w:r w:rsidR="00F669C6" w:rsidRPr="00632AFF">
        <w:rPr>
          <w:rFonts w:ascii="Cambria" w:hAnsi="Cambria"/>
        </w:rPr>
        <w:t>à des maçons, manœuvres, tâcherons pour</w:t>
      </w:r>
      <w:r w:rsidR="00D742A8" w:rsidRPr="00632AFF">
        <w:rPr>
          <w:rFonts w:ascii="Cambria" w:hAnsi="Cambria"/>
        </w:rPr>
        <w:t xml:space="preserve"> réaliser les travaux</w:t>
      </w:r>
      <w:r w:rsidR="00F669C6" w:rsidRPr="00632AFF">
        <w:rPr>
          <w:rFonts w:ascii="Cambria" w:hAnsi="Cambria"/>
        </w:rPr>
        <w:t xml:space="preserve"> du Génie Civil </w:t>
      </w:r>
      <w:r w:rsidR="00F669C6" w:rsidRPr="00B55A17">
        <w:rPr>
          <w:rFonts w:ascii="Cambria" w:hAnsi="Cambria"/>
        </w:rPr>
        <w:t>notamment pour l</w:t>
      </w:r>
      <w:r w:rsidR="00632AFF" w:rsidRPr="00B55A17">
        <w:rPr>
          <w:rFonts w:ascii="Cambria" w:hAnsi="Cambria"/>
        </w:rPr>
        <w:t>’installation des infrastructures numériques et énergétiques</w:t>
      </w:r>
      <w:r w:rsidR="00F669C6" w:rsidRPr="00B55A17">
        <w:rPr>
          <w:rFonts w:ascii="Cambria" w:hAnsi="Cambria"/>
        </w:rPr>
        <w:t>. Certains</w:t>
      </w:r>
      <w:r w:rsidR="00F669C6" w:rsidRPr="001D6E5D">
        <w:rPr>
          <w:rFonts w:ascii="Cambria" w:hAnsi="Cambria"/>
        </w:rPr>
        <w:t xml:space="preserve"> </w:t>
      </w:r>
      <w:r w:rsidR="000464BA" w:rsidRPr="001D6E5D">
        <w:rPr>
          <w:rFonts w:ascii="Cambria" w:hAnsi="Cambria"/>
        </w:rPr>
        <w:t xml:space="preserve">seront </w:t>
      </w:r>
      <w:r w:rsidR="0096658B" w:rsidRPr="001D6E5D">
        <w:rPr>
          <w:rFonts w:ascii="Cambria" w:hAnsi="Cambria"/>
        </w:rPr>
        <w:t>également</w:t>
      </w:r>
      <w:r w:rsidR="000464BA" w:rsidRPr="001D6E5D">
        <w:rPr>
          <w:rFonts w:ascii="Cambria" w:hAnsi="Cambria"/>
        </w:rPr>
        <w:t xml:space="preserve"> recrut</w:t>
      </w:r>
      <w:r w:rsidR="003D79CB" w:rsidRPr="001D6E5D">
        <w:rPr>
          <w:rFonts w:ascii="Cambria" w:hAnsi="Cambria"/>
        </w:rPr>
        <w:t>és</w:t>
      </w:r>
      <w:r w:rsidR="000464BA" w:rsidRPr="001D6E5D">
        <w:rPr>
          <w:rFonts w:ascii="Cambria" w:hAnsi="Cambria"/>
        </w:rPr>
        <w:t xml:space="preserve"> pour assurer</w:t>
      </w:r>
      <w:r w:rsidR="00F669C6" w:rsidRPr="001D6E5D">
        <w:rPr>
          <w:rFonts w:ascii="Cambria" w:hAnsi="Cambria"/>
        </w:rPr>
        <w:t xml:space="preserve"> les services de gardiennage</w:t>
      </w:r>
      <w:r w:rsidR="0092292F" w:rsidRPr="001D6E5D">
        <w:rPr>
          <w:rFonts w:ascii="Cambria" w:hAnsi="Cambria"/>
        </w:rPr>
        <w:t>,</w:t>
      </w:r>
      <w:r w:rsidR="00F669C6" w:rsidRPr="001D6E5D">
        <w:rPr>
          <w:rFonts w:ascii="Cambria" w:hAnsi="Cambria"/>
        </w:rPr>
        <w:t xml:space="preserve"> </w:t>
      </w:r>
      <w:r w:rsidR="00EA6B3C">
        <w:rPr>
          <w:rFonts w:ascii="Cambria" w:hAnsi="Cambria"/>
        </w:rPr>
        <w:t xml:space="preserve">de </w:t>
      </w:r>
      <w:r w:rsidR="00F669C6" w:rsidRPr="001D6E5D">
        <w:rPr>
          <w:rFonts w:ascii="Cambria" w:hAnsi="Cambria"/>
        </w:rPr>
        <w:t>cuisine</w:t>
      </w:r>
      <w:r w:rsidR="0092292F" w:rsidRPr="001D6E5D">
        <w:rPr>
          <w:rFonts w:ascii="Cambria" w:hAnsi="Cambria"/>
        </w:rPr>
        <w:t xml:space="preserve"> ou de guide.</w:t>
      </w:r>
      <w:r w:rsidR="007A6AD9">
        <w:rPr>
          <w:rFonts w:ascii="Cambria" w:hAnsi="Cambria"/>
        </w:rPr>
        <w:t xml:space="preserve"> </w:t>
      </w:r>
      <w:r w:rsidR="00D742A8" w:rsidRPr="001D6E5D">
        <w:rPr>
          <w:rFonts w:ascii="Cambria" w:hAnsi="Cambria"/>
        </w:rPr>
        <w:t xml:space="preserve">Dans ce cas, </w:t>
      </w:r>
      <w:r w:rsidR="00247772" w:rsidRPr="001D6E5D">
        <w:rPr>
          <w:rFonts w:ascii="Cambria" w:hAnsi="Cambria"/>
        </w:rPr>
        <w:t xml:space="preserve">il </w:t>
      </w:r>
      <w:r w:rsidRPr="001D6E5D">
        <w:rPr>
          <w:rFonts w:ascii="Cambria" w:hAnsi="Cambria"/>
        </w:rPr>
        <w:t>est préférable de les recruter au niveau d</w:t>
      </w:r>
      <w:r w:rsidR="00455A19" w:rsidRPr="001D6E5D">
        <w:rPr>
          <w:rFonts w:ascii="Cambria" w:hAnsi="Cambria"/>
        </w:rPr>
        <w:t xml:space="preserve">es </w:t>
      </w:r>
      <w:r w:rsidR="007849BE" w:rsidRPr="001D6E5D">
        <w:rPr>
          <w:rFonts w:ascii="Cambria" w:hAnsi="Cambria"/>
        </w:rPr>
        <w:t>localités d’insertion</w:t>
      </w:r>
      <w:r w:rsidRPr="001D6E5D">
        <w:rPr>
          <w:rFonts w:ascii="Cambria" w:hAnsi="Cambria"/>
        </w:rPr>
        <w:t xml:space="preserve"> du Projet</w:t>
      </w:r>
      <w:r w:rsidR="00D742A8" w:rsidRPr="001D6E5D">
        <w:rPr>
          <w:rFonts w:ascii="Cambria" w:hAnsi="Cambria"/>
        </w:rPr>
        <w:t xml:space="preserve"> suivant leurs demandes spécifiques afin de favoriser le développement de proximité offrant un filet de sécurité sociale ou une assistance ciblée dans les conditions de fragilité.</w:t>
      </w:r>
    </w:p>
    <w:p w14:paraId="2852D676" w14:textId="6FA0AA0F" w:rsidR="00EB35B5" w:rsidRPr="001D6E5D" w:rsidRDefault="00EB35B5" w:rsidP="00EB35B5">
      <w:pPr>
        <w:spacing w:after="120" w:line="240" w:lineRule="auto"/>
        <w:jc w:val="both"/>
        <w:rPr>
          <w:rFonts w:ascii="Cambria" w:hAnsi="Cambria"/>
        </w:rPr>
      </w:pPr>
      <w:r w:rsidRPr="001D6E5D">
        <w:rPr>
          <w:rFonts w:ascii="Cambria" w:hAnsi="Cambria"/>
        </w:rPr>
        <w:t>La main</w:t>
      </w:r>
      <w:r w:rsidR="008E7B86">
        <w:rPr>
          <w:rFonts w:ascii="Cambria" w:hAnsi="Cambria"/>
        </w:rPr>
        <w:t>-</w:t>
      </w:r>
      <w:r w:rsidRPr="001D6E5D">
        <w:rPr>
          <w:rFonts w:ascii="Cambria" w:hAnsi="Cambria"/>
        </w:rPr>
        <w:t>d’œuvre locale pourra alors bénéficier d’un emploi temporaire.</w:t>
      </w:r>
    </w:p>
    <w:p w14:paraId="71E99054" w14:textId="7615DD4B" w:rsidR="00EB35B5" w:rsidRPr="001D6E5D" w:rsidRDefault="00D2193D" w:rsidP="007C53AB">
      <w:pPr>
        <w:spacing w:after="120" w:line="240" w:lineRule="auto"/>
        <w:jc w:val="both"/>
        <w:rPr>
          <w:rFonts w:ascii="Cambria" w:hAnsi="Cambria"/>
        </w:rPr>
      </w:pPr>
      <w:r w:rsidRPr="001D6E5D">
        <w:rPr>
          <w:rFonts w:ascii="Cambria" w:hAnsi="Cambria"/>
        </w:rPr>
        <w:t xml:space="preserve">Parmi toutes ces catégories de travailleurs, certaines seront recrutées </w:t>
      </w:r>
      <w:r w:rsidR="00847C6D">
        <w:rPr>
          <w:rFonts w:ascii="Cambria" w:hAnsi="Cambria"/>
        </w:rPr>
        <w:t>à</w:t>
      </w:r>
      <w:r w:rsidRPr="001D6E5D">
        <w:rPr>
          <w:rFonts w:ascii="Cambria" w:hAnsi="Cambria"/>
        </w:rPr>
        <w:t xml:space="preserve"> temps plein</w:t>
      </w:r>
      <w:r w:rsidR="00847C6D">
        <w:rPr>
          <w:rFonts w:ascii="Cambria" w:hAnsi="Cambria"/>
        </w:rPr>
        <w:t>,</w:t>
      </w:r>
      <w:r w:rsidRPr="001D6E5D">
        <w:rPr>
          <w:rFonts w:ascii="Cambria" w:hAnsi="Cambria"/>
        </w:rPr>
        <w:t xml:space="preserve"> d’autres </w:t>
      </w:r>
      <w:r w:rsidR="00847C6D">
        <w:rPr>
          <w:rFonts w:ascii="Cambria" w:hAnsi="Cambria"/>
        </w:rPr>
        <w:t>à</w:t>
      </w:r>
      <w:r w:rsidRPr="001D6E5D">
        <w:rPr>
          <w:rFonts w:ascii="Cambria" w:hAnsi="Cambria"/>
        </w:rPr>
        <w:t xml:space="preserve"> temps partiel.</w:t>
      </w:r>
    </w:p>
    <w:p w14:paraId="7BBEC48D" w14:textId="77777777" w:rsidR="000240B8" w:rsidRPr="001D6E5D" w:rsidRDefault="000240B8" w:rsidP="000240B8">
      <w:pPr>
        <w:pStyle w:val="Heading2"/>
        <w:numPr>
          <w:ilvl w:val="1"/>
          <w:numId w:val="2"/>
        </w:numPr>
        <w:rPr>
          <w:color w:val="000000" w:themeColor="text1"/>
        </w:rPr>
      </w:pPr>
      <w:bookmarkStart w:id="23" w:name="_Toc127782001"/>
      <w:r w:rsidRPr="001D6E5D">
        <w:rPr>
          <w:color w:val="000000" w:themeColor="text1"/>
        </w:rPr>
        <w:t>Employés des fournisseurs principaux</w:t>
      </w:r>
      <w:bookmarkEnd w:id="23"/>
    </w:p>
    <w:p w14:paraId="60874FF4" w14:textId="4C7303A3" w:rsidR="000240B8" w:rsidRPr="001D6E5D" w:rsidRDefault="000240B8" w:rsidP="00EF077F">
      <w:pPr>
        <w:spacing w:before="120" w:after="120" w:line="240" w:lineRule="auto"/>
        <w:jc w:val="both"/>
        <w:rPr>
          <w:rFonts w:ascii="Cambria" w:hAnsi="Cambria"/>
        </w:rPr>
      </w:pPr>
      <w:r w:rsidRPr="001D6E5D">
        <w:rPr>
          <w:rFonts w:ascii="Cambria" w:hAnsi="Cambria"/>
        </w:rPr>
        <w:t xml:space="preserve">Selon la NES 2, les employés des fournisseurs principaux constituent la </w:t>
      </w:r>
      <w:r w:rsidR="00371CAB">
        <w:rPr>
          <w:rFonts w:ascii="Cambria" w:hAnsi="Cambria"/>
        </w:rPr>
        <w:t xml:space="preserve">troisième </w:t>
      </w:r>
      <w:r w:rsidRPr="001D6E5D">
        <w:rPr>
          <w:rFonts w:ascii="Cambria" w:hAnsi="Cambria"/>
        </w:rPr>
        <w:t>catégorie des travailleurs du Projet. Ce sont, par définition, les personnes employées ou recrutées par les fournisseurs principaux du Projet.</w:t>
      </w:r>
    </w:p>
    <w:p w14:paraId="421331DC" w14:textId="0D115A3E" w:rsidR="000240B8" w:rsidRPr="001D6E5D" w:rsidRDefault="000240B8" w:rsidP="000240B8">
      <w:pPr>
        <w:spacing w:after="120" w:line="240" w:lineRule="auto"/>
        <w:jc w:val="both"/>
        <w:rPr>
          <w:rFonts w:ascii="Cambria" w:hAnsi="Cambria"/>
        </w:rPr>
      </w:pPr>
      <w:r w:rsidRPr="001D6E5D">
        <w:rPr>
          <w:rFonts w:ascii="Cambria" w:hAnsi="Cambria"/>
        </w:rPr>
        <w:t xml:space="preserve">En effet, les travaux à réaliser dans le cadre de ce </w:t>
      </w:r>
      <w:r w:rsidR="00EB5E6D" w:rsidRPr="001D6E5D">
        <w:rPr>
          <w:rFonts w:ascii="Cambria" w:hAnsi="Cambria"/>
        </w:rPr>
        <w:t>P</w:t>
      </w:r>
      <w:r w:rsidRPr="001D6E5D">
        <w:rPr>
          <w:rFonts w:ascii="Cambria" w:hAnsi="Cambria"/>
        </w:rPr>
        <w:t xml:space="preserve">rojet nécessiteront le recours aux fournisseurs </w:t>
      </w:r>
      <w:r w:rsidRPr="00AD1E7D">
        <w:rPr>
          <w:rFonts w:ascii="Cambria" w:hAnsi="Cambria"/>
        </w:rPr>
        <w:t>de matériaux de construction (ciment, sable, bois, gravillons</w:t>
      </w:r>
      <w:r w:rsidR="008E7B86">
        <w:rPr>
          <w:rFonts w:ascii="Cambria" w:hAnsi="Cambria"/>
        </w:rPr>
        <w:t>,</w:t>
      </w:r>
      <w:r w:rsidR="00A91433" w:rsidRPr="00AD1E7D">
        <w:rPr>
          <w:rFonts w:ascii="Cambria" w:hAnsi="Cambria"/>
        </w:rPr>
        <w:t xml:space="preserve"> </w:t>
      </w:r>
      <w:r w:rsidRPr="00AD1E7D">
        <w:rPr>
          <w:rFonts w:ascii="Cambria" w:hAnsi="Cambria"/>
        </w:rPr>
        <w:t>etc.), de matériels et lots d’outillage (pelles, bêches,</w:t>
      </w:r>
      <w:r w:rsidR="00AD1E7D">
        <w:rPr>
          <w:rFonts w:ascii="Cambria" w:hAnsi="Cambria"/>
        </w:rPr>
        <w:t xml:space="preserve"> etc.</w:t>
      </w:r>
      <w:r w:rsidRPr="00AD1E7D">
        <w:rPr>
          <w:rFonts w:ascii="Cambria" w:hAnsi="Cambria"/>
        </w:rPr>
        <w:t>)</w:t>
      </w:r>
      <w:r w:rsidR="00A91433" w:rsidRPr="00AD1E7D">
        <w:rPr>
          <w:rFonts w:ascii="Cambria" w:hAnsi="Cambria"/>
        </w:rPr>
        <w:t xml:space="preserve"> et des intrants liés à l’installation des </w:t>
      </w:r>
      <w:r w:rsidR="00AD1E7D" w:rsidRPr="00AD1E7D">
        <w:rPr>
          <w:rFonts w:ascii="Cambria" w:hAnsi="Cambria"/>
        </w:rPr>
        <w:t>infrastructures numériques et énergétiques</w:t>
      </w:r>
      <w:r w:rsidR="00A91433" w:rsidRPr="00AD1E7D">
        <w:rPr>
          <w:rFonts w:ascii="Cambria" w:hAnsi="Cambria"/>
        </w:rPr>
        <w:t xml:space="preserve"> (onduleurs, fer pour le montage des structures et des châssis de support des panneaux, les batteries de stockage</w:t>
      </w:r>
      <w:r w:rsidR="008E7B86">
        <w:rPr>
          <w:rFonts w:ascii="Cambria" w:hAnsi="Cambria"/>
        </w:rPr>
        <w:t>,</w:t>
      </w:r>
      <w:r w:rsidR="00A91433" w:rsidRPr="00AD1E7D">
        <w:rPr>
          <w:rFonts w:ascii="Cambria" w:hAnsi="Cambria"/>
        </w:rPr>
        <w:t xml:space="preserve"> etc.).</w:t>
      </w:r>
      <w:r w:rsidR="00A91433">
        <w:rPr>
          <w:rFonts w:ascii="Cambria" w:hAnsi="Cambria"/>
        </w:rPr>
        <w:t xml:space="preserve"> </w:t>
      </w:r>
      <w:r w:rsidRPr="001D6E5D">
        <w:rPr>
          <w:rFonts w:ascii="Cambria" w:hAnsi="Cambria"/>
        </w:rPr>
        <w:t>Ces fournisseurs peuvent recruter à leur propre compte ces travailleurs.</w:t>
      </w:r>
    </w:p>
    <w:p w14:paraId="165EEBC1" w14:textId="26EF918E" w:rsidR="004E7645" w:rsidRDefault="004E7645" w:rsidP="000240B8">
      <w:pPr>
        <w:spacing w:after="120" w:line="240" w:lineRule="auto"/>
        <w:jc w:val="both"/>
        <w:rPr>
          <w:rFonts w:ascii="Cambria" w:hAnsi="Cambria"/>
        </w:rPr>
      </w:pPr>
      <w:r w:rsidRPr="004E7645">
        <w:rPr>
          <w:rFonts w:ascii="Cambria" w:hAnsi="Cambria"/>
        </w:rPr>
        <w:t xml:space="preserve">Pour ce qui est des prestataires principaux, une pré-sélection doit être fait en amont par l’UCP pour déterminer les risques éventuels de travail force, travail des enfants et ceux liés à la sante et la sécurité. Ceci est une exigence de la NES2. </w:t>
      </w:r>
    </w:p>
    <w:p w14:paraId="4C64170D" w14:textId="381BF3CF" w:rsidR="004E7645" w:rsidRDefault="004E7645" w:rsidP="000240B8">
      <w:pPr>
        <w:spacing w:after="120" w:line="240" w:lineRule="auto"/>
        <w:jc w:val="both"/>
        <w:rPr>
          <w:rFonts w:ascii="Cambria" w:hAnsi="Cambria"/>
        </w:rPr>
      </w:pPr>
      <w:r w:rsidRPr="004E7645">
        <w:rPr>
          <w:rFonts w:ascii="Cambria" w:hAnsi="Cambria"/>
        </w:rPr>
        <w:t>Les fournisseurs doivent démontrer les mesures prises pour remédier à tout cas de travail des enfants ou de travail forcé et doivent mettre en place des procédures et prendre des mesures d’atténuation face aux risques graves pour la sécurité. Ceci est également une exigence de la NES2</w:t>
      </w:r>
      <w:r>
        <w:rPr>
          <w:rFonts w:ascii="Cambria" w:hAnsi="Cambria"/>
        </w:rPr>
        <w:t>.</w:t>
      </w:r>
    </w:p>
    <w:p w14:paraId="78B67338" w14:textId="77777777" w:rsidR="004E7645" w:rsidRPr="001D6E5D" w:rsidRDefault="004E7645" w:rsidP="004E7645">
      <w:pPr>
        <w:spacing w:after="120" w:line="240" w:lineRule="auto"/>
        <w:jc w:val="both"/>
        <w:rPr>
          <w:rFonts w:ascii="Cambria" w:hAnsi="Cambria"/>
        </w:rPr>
      </w:pPr>
      <w:r w:rsidRPr="001D6E5D">
        <w:rPr>
          <w:rFonts w:ascii="Cambria" w:hAnsi="Cambria"/>
        </w:rPr>
        <w:t>Le marché des fournitures peut être attribué aux entreprises locales, aux entreprises nationales et aux firmes à l’étranger.</w:t>
      </w:r>
    </w:p>
    <w:p w14:paraId="23651A80" w14:textId="2BE5B44E" w:rsidR="004E7645" w:rsidRPr="001D6E5D" w:rsidRDefault="004E7645" w:rsidP="000240B8">
      <w:pPr>
        <w:spacing w:after="120" w:line="240" w:lineRule="auto"/>
        <w:jc w:val="both"/>
        <w:rPr>
          <w:rFonts w:ascii="Cambria" w:hAnsi="Cambria"/>
        </w:rPr>
      </w:pPr>
      <w:r w:rsidRPr="001D6E5D">
        <w:rPr>
          <w:rFonts w:ascii="Cambria" w:hAnsi="Cambria"/>
        </w:rPr>
        <w:t>Il importe de noter que le nombre des employés des fournisseurs principaux requis pour la mise en œuvre de ce projet ne peut pas encore être estimé.</w:t>
      </w:r>
    </w:p>
    <w:p w14:paraId="7453FD3D" w14:textId="0095E322" w:rsidR="009F51AD" w:rsidRPr="001D6E5D" w:rsidRDefault="009F51AD" w:rsidP="009F51AD">
      <w:pPr>
        <w:pStyle w:val="Heading2"/>
        <w:numPr>
          <w:ilvl w:val="1"/>
          <w:numId w:val="2"/>
        </w:numPr>
        <w:ind w:left="1418"/>
        <w:rPr>
          <w:color w:val="000000" w:themeColor="text1"/>
        </w:rPr>
      </w:pPr>
      <w:bookmarkStart w:id="24" w:name="_Toc127782002"/>
      <w:r w:rsidRPr="001D6E5D">
        <w:rPr>
          <w:color w:val="000000" w:themeColor="text1"/>
        </w:rPr>
        <w:t>Agents de l’</w:t>
      </w:r>
      <w:r w:rsidR="000D6234" w:rsidRPr="001D6E5D">
        <w:rPr>
          <w:color w:val="000000" w:themeColor="text1"/>
        </w:rPr>
        <w:t>A</w:t>
      </w:r>
      <w:r w:rsidRPr="001D6E5D">
        <w:rPr>
          <w:color w:val="000000" w:themeColor="text1"/>
        </w:rPr>
        <w:t>dministration publique</w:t>
      </w:r>
      <w:bookmarkEnd w:id="24"/>
    </w:p>
    <w:p w14:paraId="5526FCF4" w14:textId="4ADEC9C8" w:rsidR="0011637B" w:rsidRPr="001D6E5D" w:rsidRDefault="0011637B" w:rsidP="00EB5E6D">
      <w:pPr>
        <w:spacing w:before="120" w:after="120" w:line="240" w:lineRule="auto"/>
        <w:jc w:val="both"/>
        <w:rPr>
          <w:rFonts w:ascii="Cambria" w:hAnsi="Cambria"/>
        </w:rPr>
      </w:pPr>
      <w:r w:rsidRPr="001D6E5D">
        <w:rPr>
          <w:rFonts w:ascii="Cambria" w:hAnsi="Cambria"/>
        </w:rPr>
        <w:t xml:space="preserve">Les agents de l’Administration publique (ou fonctionnaires) constituent la dernière catégorie des travailleurs employés dans le cadre de ce Projet. Ils sont constitués par les fonctionnaires des </w:t>
      </w:r>
      <w:r w:rsidRPr="001D6E5D">
        <w:rPr>
          <w:rFonts w:ascii="Cambria" w:hAnsi="Cambria"/>
        </w:rPr>
        <w:lastRenderedPageBreak/>
        <w:t xml:space="preserve">Ministères concernés et </w:t>
      </w:r>
      <w:r w:rsidR="00121887" w:rsidRPr="001D6E5D">
        <w:rPr>
          <w:rFonts w:ascii="Cambria" w:hAnsi="Cambria"/>
        </w:rPr>
        <w:t>des institutions publiques travaillant directement pour les activités financées par le Projet</w:t>
      </w:r>
      <w:r w:rsidRPr="001D6E5D">
        <w:rPr>
          <w:rFonts w:ascii="Cambria" w:hAnsi="Cambria"/>
        </w:rPr>
        <w:t xml:space="preserve">. </w:t>
      </w:r>
    </w:p>
    <w:p w14:paraId="327FFACA" w14:textId="0A40518C" w:rsidR="00985682" w:rsidRPr="001D6E5D" w:rsidRDefault="0011637B" w:rsidP="0039268D">
      <w:pPr>
        <w:spacing w:after="120" w:line="240" w:lineRule="auto"/>
        <w:jc w:val="both"/>
        <w:rPr>
          <w:rFonts w:ascii="Cambria" w:hAnsi="Cambria"/>
        </w:rPr>
      </w:pPr>
      <w:r w:rsidRPr="001D6E5D">
        <w:rPr>
          <w:rFonts w:ascii="Cambria" w:hAnsi="Cambria"/>
        </w:rPr>
        <w:t xml:space="preserve">Les agents de l’État qui vont travailler sur le </w:t>
      </w:r>
      <w:r w:rsidR="00EB5E6D" w:rsidRPr="001D6E5D">
        <w:rPr>
          <w:rFonts w:ascii="Cambria" w:hAnsi="Cambria"/>
        </w:rPr>
        <w:t>P</w:t>
      </w:r>
      <w:r w:rsidRPr="001D6E5D">
        <w:rPr>
          <w:rFonts w:ascii="Cambria" w:hAnsi="Cambria"/>
        </w:rPr>
        <w:t>rojet, que ce soit à temps plein ou à temps partiel, restent soumis aux termes et conditions de leur contrat ou régime de travail en vigueur dans le secteur public, sauf dans le cas où leur poste est transféré légalement et effectivement au projet.</w:t>
      </w:r>
      <w:r w:rsidR="00985682" w:rsidRPr="001D6E5D">
        <w:rPr>
          <w:rFonts w:ascii="Cambria" w:hAnsi="Cambria"/>
        </w:rPr>
        <w:t xml:space="preserve"> Pour l’instant, le recrutement de cette catégorie de personnel dépend de l’U</w:t>
      </w:r>
      <w:r w:rsidR="000C4B36">
        <w:rPr>
          <w:rFonts w:ascii="Cambria" w:hAnsi="Cambria"/>
        </w:rPr>
        <w:t>C</w:t>
      </w:r>
      <w:r w:rsidR="00985682" w:rsidRPr="001D6E5D">
        <w:rPr>
          <w:rFonts w:ascii="Cambria" w:hAnsi="Cambria"/>
        </w:rPr>
        <w:t>P.</w:t>
      </w:r>
    </w:p>
    <w:p w14:paraId="0FBF8A04" w14:textId="6DBFB9E3" w:rsidR="0039268D" w:rsidRPr="001D6E5D" w:rsidRDefault="0039268D" w:rsidP="0039268D">
      <w:pPr>
        <w:spacing w:after="120" w:line="240" w:lineRule="auto"/>
        <w:jc w:val="both"/>
        <w:rPr>
          <w:rFonts w:ascii="Cambria" w:hAnsi="Cambria"/>
        </w:rPr>
      </w:pPr>
      <w:r w:rsidRPr="001D6E5D">
        <w:rPr>
          <w:rFonts w:ascii="Cambria" w:hAnsi="Cambria"/>
        </w:rPr>
        <w:t>Conformément à la NES 2, les dispositions de ce</w:t>
      </w:r>
      <w:r w:rsidR="008E7B86">
        <w:rPr>
          <w:rFonts w:ascii="Cambria" w:hAnsi="Cambria"/>
        </w:rPr>
        <w:t>s</w:t>
      </w:r>
      <w:r w:rsidRPr="001D6E5D">
        <w:rPr>
          <w:rFonts w:ascii="Cambria" w:hAnsi="Cambria"/>
        </w:rPr>
        <w:t xml:space="preserve"> PGMO qui vont s’appliquer à ces fonctionnaires sont ce</w:t>
      </w:r>
      <w:r w:rsidR="004E790B">
        <w:rPr>
          <w:rFonts w:ascii="Cambria" w:hAnsi="Cambria"/>
        </w:rPr>
        <w:t>lles</w:t>
      </w:r>
      <w:r w:rsidRPr="001D6E5D">
        <w:rPr>
          <w:rFonts w:ascii="Cambria" w:hAnsi="Cambria"/>
        </w:rPr>
        <w:t xml:space="preserve"> lié</w:t>
      </w:r>
      <w:r w:rsidR="004E790B">
        <w:rPr>
          <w:rFonts w:ascii="Cambria" w:hAnsi="Cambria"/>
        </w:rPr>
        <w:t>e</w:t>
      </w:r>
      <w:r w:rsidRPr="001D6E5D">
        <w:rPr>
          <w:rFonts w:ascii="Cambria" w:hAnsi="Cambria"/>
        </w:rPr>
        <w:t xml:space="preserve">s à la </w:t>
      </w:r>
      <w:r w:rsidR="00EB5E6D" w:rsidRPr="001D6E5D">
        <w:rPr>
          <w:rFonts w:ascii="Cambria" w:hAnsi="Cambria"/>
        </w:rPr>
        <w:t>p</w:t>
      </w:r>
      <w:r w:rsidRPr="001D6E5D">
        <w:rPr>
          <w:rFonts w:ascii="Cambria" w:hAnsi="Cambria"/>
        </w:rPr>
        <w:t xml:space="preserve">rotection de la main-d’œuvre, et la section liée à la Santé et </w:t>
      </w:r>
      <w:r w:rsidR="00247772" w:rsidRPr="001D6E5D">
        <w:rPr>
          <w:rFonts w:ascii="Cambria" w:hAnsi="Cambria"/>
        </w:rPr>
        <w:t xml:space="preserve">la </w:t>
      </w:r>
      <w:r w:rsidRPr="001D6E5D">
        <w:rPr>
          <w:rFonts w:ascii="Cambria" w:hAnsi="Cambria"/>
        </w:rPr>
        <w:t>sécurité au trav</w:t>
      </w:r>
      <w:r w:rsidR="00D27528">
        <w:rPr>
          <w:rFonts w:ascii="Cambria" w:hAnsi="Cambria"/>
        </w:rPr>
        <w:t>ail, c’est-à-dire les sections 6</w:t>
      </w:r>
      <w:r w:rsidRPr="001D6E5D">
        <w:rPr>
          <w:rFonts w:ascii="Cambria" w:hAnsi="Cambria"/>
        </w:rPr>
        <w:t>.4 Directives liées</w:t>
      </w:r>
      <w:r w:rsidR="00D27528">
        <w:rPr>
          <w:rFonts w:ascii="Cambria" w:hAnsi="Cambria"/>
        </w:rPr>
        <w:t xml:space="preserve"> à la santé des travailleurs ; 6</w:t>
      </w:r>
      <w:r w:rsidRPr="001D6E5D">
        <w:rPr>
          <w:rFonts w:ascii="Cambria" w:hAnsi="Cambria"/>
        </w:rPr>
        <w:t>.5 Procédures liées à la sécurité au travail</w:t>
      </w:r>
      <w:r w:rsidR="00D27528">
        <w:rPr>
          <w:rFonts w:ascii="Cambria" w:hAnsi="Cambria"/>
        </w:rPr>
        <w:t> ; et 6</w:t>
      </w:r>
      <w:r w:rsidR="00247772" w:rsidRPr="001D6E5D">
        <w:rPr>
          <w:rFonts w:ascii="Cambria" w:hAnsi="Cambria"/>
        </w:rPr>
        <w:t>.6</w:t>
      </w:r>
      <w:r w:rsidRPr="001D6E5D">
        <w:rPr>
          <w:rFonts w:ascii="Cambria" w:hAnsi="Cambria"/>
        </w:rPr>
        <w:t xml:space="preserve"> Autres mesures d’atténuation des risques. Comme tout intervenant sur le </w:t>
      </w:r>
      <w:r w:rsidR="00EB5E6D" w:rsidRPr="001D6E5D">
        <w:rPr>
          <w:rFonts w:ascii="Cambria" w:hAnsi="Cambria"/>
        </w:rPr>
        <w:t>P</w:t>
      </w:r>
      <w:r w:rsidRPr="001D6E5D">
        <w:rPr>
          <w:rFonts w:ascii="Cambria" w:hAnsi="Cambria"/>
        </w:rPr>
        <w:t>rojet</w:t>
      </w:r>
      <w:r w:rsidR="00247772" w:rsidRPr="001D6E5D">
        <w:rPr>
          <w:rFonts w:ascii="Cambria" w:hAnsi="Cambria"/>
        </w:rPr>
        <w:t>,</w:t>
      </w:r>
      <w:r w:rsidRPr="001D6E5D">
        <w:rPr>
          <w:rFonts w:ascii="Cambria" w:hAnsi="Cambria"/>
        </w:rPr>
        <w:t xml:space="preserve"> ils seront toutefois tenus aussi au respect du ‘’code de conduite applicable à tout travailleur du projet</w:t>
      </w:r>
      <w:r w:rsidRPr="001D6E5D">
        <w:rPr>
          <w:rFonts w:ascii="Cambria" w:hAnsi="Cambria"/>
          <w:b/>
        </w:rPr>
        <w:t>’’</w:t>
      </w:r>
      <w:r w:rsidRPr="001D6E5D">
        <w:rPr>
          <w:rFonts w:ascii="Cambria" w:hAnsi="Cambria"/>
        </w:rPr>
        <w:t xml:space="preserve"> (voir Annexe 1).</w:t>
      </w:r>
      <w:r w:rsidR="00225EA7" w:rsidRPr="001D6E5D">
        <w:rPr>
          <w:rFonts w:ascii="Cambria" w:hAnsi="Cambria"/>
        </w:rPr>
        <w:t xml:space="preserve"> </w:t>
      </w:r>
      <w:r w:rsidRPr="001D6E5D">
        <w:rPr>
          <w:rFonts w:ascii="Cambria" w:hAnsi="Cambria"/>
        </w:rPr>
        <w:t>En outre</w:t>
      </w:r>
      <w:r w:rsidR="00247772" w:rsidRPr="001D6E5D">
        <w:rPr>
          <w:rFonts w:ascii="Cambria" w:hAnsi="Cambria"/>
        </w:rPr>
        <w:t>,</w:t>
      </w:r>
      <w:r w:rsidR="00225EA7" w:rsidRPr="001D6E5D">
        <w:rPr>
          <w:rFonts w:ascii="Cambria" w:hAnsi="Cambria"/>
        </w:rPr>
        <w:t xml:space="preserve"> </w:t>
      </w:r>
      <w:r w:rsidRPr="001D6E5D">
        <w:rPr>
          <w:rFonts w:ascii="Cambria" w:hAnsi="Cambria"/>
        </w:rPr>
        <w:t xml:space="preserve">ils pourraient </w:t>
      </w:r>
      <w:r w:rsidR="00C23EF2" w:rsidRPr="001D6E5D">
        <w:rPr>
          <w:rFonts w:ascii="Cambria" w:hAnsi="Cambria"/>
        </w:rPr>
        <w:t>faire recours a</w:t>
      </w:r>
      <w:r w:rsidRPr="001D6E5D">
        <w:rPr>
          <w:rFonts w:ascii="Cambria" w:hAnsi="Cambria"/>
        </w:rPr>
        <w:t>u Mécanisme de gestion de plainte</w:t>
      </w:r>
      <w:r w:rsidR="00247772" w:rsidRPr="001D6E5D">
        <w:rPr>
          <w:rFonts w:ascii="Cambria" w:hAnsi="Cambria"/>
        </w:rPr>
        <w:t>s</w:t>
      </w:r>
      <w:r w:rsidRPr="001D6E5D">
        <w:rPr>
          <w:rFonts w:ascii="Cambria" w:hAnsi="Cambria"/>
        </w:rPr>
        <w:t xml:space="preserve"> du Projet pour des cas de plaintes liés au </w:t>
      </w:r>
      <w:r w:rsidR="00EB5E6D" w:rsidRPr="001D6E5D">
        <w:rPr>
          <w:rFonts w:ascii="Cambria" w:hAnsi="Cambria"/>
        </w:rPr>
        <w:t>P</w:t>
      </w:r>
      <w:r w:rsidRPr="001D6E5D">
        <w:rPr>
          <w:rFonts w:ascii="Cambria" w:hAnsi="Cambria"/>
        </w:rPr>
        <w:t>rojet</w:t>
      </w:r>
      <w:r w:rsidR="00FE375E" w:rsidRPr="001D6E5D">
        <w:rPr>
          <w:rFonts w:ascii="Cambria" w:hAnsi="Cambria"/>
        </w:rPr>
        <w:t xml:space="preserve">. </w:t>
      </w:r>
    </w:p>
    <w:p w14:paraId="421E64E4" w14:textId="77777777" w:rsidR="002A2B4D" w:rsidRPr="00E7491C" w:rsidRDefault="00C23EF2" w:rsidP="00A02249">
      <w:pPr>
        <w:pStyle w:val="Heading2"/>
        <w:numPr>
          <w:ilvl w:val="1"/>
          <w:numId w:val="2"/>
        </w:numPr>
        <w:rPr>
          <w:color w:val="000000" w:themeColor="text1"/>
        </w:rPr>
      </w:pPr>
      <w:bookmarkStart w:id="25" w:name="_Toc127782003"/>
      <w:r w:rsidRPr="00E7491C">
        <w:rPr>
          <w:color w:val="000000" w:themeColor="text1"/>
        </w:rPr>
        <w:t>Caractéristiques des travailleurs</w:t>
      </w:r>
      <w:bookmarkEnd w:id="25"/>
    </w:p>
    <w:p w14:paraId="23114377" w14:textId="3AB0E5FD" w:rsidR="002A2B4D" w:rsidRDefault="00C23EF2" w:rsidP="00EB5E6D">
      <w:pPr>
        <w:spacing w:before="120" w:after="120" w:line="240" w:lineRule="auto"/>
        <w:jc w:val="both"/>
        <w:rPr>
          <w:rFonts w:ascii="Cambria" w:hAnsi="Cambria"/>
        </w:rPr>
      </w:pPr>
      <w:r w:rsidRPr="00E7491C">
        <w:rPr>
          <w:rFonts w:ascii="Cambria" w:hAnsi="Cambria"/>
        </w:rPr>
        <w:t xml:space="preserve">Concernant l’effectif des travailleurs, le nombre sera fixé par les promoteurs du </w:t>
      </w:r>
      <w:r w:rsidR="00EB5E6D" w:rsidRPr="00E7491C">
        <w:rPr>
          <w:rFonts w:ascii="Cambria" w:hAnsi="Cambria"/>
        </w:rPr>
        <w:t>P</w:t>
      </w:r>
      <w:r w:rsidRPr="00E7491C">
        <w:rPr>
          <w:rFonts w:ascii="Cambria" w:hAnsi="Cambria"/>
        </w:rPr>
        <w:t>rojet et les prestataires de services</w:t>
      </w:r>
      <w:r w:rsidR="003A5E48" w:rsidRPr="00E7491C">
        <w:rPr>
          <w:rFonts w:ascii="Cambria" w:hAnsi="Cambria"/>
        </w:rPr>
        <w:t xml:space="preserve"> et/ou</w:t>
      </w:r>
      <w:r w:rsidRPr="00E7491C">
        <w:rPr>
          <w:rFonts w:ascii="Cambria" w:hAnsi="Cambria"/>
        </w:rPr>
        <w:t xml:space="preserve"> de</w:t>
      </w:r>
      <w:r w:rsidR="00C11201" w:rsidRPr="00E7491C">
        <w:rPr>
          <w:rFonts w:ascii="Cambria" w:hAnsi="Cambria"/>
        </w:rPr>
        <w:t>s</w:t>
      </w:r>
      <w:r w:rsidRPr="00E7491C">
        <w:rPr>
          <w:rFonts w:ascii="Cambria" w:hAnsi="Cambria"/>
        </w:rPr>
        <w:t xml:space="preserve"> travaux. </w:t>
      </w:r>
      <w:r w:rsidR="001322CF" w:rsidRPr="00B502B2">
        <w:rPr>
          <w:rFonts w:ascii="Cambria" w:hAnsi="Cambria"/>
        </w:rPr>
        <w:t>Mais pour valoriser les compétences locales et éviter les risques de conflits avec les jeunes locaux, le principe (effectif, caractéristiques et genre) à suivre est donné dans le tableau ci-</w:t>
      </w:r>
      <w:r w:rsidR="00152FC6">
        <w:rPr>
          <w:rFonts w:ascii="Cambria" w:hAnsi="Cambria"/>
        </w:rPr>
        <w:t>après</w:t>
      </w:r>
      <w:r w:rsidR="001322CF" w:rsidRPr="00B502B2">
        <w:rPr>
          <w:rFonts w:ascii="Cambria" w:hAnsi="Cambria"/>
        </w:rPr>
        <w:t>.</w:t>
      </w:r>
    </w:p>
    <w:p w14:paraId="6855EE64" w14:textId="1850CC37" w:rsidR="001322CF" w:rsidRPr="000D3ECD" w:rsidRDefault="001322CF" w:rsidP="006F2E6E">
      <w:pPr>
        <w:pStyle w:val="Caption"/>
        <w:spacing w:before="100" w:after="120" w:afterAutospacing="0"/>
        <w:jc w:val="center"/>
        <w:rPr>
          <w:rFonts w:ascii="Cambria" w:hAnsi="Cambria" w:cs="Times New Roman"/>
        </w:rPr>
      </w:pPr>
      <w:bookmarkStart w:id="26" w:name="_Toc127782145"/>
      <w:r w:rsidRPr="000D3ECD">
        <w:rPr>
          <w:rFonts w:ascii="Cambria" w:hAnsi="Cambria" w:cs="Times New Roman"/>
        </w:rPr>
        <w:t xml:space="preserve">Tableau </w:t>
      </w:r>
      <w:r w:rsidR="002A2B4D" w:rsidRPr="000D3ECD">
        <w:rPr>
          <w:rFonts w:ascii="Cambria" w:hAnsi="Cambria" w:cs="Times New Roman"/>
        </w:rPr>
        <w:fldChar w:fldCharType="begin"/>
      </w:r>
      <w:r w:rsidRPr="000D3ECD">
        <w:rPr>
          <w:rFonts w:ascii="Cambria" w:hAnsi="Cambria" w:cs="Times New Roman"/>
        </w:rPr>
        <w:instrText xml:space="preserve"> SEQ Tableau \* ARABIC </w:instrText>
      </w:r>
      <w:r w:rsidR="002A2B4D" w:rsidRPr="000D3ECD">
        <w:rPr>
          <w:rFonts w:ascii="Cambria" w:hAnsi="Cambria" w:cs="Times New Roman"/>
        </w:rPr>
        <w:fldChar w:fldCharType="separate"/>
      </w:r>
      <w:r w:rsidR="00B85252">
        <w:rPr>
          <w:rFonts w:ascii="Cambria" w:hAnsi="Cambria" w:cs="Times New Roman"/>
          <w:noProof/>
        </w:rPr>
        <w:t>1</w:t>
      </w:r>
      <w:r w:rsidR="002A2B4D" w:rsidRPr="000D3ECD">
        <w:rPr>
          <w:rFonts w:ascii="Cambria" w:hAnsi="Cambria" w:cs="Times New Roman"/>
        </w:rPr>
        <w:fldChar w:fldCharType="end"/>
      </w:r>
      <w:r w:rsidRPr="000D3ECD">
        <w:rPr>
          <w:rFonts w:ascii="Cambria" w:hAnsi="Cambria" w:cs="Times New Roman"/>
        </w:rPr>
        <w:t>. Principes à suivre sur l’effectif, caractéristiques et sexe des travailleurs</w:t>
      </w:r>
      <w:bookmarkEnd w:id="26"/>
      <w:r w:rsidRPr="000D3ECD">
        <w:rPr>
          <w:rFonts w:ascii="Cambria" w:hAnsi="Cambria"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710"/>
        <w:gridCol w:w="1754"/>
        <w:gridCol w:w="1144"/>
        <w:gridCol w:w="1276"/>
      </w:tblGrid>
      <w:tr w:rsidR="001322CF" w:rsidRPr="00B502B2" w14:paraId="7576353B" w14:textId="77777777" w:rsidTr="00F24700">
        <w:trPr>
          <w:trHeight w:val="70"/>
          <w:jc w:val="center"/>
        </w:trPr>
        <w:tc>
          <w:tcPr>
            <w:tcW w:w="2151" w:type="dxa"/>
            <w:vMerge w:val="restart"/>
            <w:shd w:val="clear" w:color="auto" w:fill="auto"/>
            <w:vAlign w:val="center"/>
          </w:tcPr>
          <w:p w14:paraId="43A75B14" w14:textId="77777777" w:rsidR="001322CF" w:rsidRPr="000D3ECD" w:rsidRDefault="001322CF" w:rsidP="00942088">
            <w:pPr>
              <w:pStyle w:val="Heading8"/>
              <w:rPr>
                <w:rFonts w:ascii="Cambria" w:hAnsi="Cambria"/>
                <w:b/>
                <w:bCs/>
                <w:color w:val="FFFFFF"/>
                <w:sz w:val="20"/>
              </w:rPr>
            </w:pPr>
            <w:r w:rsidRPr="000D3ECD">
              <w:rPr>
                <w:rFonts w:ascii="Cambria" w:hAnsi="Cambria"/>
                <w:b/>
                <w:bCs/>
                <w:sz w:val="20"/>
              </w:rPr>
              <w:t>STRUCTURE</w:t>
            </w:r>
          </w:p>
        </w:tc>
        <w:tc>
          <w:tcPr>
            <w:tcW w:w="2710" w:type="dxa"/>
            <w:vMerge w:val="restart"/>
            <w:shd w:val="clear" w:color="auto" w:fill="auto"/>
            <w:vAlign w:val="center"/>
          </w:tcPr>
          <w:p w14:paraId="065DE590" w14:textId="77777777" w:rsidR="001322CF" w:rsidRPr="000D3ECD" w:rsidRDefault="001322CF" w:rsidP="00942088">
            <w:pPr>
              <w:pStyle w:val="Heading7"/>
              <w:rPr>
                <w:rFonts w:ascii="Cambria" w:hAnsi="Cambria"/>
                <w:bCs/>
                <w:sz w:val="20"/>
              </w:rPr>
            </w:pPr>
            <w:r w:rsidRPr="000D3ECD">
              <w:rPr>
                <w:rFonts w:ascii="Cambria" w:hAnsi="Cambria"/>
                <w:b/>
                <w:bCs/>
                <w:sz w:val="20"/>
              </w:rPr>
              <w:t>CARACTERISTIQUES</w:t>
            </w:r>
          </w:p>
        </w:tc>
        <w:tc>
          <w:tcPr>
            <w:tcW w:w="1754" w:type="dxa"/>
            <w:vMerge w:val="restart"/>
            <w:shd w:val="clear" w:color="auto" w:fill="auto"/>
            <w:vAlign w:val="center"/>
          </w:tcPr>
          <w:p w14:paraId="5B3C69E0" w14:textId="77777777" w:rsidR="001322CF" w:rsidRPr="000D3ECD" w:rsidRDefault="001322CF" w:rsidP="00E80F37">
            <w:pPr>
              <w:jc w:val="center"/>
              <w:rPr>
                <w:rFonts w:ascii="Cambria" w:hAnsi="Cambria"/>
                <w:b/>
                <w:bCs/>
                <w:sz w:val="20"/>
              </w:rPr>
            </w:pPr>
            <w:r w:rsidRPr="000D3ECD">
              <w:rPr>
                <w:rFonts w:ascii="Cambria" w:hAnsi="Cambria"/>
                <w:b/>
                <w:bCs/>
                <w:sz w:val="20"/>
              </w:rPr>
              <w:t>EFFECTIF (%)</w:t>
            </w:r>
          </w:p>
        </w:tc>
        <w:tc>
          <w:tcPr>
            <w:tcW w:w="2420" w:type="dxa"/>
            <w:gridSpan w:val="2"/>
            <w:shd w:val="clear" w:color="auto" w:fill="auto"/>
            <w:vAlign w:val="center"/>
          </w:tcPr>
          <w:p w14:paraId="37B6A8CB" w14:textId="77777777" w:rsidR="001322CF" w:rsidRPr="000D3ECD" w:rsidRDefault="001322CF" w:rsidP="00E80F37">
            <w:pPr>
              <w:jc w:val="center"/>
              <w:rPr>
                <w:rFonts w:ascii="Cambria" w:hAnsi="Cambria"/>
                <w:b/>
                <w:bCs/>
                <w:sz w:val="20"/>
              </w:rPr>
            </w:pPr>
            <w:r w:rsidRPr="000D3ECD">
              <w:rPr>
                <w:rFonts w:ascii="Cambria" w:hAnsi="Cambria"/>
                <w:b/>
                <w:bCs/>
                <w:sz w:val="20"/>
              </w:rPr>
              <w:t>Sexe</w:t>
            </w:r>
          </w:p>
        </w:tc>
      </w:tr>
      <w:tr w:rsidR="001322CF" w:rsidRPr="00B502B2" w14:paraId="5FA16110" w14:textId="77777777" w:rsidTr="00F24700">
        <w:trPr>
          <w:trHeight w:val="70"/>
          <w:jc w:val="center"/>
        </w:trPr>
        <w:tc>
          <w:tcPr>
            <w:tcW w:w="2151" w:type="dxa"/>
            <w:vMerge/>
            <w:shd w:val="clear" w:color="auto" w:fill="D9E2F3"/>
            <w:vAlign w:val="center"/>
          </w:tcPr>
          <w:p w14:paraId="52E50F32" w14:textId="77777777" w:rsidR="001322CF" w:rsidRPr="000D3ECD" w:rsidRDefault="001322CF" w:rsidP="00942088">
            <w:pPr>
              <w:rPr>
                <w:rFonts w:ascii="Cambria" w:hAnsi="Cambria"/>
                <w:b/>
                <w:bCs/>
                <w:sz w:val="20"/>
              </w:rPr>
            </w:pPr>
          </w:p>
        </w:tc>
        <w:tc>
          <w:tcPr>
            <w:tcW w:w="2710" w:type="dxa"/>
            <w:vMerge/>
            <w:shd w:val="clear" w:color="auto" w:fill="D9E2F3"/>
            <w:vAlign w:val="center"/>
          </w:tcPr>
          <w:p w14:paraId="3884C742" w14:textId="77777777" w:rsidR="001322CF" w:rsidRPr="000D3ECD" w:rsidRDefault="001322CF" w:rsidP="00942088">
            <w:pPr>
              <w:rPr>
                <w:rFonts w:ascii="Cambria" w:hAnsi="Cambria"/>
                <w:sz w:val="20"/>
              </w:rPr>
            </w:pPr>
          </w:p>
        </w:tc>
        <w:tc>
          <w:tcPr>
            <w:tcW w:w="1754" w:type="dxa"/>
            <w:vMerge/>
            <w:shd w:val="clear" w:color="auto" w:fill="D9E2F3"/>
            <w:vAlign w:val="center"/>
          </w:tcPr>
          <w:p w14:paraId="58DCFD80" w14:textId="77777777" w:rsidR="001322CF" w:rsidRPr="000D3ECD" w:rsidRDefault="001322CF" w:rsidP="00942088">
            <w:pPr>
              <w:rPr>
                <w:rFonts w:ascii="Cambria" w:hAnsi="Cambria"/>
                <w:sz w:val="20"/>
              </w:rPr>
            </w:pPr>
          </w:p>
        </w:tc>
        <w:tc>
          <w:tcPr>
            <w:tcW w:w="1144" w:type="dxa"/>
            <w:shd w:val="clear" w:color="auto" w:fill="auto"/>
            <w:vAlign w:val="center"/>
          </w:tcPr>
          <w:p w14:paraId="30F5FF21" w14:textId="77777777" w:rsidR="001322CF" w:rsidRPr="000D3ECD" w:rsidRDefault="001322CF" w:rsidP="00E80F37">
            <w:pPr>
              <w:jc w:val="center"/>
              <w:rPr>
                <w:rFonts w:ascii="Cambria" w:hAnsi="Cambria"/>
                <w:sz w:val="20"/>
              </w:rPr>
            </w:pPr>
            <w:r w:rsidRPr="000D3ECD">
              <w:rPr>
                <w:rFonts w:ascii="Cambria" w:hAnsi="Cambria"/>
                <w:sz w:val="20"/>
              </w:rPr>
              <w:t>Homme</w:t>
            </w:r>
          </w:p>
        </w:tc>
        <w:tc>
          <w:tcPr>
            <w:tcW w:w="1276" w:type="dxa"/>
            <w:shd w:val="clear" w:color="auto" w:fill="auto"/>
            <w:vAlign w:val="center"/>
          </w:tcPr>
          <w:p w14:paraId="6849507B" w14:textId="77777777" w:rsidR="001322CF" w:rsidRPr="000D3ECD" w:rsidRDefault="001322CF" w:rsidP="00E80F37">
            <w:pPr>
              <w:jc w:val="center"/>
              <w:rPr>
                <w:rFonts w:ascii="Cambria" w:hAnsi="Cambria"/>
                <w:sz w:val="20"/>
              </w:rPr>
            </w:pPr>
            <w:r w:rsidRPr="000D3ECD">
              <w:rPr>
                <w:rFonts w:ascii="Cambria" w:hAnsi="Cambria"/>
                <w:sz w:val="20"/>
              </w:rPr>
              <w:t>Femme</w:t>
            </w:r>
          </w:p>
        </w:tc>
      </w:tr>
      <w:tr w:rsidR="00395662" w:rsidRPr="00B502B2" w14:paraId="2F5FFEE3" w14:textId="77777777" w:rsidTr="00F24700">
        <w:trPr>
          <w:trHeight w:val="201"/>
          <w:jc w:val="center"/>
        </w:trPr>
        <w:tc>
          <w:tcPr>
            <w:tcW w:w="2151" w:type="dxa"/>
            <w:vMerge w:val="restart"/>
            <w:shd w:val="clear" w:color="auto" w:fill="auto"/>
            <w:vAlign w:val="center"/>
          </w:tcPr>
          <w:p w14:paraId="4D158F9C" w14:textId="77777777" w:rsidR="00395662" w:rsidRPr="000D3ECD" w:rsidRDefault="00395662" w:rsidP="00F24700">
            <w:pPr>
              <w:rPr>
                <w:rFonts w:ascii="Cambria" w:hAnsi="Cambria"/>
                <w:b/>
                <w:bCs/>
                <w:sz w:val="20"/>
              </w:rPr>
            </w:pPr>
            <w:r w:rsidRPr="000D3ECD">
              <w:rPr>
                <w:rFonts w:ascii="Cambria" w:hAnsi="Cambria"/>
                <w:b/>
                <w:bCs/>
                <w:sz w:val="20"/>
              </w:rPr>
              <w:t>Entreprise titulaire des travaux</w:t>
            </w:r>
          </w:p>
        </w:tc>
        <w:tc>
          <w:tcPr>
            <w:tcW w:w="2710" w:type="dxa"/>
            <w:shd w:val="clear" w:color="auto" w:fill="auto"/>
            <w:vAlign w:val="center"/>
          </w:tcPr>
          <w:p w14:paraId="4F33239F" w14:textId="77777777" w:rsidR="00395662" w:rsidRPr="000D3ECD" w:rsidRDefault="00395662" w:rsidP="00AD1E7D">
            <w:pPr>
              <w:rPr>
                <w:rFonts w:ascii="Cambria" w:hAnsi="Cambria"/>
                <w:sz w:val="20"/>
              </w:rPr>
            </w:pPr>
            <w:r w:rsidRPr="000D3ECD">
              <w:rPr>
                <w:rFonts w:ascii="Cambria" w:hAnsi="Cambria"/>
                <w:sz w:val="20"/>
              </w:rPr>
              <w:t>Employés allochtones</w:t>
            </w:r>
          </w:p>
        </w:tc>
        <w:tc>
          <w:tcPr>
            <w:tcW w:w="1754" w:type="dxa"/>
            <w:vMerge w:val="restart"/>
            <w:shd w:val="clear" w:color="auto" w:fill="auto"/>
            <w:vAlign w:val="center"/>
          </w:tcPr>
          <w:p w14:paraId="77EA5D54" w14:textId="1B229583" w:rsidR="00395662" w:rsidRPr="00B502B2" w:rsidRDefault="00395662" w:rsidP="00E80F37">
            <w:pPr>
              <w:jc w:val="center"/>
              <w:rPr>
                <w:rFonts w:ascii="Cambria" w:hAnsi="Cambria"/>
                <w:sz w:val="20"/>
                <w:highlight w:val="yellow"/>
              </w:rPr>
            </w:pPr>
            <w:r w:rsidRPr="00CF59C2">
              <w:rPr>
                <w:rFonts w:ascii="Cambria" w:hAnsi="Cambria"/>
                <w:sz w:val="20"/>
              </w:rPr>
              <w:t>L’effectif des employés dépend du niveau de technicité exigé par les activités ainsi que de la disponibilité des compétences dans les localités</w:t>
            </w:r>
          </w:p>
        </w:tc>
        <w:tc>
          <w:tcPr>
            <w:tcW w:w="1144" w:type="dxa"/>
            <w:shd w:val="clear" w:color="auto" w:fill="auto"/>
            <w:vAlign w:val="center"/>
          </w:tcPr>
          <w:p w14:paraId="750B6629" w14:textId="5595E08E" w:rsidR="00395662" w:rsidRPr="002C4A7C" w:rsidRDefault="00A227B0" w:rsidP="00E80F37">
            <w:pPr>
              <w:jc w:val="center"/>
              <w:rPr>
                <w:rFonts w:ascii="Cambria" w:hAnsi="Cambria"/>
                <w:sz w:val="20"/>
              </w:rPr>
            </w:pPr>
            <w:r>
              <w:rPr>
                <w:rFonts w:ascii="Cambria" w:hAnsi="Cambria"/>
                <w:sz w:val="20"/>
              </w:rPr>
              <w:t>-</w:t>
            </w:r>
          </w:p>
        </w:tc>
        <w:tc>
          <w:tcPr>
            <w:tcW w:w="1276" w:type="dxa"/>
            <w:shd w:val="clear" w:color="auto" w:fill="auto"/>
            <w:vAlign w:val="center"/>
          </w:tcPr>
          <w:p w14:paraId="515B1C78" w14:textId="00A40234" w:rsidR="00395662" w:rsidRPr="002C4A7C" w:rsidRDefault="00A227B0" w:rsidP="00E80F37">
            <w:pPr>
              <w:jc w:val="center"/>
              <w:rPr>
                <w:rFonts w:ascii="Cambria" w:hAnsi="Cambria"/>
                <w:sz w:val="20"/>
              </w:rPr>
            </w:pPr>
            <w:r>
              <w:rPr>
                <w:rFonts w:ascii="Cambria" w:hAnsi="Cambria"/>
                <w:sz w:val="20"/>
              </w:rPr>
              <w:t>-</w:t>
            </w:r>
          </w:p>
        </w:tc>
      </w:tr>
      <w:tr w:rsidR="00395662" w:rsidRPr="00B502B2" w14:paraId="28FEA30C" w14:textId="77777777" w:rsidTr="00F24700">
        <w:trPr>
          <w:jc w:val="center"/>
        </w:trPr>
        <w:tc>
          <w:tcPr>
            <w:tcW w:w="2151" w:type="dxa"/>
            <w:vMerge/>
            <w:shd w:val="clear" w:color="auto" w:fill="D9E2F3"/>
            <w:vAlign w:val="center"/>
          </w:tcPr>
          <w:p w14:paraId="10C21565" w14:textId="77777777" w:rsidR="00395662" w:rsidRPr="000D3ECD" w:rsidRDefault="00395662" w:rsidP="00E80F37">
            <w:pPr>
              <w:jc w:val="center"/>
              <w:rPr>
                <w:rFonts w:ascii="Cambria" w:hAnsi="Cambria"/>
                <w:b/>
                <w:bCs/>
                <w:sz w:val="20"/>
              </w:rPr>
            </w:pPr>
          </w:p>
        </w:tc>
        <w:tc>
          <w:tcPr>
            <w:tcW w:w="2710" w:type="dxa"/>
            <w:shd w:val="clear" w:color="auto" w:fill="auto"/>
            <w:vAlign w:val="center"/>
          </w:tcPr>
          <w:p w14:paraId="00BB8FBF" w14:textId="77777777" w:rsidR="00395662" w:rsidRPr="000D3ECD" w:rsidRDefault="00395662" w:rsidP="00E80F37">
            <w:pPr>
              <w:spacing w:after="120"/>
              <w:jc w:val="both"/>
              <w:rPr>
                <w:rFonts w:ascii="Cambria" w:hAnsi="Cambria"/>
                <w:sz w:val="20"/>
              </w:rPr>
            </w:pPr>
            <w:r w:rsidRPr="000D3ECD">
              <w:rPr>
                <w:rFonts w:ascii="Cambria" w:hAnsi="Cambria"/>
                <w:sz w:val="20"/>
              </w:rPr>
              <w:t>Employés autochtones (local)</w:t>
            </w:r>
          </w:p>
        </w:tc>
        <w:tc>
          <w:tcPr>
            <w:tcW w:w="1754" w:type="dxa"/>
            <w:vMerge/>
            <w:shd w:val="clear" w:color="auto" w:fill="auto"/>
            <w:vAlign w:val="center"/>
          </w:tcPr>
          <w:p w14:paraId="368653E0" w14:textId="206A297E" w:rsidR="00395662" w:rsidRPr="00B502B2" w:rsidRDefault="00395662" w:rsidP="00F24700">
            <w:pPr>
              <w:spacing w:after="120"/>
              <w:jc w:val="center"/>
              <w:rPr>
                <w:rFonts w:ascii="Cambria" w:hAnsi="Cambria"/>
                <w:sz w:val="20"/>
                <w:highlight w:val="yellow"/>
              </w:rPr>
            </w:pPr>
          </w:p>
        </w:tc>
        <w:tc>
          <w:tcPr>
            <w:tcW w:w="1144" w:type="dxa"/>
            <w:shd w:val="clear" w:color="auto" w:fill="auto"/>
            <w:vAlign w:val="center"/>
          </w:tcPr>
          <w:p w14:paraId="5A4C88C6" w14:textId="77777777" w:rsidR="00395662" w:rsidRPr="002C4A7C" w:rsidRDefault="00395662" w:rsidP="00F24700">
            <w:pPr>
              <w:spacing w:after="120"/>
              <w:jc w:val="center"/>
              <w:rPr>
                <w:rFonts w:ascii="Cambria" w:hAnsi="Cambria"/>
                <w:sz w:val="20"/>
              </w:rPr>
            </w:pPr>
            <w:r w:rsidRPr="002C4A7C">
              <w:rPr>
                <w:rFonts w:ascii="Cambria" w:hAnsi="Cambria"/>
                <w:sz w:val="20"/>
              </w:rPr>
              <w:t>90%</w:t>
            </w:r>
          </w:p>
        </w:tc>
        <w:tc>
          <w:tcPr>
            <w:tcW w:w="1276" w:type="dxa"/>
            <w:shd w:val="clear" w:color="auto" w:fill="auto"/>
            <w:vAlign w:val="center"/>
          </w:tcPr>
          <w:p w14:paraId="4527F569" w14:textId="77777777" w:rsidR="00395662" w:rsidRPr="002C4A7C" w:rsidRDefault="00395662" w:rsidP="00F24700">
            <w:pPr>
              <w:spacing w:after="120"/>
              <w:jc w:val="center"/>
              <w:rPr>
                <w:rFonts w:ascii="Cambria" w:hAnsi="Cambria"/>
                <w:sz w:val="20"/>
              </w:rPr>
            </w:pPr>
            <w:r w:rsidRPr="002C4A7C">
              <w:rPr>
                <w:rFonts w:ascii="Cambria" w:hAnsi="Cambria"/>
                <w:sz w:val="20"/>
              </w:rPr>
              <w:t>10%</w:t>
            </w:r>
          </w:p>
        </w:tc>
      </w:tr>
      <w:tr w:rsidR="00441626" w:rsidRPr="00B502B2" w14:paraId="30555FB9" w14:textId="77777777" w:rsidTr="00F24700">
        <w:trPr>
          <w:trHeight w:val="70"/>
          <w:jc w:val="center"/>
        </w:trPr>
        <w:tc>
          <w:tcPr>
            <w:tcW w:w="2151" w:type="dxa"/>
            <w:vMerge w:val="restart"/>
            <w:shd w:val="clear" w:color="auto" w:fill="auto"/>
            <w:vAlign w:val="center"/>
          </w:tcPr>
          <w:p w14:paraId="4BC1DE66" w14:textId="77777777" w:rsidR="00441626" w:rsidRPr="000D3ECD" w:rsidRDefault="00441626" w:rsidP="00441626">
            <w:pPr>
              <w:spacing w:after="120"/>
              <w:jc w:val="both"/>
              <w:rPr>
                <w:rFonts w:ascii="Cambria" w:hAnsi="Cambria"/>
                <w:b/>
                <w:bCs/>
                <w:sz w:val="20"/>
              </w:rPr>
            </w:pPr>
            <w:r w:rsidRPr="000D3ECD">
              <w:rPr>
                <w:rFonts w:ascii="Cambria" w:hAnsi="Cambria"/>
                <w:b/>
                <w:bCs/>
                <w:sz w:val="20"/>
              </w:rPr>
              <w:t>Sous-traitants</w:t>
            </w:r>
          </w:p>
        </w:tc>
        <w:tc>
          <w:tcPr>
            <w:tcW w:w="2710" w:type="dxa"/>
            <w:shd w:val="clear" w:color="auto" w:fill="auto"/>
            <w:vAlign w:val="center"/>
          </w:tcPr>
          <w:p w14:paraId="677DBD21" w14:textId="77777777" w:rsidR="00441626" w:rsidRPr="000D3ECD" w:rsidRDefault="00441626" w:rsidP="00441626">
            <w:pPr>
              <w:spacing w:after="120"/>
              <w:jc w:val="both"/>
              <w:rPr>
                <w:rFonts w:ascii="Cambria" w:hAnsi="Cambria"/>
                <w:sz w:val="20"/>
              </w:rPr>
            </w:pPr>
            <w:r w:rsidRPr="000D3ECD">
              <w:rPr>
                <w:rFonts w:ascii="Cambria" w:hAnsi="Cambria"/>
                <w:sz w:val="20"/>
              </w:rPr>
              <w:t>Employés allochtones</w:t>
            </w:r>
          </w:p>
        </w:tc>
        <w:tc>
          <w:tcPr>
            <w:tcW w:w="1754" w:type="dxa"/>
            <w:vMerge/>
            <w:shd w:val="clear" w:color="auto" w:fill="auto"/>
            <w:vAlign w:val="center"/>
          </w:tcPr>
          <w:p w14:paraId="5DCD7F2A" w14:textId="23C680B2" w:rsidR="00441626" w:rsidRPr="00B502B2" w:rsidRDefault="00441626" w:rsidP="00441626">
            <w:pPr>
              <w:spacing w:after="120"/>
              <w:jc w:val="center"/>
              <w:rPr>
                <w:rFonts w:ascii="Cambria" w:hAnsi="Cambria"/>
                <w:sz w:val="20"/>
                <w:highlight w:val="yellow"/>
              </w:rPr>
            </w:pPr>
          </w:p>
        </w:tc>
        <w:tc>
          <w:tcPr>
            <w:tcW w:w="1144" w:type="dxa"/>
            <w:shd w:val="clear" w:color="auto" w:fill="auto"/>
            <w:vAlign w:val="center"/>
          </w:tcPr>
          <w:p w14:paraId="2F9468D8" w14:textId="1212ADB8" w:rsidR="00441626" w:rsidRPr="002C4A7C" w:rsidRDefault="00A227B0" w:rsidP="00441626">
            <w:pPr>
              <w:spacing w:after="120"/>
              <w:jc w:val="center"/>
              <w:rPr>
                <w:rFonts w:ascii="Cambria" w:hAnsi="Cambria"/>
                <w:sz w:val="20"/>
              </w:rPr>
            </w:pPr>
            <w:r>
              <w:rPr>
                <w:rFonts w:ascii="Cambria" w:hAnsi="Cambria"/>
                <w:sz w:val="20"/>
              </w:rPr>
              <w:t>-</w:t>
            </w:r>
          </w:p>
        </w:tc>
        <w:tc>
          <w:tcPr>
            <w:tcW w:w="1276" w:type="dxa"/>
            <w:shd w:val="clear" w:color="auto" w:fill="auto"/>
            <w:vAlign w:val="center"/>
          </w:tcPr>
          <w:p w14:paraId="6B86E03C" w14:textId="01EFDDFA" w:rsidR="00441626" w:rsidRPr="002C4A7C" w:rsidRDefault="00A227B0" w:rsidP="00441626">
            <w:pPr>
              <w:spacing w:after="120"/>
              <w:jc w:val="center"/>
              <w:rPr>
                <w:rFonts w:ascii="Cambria" w:hAnsi="Cambria"/>
                <w:sz w:val="20"/>
              </w:rPr>
            </w:pPr>
            <w:r>
              <w:rPr>
                <w:rFonts w:ascii="Cambria" w:hAnsi="Cambria"/>
                <w:sz w:val="20"/>
              </w:rPr>
              <w:t>-</w:t>
            </w:r>
          </w:p>
        </w:tc>
      </w:tr>
      <w:tr w:rsidR="00441626" w:rsidRPr="00B502B2" w14:paraId="3632FF9D" w14:textId="77777777" w:rsidTr="00F24700">
        <w:trPr>
          <w:trHeight w:val="70"/>
          <w:jc w:val="center"/>
        </w:trPr>
        <w:tc>
          <w:tcPr>
            <w:tcW w:w="2151" w:type="dxa"/>
            <w:vMerge/>
            <w:shd w:val="clear" w:color="auto" w:fill="D9E2F3"/>
          </w:tcPr>
          <w:p w14:paraId="564614D9" w14:textId="77777777" w:rsidR="00441626" w:rsidRPr="000D3ECD" w:rsidRDefault="00441626" w:rsidP="00441626">
            <w:pPr>
              <w:jc w:val="center"/>
              <w:rPr>
                <w:rFonts w:ascii="Cambria" w:hAnsi="Cambria"/>
                <w:b/>
                <w:bCs/>
                <w:sz w:val="20"/>
              </w:rPr>
            </w:pPr>
          </w:p>
        </w:tc>
        <w:tc>
          <w:tcPr>
            <w:tcW w:w="2710" w:type="dxa"/>
            <w:shd w:val="clear" w:color="auto" w:fill="auto"/>
            <w:vAlign w:val="center"/>
          </w:tcPr>
          <w:p w14:paraId="599A9E19" w14:textId="77777777" w:rsidR="00441626" w:rsidRPr="000D3ECD" w:rsidRDefault="00441626" w:rsidP="00441626">
            <w:pPr>
              <w:spacing w:after="120"/>
              <w:jc w:val="both"/>
              <w:rPr>
                <w:rFonts w:ascii="Cambria" w:hAnsi="Cambria"/>
                <w:sz w:val="20"/>
              </w:rPr>
            </w:pPr>
            <w:r w:rsidRPr="000D3ECD">
              <w:rPr>
                <w:rFonts w:ascii="Cambria" w:hAnsi="Cambria"/>
                <w:sz w:val="20"/>
              </w:rPr>
              <w:t>Employés autochtones (local)</w:t>
            </w:r>
          </w:p>
        </w:tc>
        <w:tc>
          <w:tcPr>
            <w:tcW w:w="1754" w:type="dxa"/>
            <w:vMerge/>
            <w:shd w:val="clear" w:color="auto" w:fill="auto"/>
            <w:vAlign w:val="center"/>
          </w:tcPr>
          <w:p w14:paraId="1BB01A0C" w14:textId="1143EFCE" w:rsidR="00441626" w:rsidRPr="00B502B2" w:rsidRDefault="00441626" w:rsidP="00441626">
            <w:pPr>
              <w:spacing w:after="120"/>
              <w:jc w:val="center"/>
              <w:rPr>
                <w:rFonts w:ascii="Cambria" w:hAnsi="Cambria"/>
                <w:sz w:val="20"/>
                <w:highlight w:val="yellow"/>
              </w:rPr>
            </w:pPr>
          </w:p>
        </w:tc>
        <w:tc>
          <w:tcPr>
            <w:tcW w:w="1144" w:type="dxa"/>
            <w:shd w:val="clear" w:color="auto" w:fill="auto"/>
            <w:vAlign w:val="center"/>
          </w:tcPr>
          <w:p w14:paraId="4DE40697" w14:textId="77777777" w:rsidR="00441626" w:rsidRPr="002C4A7C" w:rsidRDefault="00441626" w:rsidP="00441626">
            <w:pPr>
              <w:spacing w:after="120"/>
              <w:jc w:val="center"/>
              <w:rPr>
                <w:rFonts w:ascii="Cambria" w:hAnsi="Cambria"/>
                <w:sz w:val="20"/>
              </w:rPr>
            </w:pPr>
            <w:r w:rsidRPr="002C4A7C">
              <w:rPr>
                <w:rFonts w:ascii="Cambria" w:hAnsi="Cambria"/>
                <w:sz w:val="20"/>
              </w:rPr>
              <w:t>90%</w:t>
            </w:r>
          </w:p>
        </w:tc>
        <w:tc>
          <w:tcPr>
            <w:tcW w:w="1276" w:type="dxa"/>
            <w:shd w:val="clear" w:color="auto" w:fill="auto"/>
            <w:vAlign w:val="center"/>
          </w:tcPr>
          <w:p w14:paraId="3FDDAC97" w14:textId="77777777" w:rsidR="00441626" w:rsidRPr="002C4A7C" w:rsidRDefault="00441626" w:rsidP="00441626">
            <w:pPr>
              <w:spacing w:after="120"/>
              <w:jc w:val="center"/>
              <w:rPr>
                <w:rFonts w:ascii="Cambria" w:hAnsi="Cambria"/>
                <w:sz w:val="20"/>
              </w:rPr>
            </w:pPr>
            <w:r w:rsidRPr="002C4A7C">
              <w:rPr>
                <w:rFonts w:ascii="Cambria" w:hAnsi="Cambria"/>
                <w:sz w:val="20"/>
              </w:rPr>
              <w:t>10%</w:t>
            </w:r>
          </w:p>
        </w:tc>
      </w:tr>
    </w:tbl>
    <w:p w14:paraId="3A85A17C" w14:textId="54B4E108" w:rsidR="00184F48" w:rsidRPr="009D48A2" w:rsidRDefault="00184F48" w:rsidP="00A02249">
      <w:pPr>
        <w:spacing w:after="120" w:line="240" w:lineRule="auto"/>
        <w:jc w:val="both"/>
        <w:rPr>
          <w:rFonts w:ascii="Cambria" w:hAnsi="Cambria"/>
          <w:highlight w:val="yellow"/>
        </w:rPr>
      </w:pPr>
    </w:p>
    <w:p w14:paraId="3A29C4A7" w14:textId="0DFAF898" w:rsidR="00184F48" w:rsidRPr="001D6E5D" w:rsidRDefault="00184F48" w:rsidP="00A02249">
      <w:pPr>
        <w:spacing w:after="120" w:line="240" w:lineRule="auto"/>
        <w:jc w:val="both"/>
        <w:rPr>
          <w:rFonts w:ascii="Cambria" w:hAnsi="Cambria"/>
        </w:rPr>
      </w:pPr>
      <w:r w:rsidRPr="00AB06CD">
        <w:rPr>
          <w:rFonts w:ascii="Cambria" w:hAnsi="Cambria"/>
        </w:rPr>
        <w:t xml:space="preserve">Il </w:t>
      </w:r>
      <w:r w:rsidR="00D92EE7" w:rsidRPr="00AB06CD">
        <w:rPr>
          <w:rFonts w:ascii="Cambria" w:hAnsi="Cambria"/>
        </w:rPr>
        <w:t>est à</w:t>
      </w:r>
      <w:r w:rsidRPr="00AB06CD">
        <w:rPr>
          <w:rFonts w:ascii="Cambria" w:hAnsi="Cambria"/>
        </w:rPr>
        <w:t xml:space="preserve"> noter qu’à compétences égales, la main d’œuvre locale est privilégiée.</w:t>
      </w:r>
    </w:p>
    <w:p w14:paraId="701F892D" w14:textId="01A90627" w:rsidR="00D92EE7" w:rsidRPr="009D48A2" w:rsidRDefault="00807182" w:rsidP="009D48A2">
      <w:pPr>
        <w:pStyle w:val="Heading2"/>
        <w:numPr>
          <w:ilvl w:val="1"/>
          <w:numId w:val="2"/>
        </w:numPr>
        <w:spacing w:after="240"/>
        <w:rPr>
          <w:color w:val="000000" w:themeColor="text1"/>
        </w:rPr>
      </w:pPr>
      <w:bookmarkStart w:id="27" w:name="_Toc127782004"/>
      <w:r w:rsidRPr="001D6E5D">
        <w:rPr>
          <w:color w:val="000000" w:themeColor="text1"/>
        </w:rPr>
        <w:t>Délais de couverture des besoins de main</w:t>
      </w:r>
      <w:r w:rsidR="000F68DA">
        <w:rPr>
          <w:color w:val="000000" w:themeColor="text1"/>
        </w:rPr>
        <w:t>-</w:t>
      </w:r>
      <w:r w:rsidRPr="001D6E5D">
        <w:rPr>
          <w:color w:val="000000" w:themeColor="text1"/>
        </w:rPr>
        <w:t>d’œuvre</w:t>
      </w:r>
      <w:bookmarkEnd w:id="27"/>
      <w:r w:rsidRPr="001D6E5D">
        <w:rPr>
          <w:color w:val="000000" w:themeColor="text1"/>
        </w:rPr>
        <w:t xml:space="preserve"> </w:t>
      </w:r>
    </w:p>
    <w:p w14:paraId="4247844F" w14:textId="1FD66D61" w:rsidR="005A3D0B" w:rsidRDefault="001322CF" w:rsidP="00CF59C2">
      <w:pPr>
        <w:spacing w:after="120" w:line="240" w:lineRule="auto"/>
        <w:jc w:val="both"/>
        <w:rPr>
          <w:rFonts w:ascii="Cambria" w:hAnsi="Cambria"/>
        </w:rPr>
      </w:pPr>
      <w:r w:rsidRPr="001D6E5D">
        <w:rPr>
          <w:rFonts w:ascii="Cambria" w:hAnsi="Cambria"/>
        </w:rPr>
        <w:t>Quant au délai de mobilisation de la main</w:t>
      </w:r>
      <w:r w:rsidR="000F68DA">
        <w:rPr>
          <w:rFonts w:ascii="Cambria" w:hAnsi="Cambria"/>
        </w:rPr>
        <w:t>-</w:t>
      </w:r>
      <w:r w:rsidRPr="001D6E5D">
        <w:rPr>
          <w:rFonts w:ascii="Cambria" w:hAnsi="Cambria"/>
        </w:rPr>
        <w:t>d’œuvre, la demande en main-d’œuvre se fera tout au long de la mise en œuvre du Pr</w:t>
      </w:r>
      <w:r w:rsidR="00B34FC1" w:rsidRPr="001D6E5D">
        <w:rPr>
          <w:rFonts w:ascii="Cambria" w:hAnsi="Cambria"/>
        </w:rPr>
        <w:t>ojet</w:t>
      </w:r>
      <w:r w:rsidRPr="001D6E5D">
        <w:rPr>
          <w:rFonts w:ascii="Cambria" w:hAnsi="Cambria"/>
        </w:rPr>
        <w:t xml:space="preserve">. Les effectifs exacts répartis par type d’emplois, la période et les lieux d’affectation exacts par </w:t>
      </w:r>
      <w:r w:rsidR="00F24700" w:rsidRPr="001D6E5D">
        <w:rPr>
          <w:rFonts w:ascii="Cambria" w:hAnsi="Cambria"/>
        </w:rPr>
        <w:t>entité ne</w:t>
      </w:r>
      <w:r w:rsidRPr="001D6E5D">
        <w:rPr>
          <w:rFonts w:ascii="Cambria" w:hAnsi="Cambria"/>
        </w:rPr>
        <w:t xml:space="preserve"> sont pas encore exactement connus à ce stade. Néanmoins, tous les travailleurs affectés aux </w:t>
      </w:r>
      <w:r w:rsidR="009B110F" w:rsidRPr="001D6E5D">
        <w:rPr>
          <w:rFonts w:ascii="Cambria" w:hAnsi="Cambria"/>
        </w:rPr>
        <w:t>sous-</w:t>
      </w:r>
      <w:r w:rsidRPr="001D6E5D">
        <w:rPr>
          <w:rFonts w:ascii="Cambria" w:hAnsi="Cambria"/>
        </w:rPr>
        <w:t xml:space="preserve">projets interviendront durant toute la durée de vie du </w:t>
      </w:r>
      <w:r w:rsidR="00B34FC1" w:rsidRPr="001D6E5D">
        <w:rPr>
          <w:rFonts w:ascii="Cambria" w:hAnsi="Cambria"/>
        </w:rPr>
        <w:t>P</w:t>
      </w:r>
      <w:r w:rsidRPr="001D6E5D">
        <w:rPr>
          <w:rFonts w:ascii="Cambria" w:hAnsi="Cambria"/>
        </w:rPr>
        <w:t>rojet. Toutes les parties prenantes (M</w:t>
      </w:r>
      <w:r w:rsidR="009D48A2">
        <w:rPr>
          <w:rFonts w:ascii="Cambria" w:hAnsi="Cambria"/>
        </w:rPr>
        <w:t>EH et MNDPT</w:t>
      </w:r>
      <w:r w:rsidRPr="001D6E5D">
        <w:rPr>
          <w:rFonts w:ascii="Cambria" w:hAnsi="Cambria"/>
        </w:rPr>
        <w:t xml:space="preserve"> en tant que maître</w:t>
      </w:r>
      <w:r w:rsidR="009D48A2">
        <w:rPr>
          <w:rFonts w:ascii="Cambria" w:hAnsi="Cambria"/>
        </w:rPr>
        <w:t>s</w:t>
      </w:r>
      <w:r w:rsidRPr="001D6E5D">
        <w:rPr>
          <w:rFonts w:ascii="Cambria" w:hAnsi="Cambria"/>
        </w:rPr>
        <w:t xml:space="preserve"> d’ouvrage, le maître d’œuvre, </w:t>
      </w:r>
      <w:r w:rsidR="00DE0881" w:rsidRPr="001D6E5D">
        <w:rPr>
          <w:rFonts w:ascii="Cambria" w:hAnsi="Cambria"/>
        </w:rPr>
        <w:t xml:space="preserve">les </w:t>
      </w:r>
      <w:r w:rsidR="00F24700" w:rsidRPr="001D6E5D">
        <w:rPr>
          <w:rFonts w:ascii="Cambria" w:hAnsi="Cambria"/>
        </w:rPr>
        <w:t xml:space="preserve">prestataires de services et </w:t>
      </w:r>
      <w:r w:rsidR="00DE0881" w:rsidRPr="001D6E5D">
        <w:rPr>
          <w:rFonts w:ascii="Cambria" w:hAnsi="Cambria"/>
        </w:rPr>
        <w:t xml:space="preserve">les </w:t>
      </w:r>
      <w:r w:rsidR="00F24700" w:rsidRPr="001D6E5D">
        <w:rPr>
          <w:rFonts w:ascii="Cambria" w:hAnsi="Cambria"/>
        </w:rPr>
        <w:t>titulaires</w:t>
      </w:r>
      <w:r w:rsidRPr="001D6E5D">
        <w:rPr>
          <w:rFonts w:ascii="Cambria" w:hAnsi="Cambria"/>
        </w:rPr>
        <w:t xml:space="preserve"> des travaux) établiront chacun</w:t>
      </w:r>
      <w:r w:rsidR="00F24700" w:rsidRPr="001D6E5D">
        <w:rPr>
          <w:rFonts w:ascii="Cambria" w:hAnsi="Cambria"/>
        </w:rPr>
        <w:t>e</w:t>
      </w:r>
      <w:r w:rsidRPr="001D6E5D">
        <w:rPr>
          <w:rFonts w:ascii="Cambria" w:hAnsi="Cambria"/>
        </w:rPr>
        <w:t xml:space="preserve"> un plan de recrutement en fonction de leurs besoins</w:t>
      </w:r>
      <w:r w:rsidRPr="00A31CBB">
        <w:rPr>
          <w:rFonts w:ascii="Cambria" w:hAnsi="Cambria"/>
        </w:rPr>
        <w:t xml:space="preserve">. Il est à noter </w:t>
      </w:r>
      <w:r w:rsidRPr="005741DF">
        <w:rPr>
          <w:rFonts w:ascii="Cambria" w:hAnsi="Cambria"/>
        </w:rPr>
        <w:t>qu’aussi bien les ouvriers, que tous les experts recrutés seront tenus de signer des codes de conduite interdisant de façon explicite l’EAS/HS et préconisant des sanctions en cas de violation.</w:t>
      </w:r>
    </w:p>
    <w:p w14:paraId="34121D07" w14:textId="1DF0B51D" w:rsidR="000C4D5F" w:rsidRDefault="000C4D5F" w:rsidP="00CF59C2">
      <w:pPr>
        <w:spacing w:after="120" w:line="240" w:lineRule="auto"/>
        <w:jc w:val="both"/>
        <w:rPr>
          <w:rFonts w:ascii="Cambria" w:hAnsi="Cambria"/>
        </w:rPr>
      </w:pPr>
    </w:p>
    <w:p w14:paraId="3660E271" w14:textId="41AE5A0E" w:rsidR="000C4D5F" w:rsidRDefault="000C4D5F" w:rsidP="00CF59C2">
      <w:pPr>
        <w:spacing w:after="120" w:line="240" w:lineRule="auto"/>
        <w:jc w:val="both"/>
        <w:rPr>
          <w:rFonts w:ascii="Cambria" w:hAnsi="Cambria"/>
        </w:rPr>
      </w:pPr>
    </w:p>
    <w:p w14:paraId="58C19437" w14:textId="2784897D" w:rsidR="000C4D5F" w:rsidRDefault="000C4D5F" w:rsidP="00CF59C2">
      <w:pPr>
        <w:spacing w:after="120" w:line="240" w:lineRule="auto"/>
        <w:jc w:val="both"/>
        <w:rPr>
          <w:rFonts w:ascii="Cambria" w:hAnsi="Cambria"/>
        </w:rPr>
      </w:pPr>
    </w:p>
    <w:p w14:paraId="229B57B4" w14:textId="4205455B" w:rsidR="000C4D5F" w:rsidRDefault="000C4D5F" w:rsidP="00CF59C2">
      <w:pPr>
        <w:spacing w:after="120" w:line="240" w:lineRule="auto"/>
        <w:jc w:val="both"/>
        <w:rPr>
          <w:rFonts w:ascii="Cambria" w:hAnsi="Cambria"/>
        </w:rPr>
      </w:pPr>
    </w:p>
    <w:p w14:paraId="5F429158" w14:textId="77777777" w:rsidR="000C4D5F" w:rsidRDefault="000C4D5F" w:rsidP="00CF59C2">
      <w:pPr>
        <w:spacing w:after="120" w:line="240" w:lineRule="auto"/>
        <w:jc w:val="both"/>
        <w:rPr>
          <w:rFonts w:ascii="Cambria" w:hAnsi="Cambria"/>
        </w:rPr>
      </w:pPr>
    </w:p>
    <w:p w14:paraId="7A2E1625" w14:textId="40DC1B6C" w:rsidR="00D92EE7" w:rsidRPr="001D6E5D" w:rsidRDefault="00D92EE7" w:rsidP="00AE2CFC">
      <w:pPr>
        <w:pStyle w:val="Caption"/>
        <w:rPr>
          <w:rFonts w:ascii="Cambria" w:hAnsi="Cambria"/>
        </w:rPr>
      </w:pPr>
      <w:bookmarkStart w:id="28" w:name="_Toc127782146"/>
      <w:r w:rsidRPr="001D6E5D">
        <w:rPr>
          <w:rFonts w:ascii="Cambria" w:hAnsi="Cambria"/>
        </w:rPr>
        <w:t xml:space="preserve">Tableau </w:t>
      </w:r>
      <w:r w:rsidRPr="001D6E5D">
        <w:rPr>
          <w:rFonts w:ascii="Cambria" w:hAnsi="Cambria"/>
        </w:rPr>
        <w:fldChar w:fldCharType="begin"/>
      </w:r>
      <w:r w:rsidRPr="001D6E5D">
        <w:rPr>
          <w:rFonts w:ascii="Cambria" w:hAnsi="Cambria"/>
        </w:rPr>
        <w:instrText xml:space="preserve"> SEQ Tableau \* ARABIC </w:instrText>
      </w:r>
      <w:r w:rsidRPr="001D6E5D">
        <w:rPr>
          <w:rFonts w:ascii="Cambria" w:hAnsi="Cambria"/>
        </w:rPr>
        <w:fldChar w:fldCharType="separate"/>
      </w:r>
      <w:r w:rsidR="00B85252">
        <w:rPr>
          <w:rFonts w:ascii="Cambria" w:hAnsi="Cambria"/>
          <w:noProof/>
        </w:rPr>
        <w:t>2</w:t>
      </w:r>
      <w:r w:rsidRPr="001D6E5D">
        <w:rPr>
          <w:rFonts w:ascii="Cambria" w:hAnsi="Cambria"/>
        </w:rPr>
        <w:fldChar w:fldCharType="end"/>
      </w:r>
      <w:r w:rsidRPr="001D6E5D">
        <w:rPr>
          <w:rFonts w:ascii="Cambria" w:hAnsi="Cambria"/>
        </w:rPr>
        <w:t> : Effectif prévisionnel des compétences à recruter</w:t>
      </w:r>
      <w:bookmarkEnd w:id="28"/>
    </w:p>
    <w:tbl>
      <w:tblPr>
        <w:tblStyle w:val="TableGrid"/>
        <w:tblW w:w="9634" w:type="dxa"/>
        <w:tblLook w:val="04A0" w:firstRow="1" w:lastRow="0" w:firstColumn="1" w:lastColumn="0" w:noHBand="0" w:noVBand="1"/>
      </w:tblPr>
      <w:tblGrid>
        <w:gridCol w:w="2168"/>
        <w:gridCol w:w="1343"/>
        <w:gridCol w:w="2520"/>
        <w:gridCol w:w="1760"/>
        <w:gridCol w:w="1843"/>
      </w:tblGrid>
      <w:tr w:rsidR="00D92EE7" w:rsidRPr="00051B02" w14:paraId="4161CE0F" w14:textId="77777777" w:rsidTr="00452CE4">
        <w:trPr>
          <w:tblHeader/>
        </w:trPr>
        <w:tc>
          <w:tcPr>
            <w:tcW w:w="2168" w:type="dxa"/>
          </w:tcPr>
          <w:p w14:paraId="5F998D6A" w14:textId="77777777" w:rsidR="00D92EE7" w:rsidRPr="00051B02" w:rsidRDefault="00D92EE7" w:rsidP="00B8102E">
            <w:pPr>
              <w:jc w:val="center"/>
              <w:rPr>
                <w:rFonts w:ascii="Cambria" w:hAnsi="Cambria"/>
                <w:b/>
                <w:bCs/>
                <w:sz w:val="20"/>
              </w:rPr>
            </w:pPr>
            <w:r w:rsidRPr="00051B02">
              <w:rPr>
                <w:rFonts w:ascii="Cambria" w:hAnsi="Cambria"/>
                <w:b/>
                <w:bCs/>
                <w:sz w:val="20"/>
              </w:rPr>
              <w:t>Types d’emplois</w:t>
            </w:r>
          </w:p>
        </w:tc>
        <w:tc>
          <w:tcPr>
            <w:tcW w:w="1343" w:type="dxa"/>
          </w:tcPr>
          <w:p w14:paraId="20D30BD4" w14:textId="77777777" w:rsidR="00D92EE7" w:rsidRPr="00051B02" w:rsidRDefault="00D92EE7" w:rsidP="00B8102E">
            <w:pPr>
              <w:jc w:val="center"/>
              <w:rPr>
                <w:rFonts w:ascii="Cambria" w:hAnsi="Cambria"/>
                <w:b/>
                <w:bCs/>
                <w:sz w:val="20"/>
              </w:rPr>
            </w:pPr>
            <w:r w:rsidRPr="00051B02">
              <w:rPr>
                <w:rFonts w:ascii="Cambria" w:hAnsi="Cambria"/>
                <w:b/>
                <w:bCs/>
                <w:sz w:val="20"/>
              </w:rPr>
              <w:t>Nombre</w:t>
            </w:r>
          </w:p>
        </w:tc>
        <w:tc>
          <w:tcPr>
            <w:tcW w:w="2520" w:type="dxa"/>
          </w:tcPr>
          <w:p w14:paraId="5B798234" w14:textId="77777777" w:rsidR="00D92EE7" w:rsidRPr="00051B02" w:rsidRDefault="00D92EE7" w:rsidP="00B8102E">
            <w:pPr>
              <w:jc w:val="center"/>
              <w:rPr>
                <w:rFonts w:ascii="Cambria" w:hAnsi="Cambria"/>
                <w:b/>
                <w:bCs/>
                <w:sz w:val="20"/>
              </w:rPr>
            </w:pPr>
            <w:r w:rsidRPr="00051B02">
              <w:rPr>
                <w:rFonts w:ascii="Cambria" w:hAnsi="Cambria"/>
                <w:b/>
                <w:bCs/>
                <w:sz w:val="20"/>
              </w:rPr>
              <w:t>Compétences  requises</w:t>
            </w:r>
          </w:p>
        </w:tc>
        <w:tc>
          <w:tcPr>
            <w:tcW w:w="1760" w:type="dxa"/>
          </w:tcPr>
          <w:p w14:paraId="5F84FBF3" w14:textId="77777777" w:rsidR="00D92EE7" w:rsidRPr="00051B02" w:rsidRDefault="00D92EE7" w:rsidP="00B8102E">
            <w:pPr>
              <w:jc w:val="center"/>
              <w:rPr>
                <w:rFonts w:ascii="Cambria" w:hAnsi="Cambria"/>
                <w:b/>
                <w:bCs/>
                <w:sz w:val="20"/>
              </w:rPr>
            </w:pPr>
            <w:r w:rsidRPr="00051B02">
              <w:rPr>
                <w:rFonts w:ascii="Cambria" w:hAnsi="Cambria"/>
                <w:b/>
                <w:bCs/>
                <w:sz w:val="20"/>
              </w:rPr>
              <w:t>Période de recrutement</w:t>
            </w:r>
          </w:p>
        </w:tc>
        <w:tc>
          <w:tcPr>
            <w:tcW w:w="1843" w:type="dxa"/>
          </w:tcPr>
          <w:p w14:paraId="0BC28B2C" w14:textId="77777777" w:rsidR="00D92EE7" w:rsidRPr="00051B02" w:rsidRDefault="00D92EE7" w:rsidP="00B8102E">
            <w:pPr>
              <w:jc w:val="center"/>
              <w:rPr>
                <w:rFonts w:ascii="Cambria" w:hAnsi="Cambria"/>
                <w:b/>
                <w:bCs/>
                <w:sz w:val="20"/>
              </w:rPr>
            </w:pPr>
            <w:r w:rsidRPr="00051B02">
              <w:rPr>
                <w:rFonts w:ascii="Cambria" w:hAnsi="Cambria"/>
                <w:b/>
                <w:bCs/>
                <w:sz w:val="20"/>
              </w:rPr>
              <w:t>Lieux d’affectation</w:t>
            </w:r>
          </w:p>
        </w:tc>
      </w:tr>
      <w:tr w:rsidR="00D92EE7" w:rsidRPr="00051B02" w14:paraId="67537C46" w14:textId="77777777" w:rsidTr="00452CE4">
        <w:tc>
          <w:tcPr>
            <w:tcW w:w="9634" w:type="dxa"/>
            <w:gridSpan w:val="5"/>
          </w:tcPr>
          <w:p w14:paraId="602ADC54" w14:textId="60B29B01" w:rsidR="00D92EE7" w:rsidRPr="00051B02" w:rsidRDefault="00D92EE7" w:rsidP="00452CE4">
            <w:pPr>
              <w:pStyle w:val="ListParagraph"/>
              <w:numPr>
                <w:ilvl w:val="0"/>
                <w:numId w:val="75"/>
              </w:numPr>
              <w:spacing w:before="120" w:after="120" w:line="240" w:lineRule="auto"/>
              <w:rPr>
                <w:rFonts w:ascii="Cambria" w:hAnsi="Cambria"/>
                <w:b/>
                <w:bCs/>
                <w:sz w:val="20"/>
              </w:rPr>
            </w:pPr>
            <w:r w:rsidRPr="00051B02">
              <w:rPr>
                <w:rFonts w:ascii="Cambria" w:hAnsi="Cambria"/>
                <w:b/>
                <w:bCs/>
                <w:sz w:val="20"/>
              </w:rPr>
              <w:t>Travailleurs directs</w:t>
            </w:r>
          </w:p>
        </w:tc>
      </w:tr>
      <w:tr w:rsidR="00D92EE7" w:rsidRPr="00051B02" w14:paraId="318874BF" w14:textId="77777777" w:rsidTr="00452CE4">
        <w:tc>
          <w:tcPr>
            <w:tcW w:w="9634" w:type="dxa"/>
            <w:gridSpan w:val="5"/>
          </w:tcPr>
          <w:p w14:paraId="08D369A4" w14:textId="5A713947" w:rsidR="00D92EE7" w:rsidRPr="00051B02" w:rsidRDefault="00AE2CFC" w:rsidP="00B8102E">
            <w:pPr>
              <w:rPr>
                <w:rFonts w:ascii="Cambria" w:hAnsi="Cambria"/>
                <w:b/>
                <w:bCs/>
                <w:sz w:val="20"/>
              </w:rPr>
            </w:pPr>
            <w:r w:rsidRPr="00051B02">
              <w:rPr>
                <w:rFonts w:ascii="Cambria" w:hAnsi="Cambria"/>
                <w:b/>
                <w:bCs/>
                <w:sz w:val="20"/>
              </w:rPr>
              <w:t>Au niveau UC</w:t>
            </w:r>
            <w:r w:rsidR="00D92EE7" w:rsidRPr="00051B02">
              <w:rPr>
                <w:rFonts w:ascii="Cambria" w:hAnsi="Cambria"/>
                <w:b/>
                <w:bCs/>
                <w:sz w:val="20"/>
              </w:rPr>
              <w:t>P</w:t>
            </w:r>
          </w:p>
        </w:tc>
      </w:tr>
      <w:tr w:rsidR="00D92EE7" w:rsidRPr="00051B02" w14:paraId="6A9E0787" w14:textId="77777777" w:rsidTr="00452CE4">
        <w:tc>
          <w:tcPr>
            <w:tcW w:w="2168" w:type="dxa"/>
          </w:tcPr>
          <w:p w14:paraId="5AF397C1" w14:textId="2BF3CA53" w:rsidR="00D92EE7" w:rsidRPr="00051B02" w:rsidRDefault="00FB41F6" w:rsidP="00AE2CFC">
            <w:pPr>
              <w:rPr>
                <w:rFonts w:ascii="Cambria" w:hAnsi="Cambria"/>
                <w:sz w:val="20"/>
              </w:rPr>
            </w:pPr>
            <w:r>
              <w:rPr>
                <w:rFonts w:ascii="Cambria" w:hAnsi="Cambria"/>
                <w:sz w:val="20"/>
              </w:rPr>
              <w:t>Coordonnateur</w:t>
            </w:r>
            <w:r w:rsidR="00D92EE7" w:rsidRPr="00051B02">
              <w:rPr>
                <w:rFonts w:ascii="Cambria" w:hAnsi="Cambria"/>
                <w:sz w:val="20"/>
              </w:rPr>
              <w:t xml:space="preserve"> </w:t>
            </w:r>
            <w:r w:rsidR="00AE2CFC" w:rsidRPr="00051B02">
              <w:rPr>
                <w:rFonts w:ascii="Cambria" w:hAnsi="Cambria"/>
                <w:sz w:val="20"/>
              </w:rPr>
              <w:t>général</w:t>
            </w:r>
          </w:p>
        </w:tc>
        <w:tc>
          <w:tcPr>
            <w:tcW w:w="1343" w:type="dxa"/>
          </w:tcPr>
          <w:p w14:paraId="4E11B52F" w14:textId="77777777" w:rsidR="00D92EE7" w:rsidRPr="00051B02" w:rsidRDefault="00D92EE7" w:rsidP="00B8102E">
            <w:pPr>
              <w:jc w:val="center"/>
              <w:rPr>
                <w:rFonts w:ascii="Cambria" w:hAnsi="Cambria"/>
                <w:sz w:val="20"/>
              </w:rPr>
            </w:pPr>
            <w:r w:rsidRPr="00051B02">
              <w:rPr>
                <w:rFonts w:ascii="Cambria" w:hAnsi="Cambria"/>
                <w:sz w:val="20"/>
              </w:rPr>
              <w:t>1</w:t>
            </w:r>
          </w:p>
        </w:tc>
        <w:tc>
          <w:tcPr>
            <w:tcW w:w="2520" w:type="dxa"/>
          </w:tcPr>
          <w:p w14:paraId="18609F66" w14:textId="77777777" w:rsidR="00D92EE7" w:rsidRPr="00051B02" w:rsidRDefault="00D92EE7" w:rsidP="00B8102E">
            <w:pPr>
              <w:rPr>
                <w:rFonts w:ascii="Cambria" w:hAnsi="Cambria"/>
                <w:sz w:val="20"/>
              </w:rPr>
            </w:pPr>
            <w:r w:rsidRPr="00051B02">
              <w:rPr>
                <w:rFonts w:ascii="Cambria" w:hAnsi="Cambria"/>
                <w:sz w:val="20"/>
              </w:rPr>
              <w:t>Connaissances et expériences avérées en gestion des projets</w:t>
            </w:r>
          </w:p>
        </w:tc>
        <w:tc>
          <w:tcPr>
            <w:tcW w:w="1760" w:type="dxa"/>
          </w:tcPr>
          <w:p w14:paraId="4DCFBEEE" w14:textId="42F97111" w:rsidR="00D92EE7" w:rsidRPr="00051B02" w:rsidRDefault="00B36551" w:rsidP="00B8102E">
            <w:pPr>
              <w:rPr>
                <w:rFonts w:ascii="Cambria" w:hAnsi="Cambria"/>
                <w:sz w:val="20"/>
              </w:rPr>
            </w:pPr>
            <w:r w:rsidRPr="00051B02">
              <w:rPr>
                <w:rFonts w:ascii="Cambria" w:hAnsi="Cambria"/>
                <w:sz w:val="20"/>
              </w:rPr>
              <w:t>Phase de mise en œuvre du Projet</w:t>
            </w:r>
          </w:p>
        </w:tc>
        <w:tc>
          <w:tcPr>
            <w:tcW w:w="1843" w:type="dxa"/>
          </w:tcPr>
          <w:p w14:paraId="35DC971D" w14:textId="77777777" w:rsidR="00D92EE7" w:rsidRPr="00051B02" w:rsidRDefault="00D92EE7" w:rsidP="00B8102E">
            <w:pPr>
              <w:rPr>
                <w:rFonts w:ascii="Cambria" w:hAnsi="Cambria"/>
                <w:sz w:val="20"/>
              </w:rPr>
            </w:pPr>
            <w:r w:rsidRPr="00051B02">
              <w:rPr>
                <w:rFonts w:ascii="Cambria" w:hAnsi="Cambria"/>
                <w:sz w:val="20"/>
              </w:rPr>
              <w:t>Siège du projet au niveau National</w:t>
            </w:r>
          </w:p>
        </w:tc>
      </w:tr>
      <w:tr w:rsidR="00AE2CFC" w:rsidRPr="00051B02" w14:paraId="286BD536" w14:textId="77777777" w:rsidTr="00452CE4">
        <w:tc>
          <w:tcPr>
            <w:tcW w:w="2168" w:type="dxa"/>
          </w:tcPr>
          <w:p w14:paraId="72F383CC" w14:textId="6670FBB7" w:rsidR="00AE2CFC" w:rsidRPr="00051B02" w:rsidRDefault="00FB41F6" w:rsidP="00AE2CFC">
            <w:pPr>
              <w:rPr>
                <w:rFonts w:ascii="Cambria" w:hAnsi="Cambria"/>
                <w:sz w:val="20"/>
              </w:rPr>
            </w:pPr>
            <w:r>
              <w:rPr>
                <w:rFonts w:ascii="Cambria" w:hAnsi="Cambria"/>
                <w:sz w:val="20"/>
              </w:rPr>
              <w:t>Coordonnateur</w:t>
            </w:r>
            <w:r w:rsidR="00AE2CFC" w:rsidRPr="00051B02">
              <w:rPr>
                <w:rFonts w:ascii="Cambria" w:hAnsi="Cambria"/>
                <w:sz w:val="20"/>
              </w:rPr>
              <w:t xml:space="preserve"> adjoint pour les activités relatives à l’Energie</w:t>
            </w:r>
          </w:p>
        </w:tc>
        <w:tc>
          <w:tcPr>
            <w:tcW w:w="1343" w:type="dxa"/>
          </w:tcPr>
          <w:p w14:paraId="03141C81" w14:textId="4BDF3F80" w:rsidR="00AE2CFC" w:rsidRPr="00051B02" w:rsidRDefault="00AE2CFC" w:rsidP="00B8102E">
            <w:pPr>
              <w:jc w:val="center"/>
              <w:rPr>
                <w:rFonts w:ascii="Cambria" w:hAnsi="Cambria"/>
                <w:sz w:val="20"/>
              </w:rPr>
            </w:pPr>
            <w:r w:rsidRPr="00051B02">
              <w:rPr>
                <w:rFonts w:ascii="Cambria" w:hAnsi="Cambria"/>
                <w:sz w:val="20"/>
              </w:rPr>
              <w:t>1</w:t>
            </w:r>
          </w:p>
        </w:tc>
        <w:tc>
          <w:tcPr>
            <w:tcW w:w="2520" w:type="dxa"/>
          </w:tcPr>
          <w:p w14:paraId="359629DA" w14:textId="722B94B3" w:rsidR="00AE2CFC" w:rsidRPr="00051B02" w:rsidRDefault="00B36551" w:rsidP="00B8102E">
            <w:pPr>
              <w:rPr>
                <w:rFonts w:ascii="Cambria" w:hAnsi="Cambria"/>
                <w:sz w:val="20"/>
              </w:rPr>
            </w:pPr>
            <w:r w:rsidRPr="00051B02">
              <w:rPr>
                <w:rFonts w:ascii="Cambria" w:hAnsi="Cambria"/>
                <w:sz w:val="20"/>
              </w:rPr>
              <w:t>Connaissances et expériences avérées en gestion des projets</w:t>
            </w:r>
          </w:p>
        </w:tc>
        <w:tc>
          <w:tcPr>
            <w:tcW w:w="1760" w:type="dxa"/>
          </w:tcPr>
          <w:p w14:paraId="5CD05162" w14:textId="0B16ACD9" w:rsidR="00AE2CFC" w:rsidRPr="00051B02" w:rsidRDefault="00B36551" w:rsidP="00B8102E">
            <w:pPr>
              <w:rPr>
                <w:rFonts w:ascii="Cambria" w:hAnsi="Cambria"/>
                <w:sz w:val="20"/>
              </w:rPr>
            </w:pPr>
            <w:r w:rsidRPr="00051B02">
              <w:rPr>
                <w:rFonts w:ascii="Cambria" w:hAnsi="Cambria"/>
                <w:sz w:val="20"/>
              </w:rPr>
              <w:t>Phase de mise en œuvre du Projet</w:t>
            </w:r>
          </w:p>
        </w:tc>
        <w:tc>
          <w:tcPr>
            <w:tcW w:w="1843" w:type="dxa"/>
          </w:tcPr>
          <w:p w14:paraId="3ECF0E7E" w14:textId="23C2DF4A" w:rsidR="00AE2CFC" w:rsidRPr="00051B02" w:rsidRDefault="00B36551" w:rsidP="00B8102E">
            <w:pPr>
              <w:rPr>
                <w:rFonts w:ascii="Cambria" w:hAnsi="Cambria"/>
                <w:sz w:val="20"/>
              </w:rPr>
            </w:pPr>
            <w:r w:rsidRPr="00051B02">
              <w:rPr>
                <w:rFonts w:ascii="Cambria" w:hAnsi="Cambria"/>
                <w:sz w:val="20"/>
              </w:rPr>
              <w:t>Siège du projet au niveau National</w:t>
            </w:r>
          </w:p>
        </w:tc>
      </w:tr>
      <w:tr w:rsidR="00AE2CFC" w:rsidRPr="00051B02" w14:paraId="46FBAD17" w14:textId="77777777" w:rsidTr="00452CE4">
        <w:tc>
          <w:tcPr>
            <w:tcW w:w="2168" w:type="dxa"/>
          </w:tcPr>
          <w:p w14:paraId="4D6D3BDB" w14:textId="116D2D97" w:rsidR="00AE2CFC" w:rsidRPr="00051B02" w:rsidRDefault="00FB41F6" w:rsidP="00AE2CFC">
            <w:pPr>
              <w:rPr>
                <w:rFonts w:ascii="Cambria" w:hAnsi="Cambria"/>
                <w:sz w:val="20"/>
              </w:rPr>
            </w:pPr>
            <w:r>
              <w:rPr>
                <w:rFonts w:ascii="Cambria" w:hAnsi="Cambria"/>
                <w:sz w:val="20"/>
              </w:rPr>
              <w:t>Coordonnateur</w:t>
            </w:r>
            <w:r w:rsidR="00AE2CFC" w:rsidRPr="00051B02">
              <w:rPr>
                <w:rFonts w:ascii="Cambria" w:hAnsi="Cambria"/>
                <w:sz w:val="20"/>
              </w:rPr>
              <w:t xml:space="preserve"> adjoint pour les activités de </w:t>
            </w:r>
            <w:r w:rsidR="00B36551" w:rsidRPr="00051B02">
              <w:rPr>
                <w:rFonts w:ascii="Cambria" w:hAnsi="Cambria"/>
                <w:sz w:val="20"/>
              </w:rPr>
              <w:t>télécommunication</w:t>
            </w:r>
          </w:p>
        </w:tc>
        <w:tc>
          <w:tcPr>
            <w:tcW w:w="1343" w:type="dxa"/>
          </w:tcPr>
          <w:p w14:paraId="729E15F9" w14:textId="0FD73A38" w:rsidR="00AE2CFC" w:rsidRPr="00051B02" w:rsidRDefault="00AE2CFC" w:rsidP="00B8102E">
            <w:pPr>
              <w:jc w:val="center"/>
              <w:rPr>
                <w:rFonts w:ascii="Cambria" w:hAnsi="Cambria"/>
                <w:sz w:val="20"/>
              </w:rPr>
            </w:pPr>
            <w:r w:rsidRPr="00051B02">
              <w:rPr>
                <w:rFonts w:ascii="Cambria" w:hAnsi="Cambria"/>
                <w:sz w:val="20"/>
              </w:rPr>
              <w:t>1</w:t>
            </w:r>
          </w:p>
        </w:tc>
        <w:tc>
          <w:tcPr>
            <w:tcW w:w="2520" w:type="dxa"/>
          </w:tcPr>
          <w:p w14:paraId="35BDF45C" w14:textId="0CF48566" w:rsidR="00AE2CFC" w:rsidRPr="00051B02" w:rsidRDefault="00B36551" w:rsidP="00B8102E">
            <w:pPr>
              <w:rPr>
                <w:rFonts w:ascii="Cambria" w:hAnsi="Cambria"/>
                <w:sz w:val="20"/>
              </w:rPr>
            </w:pPr>
            <w:r w:rsidRPr="00051B02">
              <w:rPr>
                <w:rFonts w:ascii="Cambria" w:hAnsi="Cambria"/>
                <w:sz w:val="20"/>
              </w:rPr>
              <w:t>Connaissances et expériences avérées en gestion des projets</w:t>
            </w:r>
          </w:p>
        </w:tc>
        <w:tc>
          <w:tcPr>
            <w:tcW w:w="1760" w:type="dxa"/>
          </w:tcPr>
          <w:p w14:paraId="53542D7C" w14:textId="767374CF" w:rsidR="00AE2CFC" w:rsidRPr="00051B02" w:rsidRDefault="00B36551" w:rsidP="00B8102E">
            <w:pPr>
              <w:rPr>
                <w:rFonts w:ascii="Cambria" w:hAnsi="Cambria"/>
                <w:sz w:val="20"/>
              </w:rPr>
            </w:pPr>
            <w:r w:rsidRPr="00051B02">
              <w:rPr>
                <w:rFonts w:ascii="Cambria" w:hAnsi="Cambria"/>
                <w:sz w:val="20"/>
              </w:rPr>
              <w:t>Phase de mise en œuvre du Projet</w:t>
            </w:r>
          </w:p>
        </w:tc>
        <w:tc>
          <w:tcPr>
            <w:tcW w:w="1843" w:type="dxa"/>
          </w:tcPr>
          <w:p w14:paraId="5F61D380" w14:textId="05FCD59B" w:rsidR="00AE2CFC" w:rsidRPr="00051B02" w:rsidRDefault="00B36551" w:rsidP="00B8102E">
            <w:pPr>
              <w:rPr>
                <w:rFonts w:ascii="Cambria" w:hAnsi="Cambria"/>
                <w:sz w:val="20"/>
              </w:rPr>
            </w:pPr>
            <w:r w:rsidRPr="00051B02">
              <w:rPr>
                <w:rFonts w:ascii="Cambria" w:hAnsi="Cambria"/>
                <w:sz w:val="20"/>
              </w:rPr>
              <w:t>Siège du projet au niveau National</w:t>
            </w:r>
          </w:p>
        </w:tc>
      </w:tr>
      <w:tr w:rsidR="00D83B67" w:rsidRPr="00051B02" w14:paraId="40961DDA" w14:textId="77777777" w:rsidTr="00452CE4">
        <w:tc>
          <w:tcPr>
            <w:tcW w:w="2168" w:type="dxa"/>
          </w:tcPr>
          <w:p w14:paraId="55F832D4" w14:textId="29E3EFDD" w:rsidR="00D83B67" w:rsidRPr="00051B02" w:rsidRDefault="00D83B67" w:rsidP="00D83B67">
            <w:pPr>
              <w:rPr>
                <w:rFonts w:ascii="Cambria" w:hAnsi="Cambria"/>
                <w:sz w:val="20"/>
              </w:rPr>
            </w:pPr>
            <w:r w:rsidRPr="00051B02">
              <w:rPr>
                <w:rFonts w:ascii="Cambria" w:hAnsi="Cambria"/>
                <w:sz w:val="20"/>
              </w:rPr>
              <w:t>Assistants de la coordination</w:t>
            </w:r>
          </w:p>
        </w:tc>
        <w:tc>
          <w:tcPr>
            <w:tcW w:w="1343" w:type="dxa"/>
          </w:tcPr>
          <w:p w14:paraId="2DC2CF9A" w14:textId="6844718A" w:rsidR="00D83B67" w:rsidRPr="00051B02" w:rsidRDefault="00D83B67" w:rsidP="00D83B67">
            <w:pPr>
              <w:jc w:val="center"/>
              <w:rPr>
                <w:rFonts w:ascii="Cambria" w:hAnsi="Cambria"/>
                <w:sz w:val="20"/>
              </w:rPr>
            </w:pPr>
            <w:r w:rsidRPr="00051B02">
              <w:rPr>
                <w:rFonts w:ascii="Cambria" w:hAnsi="Cambria"/>
                <w:sz w:val="20"/>
              </w:rPr>
              <w:t>2</w:t>
            </w:r>
          </w:p>
        </w:tc>
        <w:tc>
          <w:tcPr>
            <w:tcW w:w="2520" w:type="dxa"/>
          </w:tcPr>
          <w:p w14:paraId="25A2FF98" w14:textId="0B46DC68" w:rsidR="00D83B67" w:rsidRPr="00051B02" w:rsidRDefault="00D83B67" w:rsidP="00D83B67">
            <w:pPr>
              <w:rPr>
                <w:rFonts w:ascii="Cambria" w:hAnsi="Cambria"/>
                <w:sz w:val="20"/>
              </w:rPr>
            </w:pPr>
            <w:r w:rsidRPr="00051B02">
              <w:rPr>
                <w:rFonts w:ascii="Cambria" w:hAnsi="Cambria"/>
                <w:sz w:val="20"/>
              </w:rPr>
              <w:t>Travail de coordination</w:t>
            </w:r>
          </w:p>
        </w:tc>
        <w:tc>
          <w:tcPr>
            <w:tcW w:w="1760" w:type="dxa"/>
          </w:tcPr>
          <w:p w14:paraId="793429FB" w14:textId="38823F73" w:rsidR="00D83B67" w:rsidRPr="00051B02" w:rsidRDefault="00D83B67" w:rsidP="00D83B67">
            <w:pPr>
              <w:rPr>
                <w:rFonts w:ascii="Cambria" w:hAnsi="Cambria"/>
                <w:sz w:val="20"/>
              </w:rPr>
            </w:pPr>
            <w:r w:rsidRPr="00051B02">
              <w:rPr>
                <w:rFonts w:ascii="Cambria" w:hAnsi="Cambria"/>
                <w:sz w:val="20"/>
              </w:rPr>
              <w:t>Phase de mise en œuvre</w:t>
            </w:r>
          </w:p>
        </w:tc>
        <w:tc>
          <w:tcPr>
            <w:tcW w:w="1843" w:type="dxa"/>
          </w:tcPr>
          <w:p w14:paraId="613B7220" w14:textId="77C8E50F" w:rsidR="00D83B67" w:rsidRPr="00051B02" w:rsidRDefault="00D83B67" w:rsidP="00D83B67">
            <w:pPr>
              <w:rPr>
                <w:rFonts w:ascii="Cambria" w:hAnsi="Cambria"/>
                <w:sz w:val="20"/>
              </w:rPr>
            </w:pPr>
            <w:r w:rsidRPr="00051B02">
              <w:rPr>
                <w:rFonts w:ascii="Cambria" w:hAnsi="Cambria"/>
                <w:sz w:val="20"/>
              </w:rPr>
              <w:t>Siège du projet au niveau National</w:t>
            </w:r>
          </w:p>
        </w:tc>
      </w:tr>
      <w:tr w:rsidR="00D83B67" w:rsidRPr="00051B02" w14:paraId="49529D0A" w14:textId="77777777" w:rsidTr="00452CE4">
        <w:tc>
          <w:tcPr>
            <w:tcW w:w="2168" w:type="dxa"/>
          </w:tcPr>
          <w:p w14:paraId="7861F5EC" w14:textId="4450613C" w:rsidR="00D83B67" w:rsidRPr="00051B02" w:rsidRDefault="00D83B67" w:rsidP="00914A06">
            <w:pPr>
              <w:rPr>
                <w:rFonts w:ascii="Cambria" w:hAnsi="Cambria"/>
                <w:sz w:val="20"/>
              </w:rPr>
            </w:pPr>
            <w:r w:rsidRPr="00051B02">
              <w:rPr>
                <w:rFonts w:ascii="Cambria" w:hAnsi="Cambria"/>
                <w:sz w:val="20"/>
              </w:rPr>
              <w:t xml:space="preserve">Responsable </w:t>
            </w:r>
            <w:r w:rsidR="00914A06">
              <w:rPr>
                <w:rFonts w:ascii="Cambria" w:hAnsi="Cambria"/>
                <w:sz w:val="20"/>
              </w:rPr>
              <w:t>des opérations</w:t>
            </w:r>
          </w:p>
        </w:tc>
        <w:tc>
          <w:tcPr>
            <w:tcW w:w="1343" w:type="dxa"/>
          </w:tcPr>
          <w:p w14:paraId="61245305" w14:textId="4B3E6EF0" w:rsidR="00D83B67" w:rsidRPr="00051B02" w:rsidRDefault="00914A06" w:rsidP="00D83B67">
            <w:pPr>
              <w:jc w:val="center"/>
              <w:rPr>
                <w:rFonts w:ascii="Cambria" w:hAnsi="Cambria"/>
                <w:sz w:val="20"/>
              </w:rPr>
            </w:pPr>
            <w:r>
              <w:rPr>
                <w:rFonts w:ascii="Cambria" w:hAnsi="Cambria"/>
                <w:sz w:val="20"/>
              </w:rPr>
              <w:t>1</w:t>
            </w:r>
          </w:p>
        </w:tc>
        <w:tc>
          <w:tcPr>
            <w:tcW w:w="2520" w:type="dxa"/>
          </w:tcPr>
          <w:p w14:paraId="4991E36C" w14:textId="2FC7B68A" w:rsidR="00D83B67" w:rsidRPr="00051B02" w:rsidRDefault="00D83B67" w:rsidP="00D83B67">
            <w:pPr>
              <w:rPr>
                <w:rFonts w:ascii="Cambria" w:hAnsi="Cambria"/>
                <w:sz w:val="20"/>
              </w:rPr>
            </w:pPr>
            <w:r w:rsidRPr="00051B02">
              <w:rPr>
                <w:rFonts w:ascii="Cambria" w:hAnsi="Cambria"/>
                <w:sz w:val="20"/>
              </w:rPr>
              <w:t>Travail de coordination des opérations et suivi technique</w:t>
            </w:r>
          </w:p>
        </w:tc>
        <w:tc>
          <w:tcPr>
            <w:tcW w:w="1760" w:type="dxa"/>
          </w:tcPr>
          <w:p w14:paraId="7CCE82B1" w14:textId="0BDFF5C3" w:rsidR="00D83B67" w:rsidRPr="00051B02" w:rsidRDefault="00D83B67" w:rsidP="00D83B67">
            <w:pPr>
              <w:rPr>
                <w:rFonts w:ascii="Cambria" w:hAnsi="Cambria"/>
                <w:sz w:val="20"/>
              </w:rPr>
            </w:pPr>
            <w:r w:rsidRPr="00051B02">
              <w:rPr>
                <w:rFonts w:ascii="Cambria" w:hAnsi="Cambria"/>
                <w:sz w:val="20"/>
              </w:rPr>
              <w:t>Phase de mise en œuvre</w:t>
            </w:r>
          </w:p>
        </w:tc>
        <w:tc>
          <w:tcPr>
            <w:tcW w:w="1843" w:type="dxa"/>
          </w:tcPr>
          <w:p w14:paraId="1978C60D" w14:textId="2F4E365D" w:rsidR="00D83B67" w:rsidRPr="00051B02" w:rsidRDefault="00D83B67" w:rsidP="00D83B67">
            <w:pPr>
              <w:rPr>
                <w:rFonts w:ascii="Cambria" w:hAnsi="Cambria"/>
                <w:sz w:val="20"/>
              </w:rPr>
            </w:pPr>
            <w:r w:rsidRPr="00051B02">
              <w:rPr>
                <w:rFonts w:ascii="Cambria" w:hAnsi="Cambria"/>
                <w:sz w:val="20"/>
              </w:rPr>
              <w:t>Siège du projet au niveau National</w:t>
            </w:r>
          </w:p>
        </w:tc>
      </w:tr>
      <w:tr w:rsidR="00D83B67" w:rsidRPr="00051B02" w14:paraId="438050FA" w14:textId="77777777" w:rsidTr="00452CE4">
        <w:tc>
          <w:tcPr>
            <w:tcW w:w="2168" w:type="dxa"/>
          </w:tcPr>
          <w:p w14:paraId="1AC0BC22" w14:textId="5AAF1263" w:rsidR="00D83B67" w:rsidRPr="00051B02" w:rsidRDefault="00D83B67" w:rsidP="00D83B67">
            <w:pPr>
              <w:rPr>
                <w:rFonts w:ascii="Cambria" w:hAnsi="Cambria"/>
                <w:sz w:val="20"/>
              </w:rPr>
            </w:pPr>
            <w:r w:rsidRPr="00051B02">
              <w:rPr>
                <w:rFonts w:ascii="Cambria" w:hAnsi="Cambria"/>
                <w:sz w:val="20"/>
              </w:rPr>
              <w:t>Responsable en gestion des risques sociaux</w:t>
            </w:r>
          </w:p>
        </w:tc>
        <w:tc>
          <w:tcPr>
            <w:tcW w:w="1343" w:type="dxa"/>
          </w:tcPr>
          <w:p w14:paraId="6EFE2550" w14:textId="4FD27B1E" w:rsidR="00D83B67" w:rsidRPr="00051B02" w:rsidRDefault="007F2238" w:rsidP="00D83B67">
            <w:pPr>
              <w:jc w:val="center"/>
              <w:rPr>
                <w:rFonts w:ascii="Cambria" w:hAnsi="Cambria"/>
                <w:sz w:val="20"/>
              </w:rPr>
            </w:pPr>
            <w:r>
              <w:rPr>
                <w:rFonts w:ascii="Cambria" w:hAnsi="Cambria"/>
                <w:sz w:val="20"/>
              </w:rPr>
              <w:t>1</w:t>
            </w:r>
          </w:p>
        </w:tc>
        <w:tc>
          <w:tcPr>
            <w:tcW w:w="2520" w:type="dxa"/>
          </w:tcPr>
          <w:p w14:paraId="26EA5A69" w14:textId="002ED784" w:rsidR="00D83B67" w:rsidRPr="00051B02" w:rsidRDefault="00D83B67" w:rsidP="00D83B67">
            <w:pPr>
              <w:rPr>
                <w:rFonts w:ascii="Cambria" w:hAnsi="Cambria"/>
                <w:sz w:val="20"/>
              </w:rPr>
            </w:pPr>
            <w:r w:rsidRPr="00051B02">
              <w:rPr>
                <w:rFonts w:ascii="Cambria" w:hAnsi="Cambria"/>
                <w:sz w:val="20"/>
              </w:rPr>
              <w:t xml:space="preserve">Sociologue, </w:t>
            </w:r>
            <w:r w:rsidR="005741DF">
              <w:rPr>
                <w:rFonts w:ascii="Cambria" w:hAnsi="Cambria"/>
                <w:sz w:val="20"/>
              </w:rPr>
              <w:t>c</w:t>
            </w:r>
            <w:r w:rsidRPr="00051B02">
              <w:rPr>
                <w:rFonts w:ascii="Cambria" w:hAnsi="Cambria"/>
                <w:sz w:val="20"/>
              </w:rPr>
              <w:t>onnaissances sociales, en genre, normes environnementales et sociales</w:t>
            </w:r>
          </w:p>
        </w:tc>
        <w:tc>
          <w:tcPr>
            <w:tcW w:w="1760" w:type="dxa"/>
          </w:tcPr>
          <w:p w14:paraId="079B3ACD" w14:textId="25601ADE" w:rsidR="00D83B67" w:rsidRPr="00051B02" w:rsidRDefault="00D83B67" w:rsidP="00D83B67">
            <w:pPr>
              <w:rPr>
                <w:rFonts w:ascii="Cambria" w:hAnsi="Cambria"/>
                <w:sz w:val="20"/>
              </w:rPr>
            </w:pPr>
            <w:r w:rsidRPr="00051B02">
              <w:rPr>
                <w:rFonts w:ascii="Cambria" w:hAnsi="Cambria"/>
                <w:sz w:val="20"/>
              </w:rPr>
              <w:t>Phase de mise en œuvre du Projet</w:t>
            </w:r>
          </w:p>
        </w:tc>
        <w:tc>
          <w:tcPr>
            <w:tcW w:w="1843" w:type="dxa"/>
          </w:tcPr>
          <w:p w14:paraId="692B76FA" w14:textId="72F388EB" w:rsidR="00D83B67" w:rsidRPr="00051B02" w:rsidRDefault="00D83B67" w:rsidP="00D83B67">
            <w:pPr>
              <w:rPr>
                <w:rFonts w:ascii="Cambria" w:hAnsi="Cambria"/>
                <w:sz w:val="20"/>
              </w:rPr>
            </w:pPr>
            <w:r w:rsidRPr="00051B02">
              <w:rPr>
                <w:rFonts w:ascii="Cambria" w:hAnsi="Cambria"/>
                <w:sz w:val="20"/>
              </w:rPr>
              <w:t>Siège du projet au niveau National</w:t>
            </w:r>
          </w:p>
        </w:tc>
      </w:tr>
      <w:tr w:rsidR="00D83B67" w:rsidRPr="00051B02" w14:paraId="6DE12083" w14:textId="77777777" w:rsidTr="00452CE4">
        <w:tc>
          <w:tcPr>
            <w:tcW w:w="2168" w:type="dxa"/>
          </w:tcPr>
          <w:p w14:paraId="3CC163AA" w14:textId="096146C5" w:rsidR="00D83B67" w:rsidRPr="00051B02" w:rsidRDefault="00D83B67" w:rsidP="00D83B67">
            <w:pPr>
              <w:rPr>
                <w:rFonts w:ascii="Cambria" w:hAnsi="Cambria"/>
                <w:sz w:val="20"/>
              </w:rPr>
            </w:pPr>
            <w:r w:rsidRPr="00051B02">
              <w:rPr>
                <w:rFonts w:ascii="Cambria" w:hAnsi="Cambria"/>
                <w:sz w:val="20"/>
              </w:rPr>
              <w:t>Spécialiste en gestion des risques environnementaux</w:t>
            </w:r>
            <w:r w:rsidR="000E4FAE">
              <w:rPr>
                <w:rFonts w:ascii="Cambria" w:hAnsi="Cambria"/>
                <w:sz w:val="20"/>
              </w:rPr>
              <w:t xml:space="preserve"> et en </w:t>
            </w:r>
            <w:r w:rsidR="000E4FAE" w:rsidRPr="000C4D5F">
              <w:rPr>
                <w:rFonts w:ascii="Cambria" w:hAnsi="Cambria"/>
                <w:sz w:val="20"/>
              </w:rPr>
              <w:t>gestion des déchets d’équipements électriques et électroniques</w:t>
            </w:r>
          </w:p>
        </w:tc>
        <w:tc>
          <w:tcPr>
            <w:tcW w:w="1343" w:type="dxa"/>
          </w:tcPr>
          <w:p w14:paraId="62195097" w14:textId="5CA58C27" w:rsidR="00D83B67" w:rsidRPr="00051B02" w:rsidRDefault="007F2238" w:rsidP="00D83B67">
            <w:pPr>
              <w:jc w:val="center"/>
              <w:rPr>
                <w:rFonts w:ascii="Cambria" w:hAnsi="Cambria"/>
                <w:sz w:val="20"/>
              </w:rPr>
            </w:pPr>
            <w:r>
              <w:rPr>
                <w:rFonts w:ascii="Cambria" w:hAnsi="Cambria"/>
                <w:sz w:val="20"/>
              </w:rPr>
              <w:t>1</w:t>
            </w:r>
          </w:p>
        </w:tc>
        <w:tc>
          <w:tcPr>
            <w:tcW w:w="2520" w:type="dxa"/>
          </w:tcPr>
          <w:p w14:paraId="003596E9" w14:textId="6E307DD9" w:rsidR="00D83B67" w:rsidRPr="00051B02" w:rsidRDefault="00D83B67" w:rsidP="00D83B67">
            <w:pPr>
              <w:rPr>
                <w:rFonts w:ascii="Cambria" w:hAnsi="Cambria"/>
                <w:sz w:val="20"/>
              </w:rPr>
            </w:pPr>
            <w:r w:rsidRPr="00051B02">
              <w:rPr>
                <w:rFonts w:ascii="Cambria" w:hAnsi="Cambria"/>
                <w:sz w:val="20"/>
              </w:rPr>
              <w:t>Connaissances en gestion des risques environnementaux</w:t>
            </w:r>
            <w:r w:rsidR="000E4FAE">
              <w:rPr>
                <w:rFonts w:ascii="Cambria" w:hAnsi="Cambria"/>
                <w:sz w:val="20"/>
              </w:rPr>
              <w:t xml:space="preserve"> et en en </w:t>
            </w:r>
            <w:r w:rsidR="000E4FAE" w:rsidRPr="000C4D5F">
              <w:rPr>
                <w:rFonts w:ascii="Cambria" w:hAnsi="Cambria"/>
                <w:sz w:val="20"/>
              </w:rPr>
              <w:t>gestion des déchets d’équipements électriques et électroniques</w:t>
            </w:r>
          </w:p>
        </w:tc>
        <w:tc>
          <w:tcPr>
            <w:tcW w:w="1760" w:type="dxa"/>
          </w:tcPr>
          <w:p w14:paraId="22EB2B42" w14:textId="2FD120D9" w:rsidR="00D83B67" w:rsidRPr="00051B02" w:rsidRDefault="00D83B67" w:rsidP="00D83B67">
            <w:pPr>
              <w:rPr>
                <w:rFonts w:ascii="Cambria" w:hAnsi="Cambria"/>
                <w:sz w:val="20"/>
              </w:rPr>
            </w:pPr>
            <w:r w:rsidRPr="00051B02">
              <w:rPr>
                <w:rFonts w:ascii="Cambria" w:hAnsi="Cambria"/>
                <w:sz w:val="20"/>
              </w:rPr>
              <w:t>Phase de mise en œuvre du Projet</w:t>
            </w:r>
          </w:p>
        </w:tc>
        <w:tc>
          <w:tcPr>
            <w:tcW w:w="1843" w:type="dxa"/>
          </w:tcPr>
          <w:p w14:paraId="32E748D0" w14:textId="76D32CDF" w:rsidR="00D83B67" w:rsidRPr="00051B02" w:rsidRDefault="00D83B67" w:rsidP="00D83B67">
            <w:pPr>
              <w:rPr>
                <w:rFonts w:ascii="Cambria" w:hAnsi="Cambria"/>
                <w:sz w:val="20"/>
              </w:rPr>
            </w:pPr>
            <w:r w:rsidRPr="00051B02">
              <w:rPr>
                <w:rFonts w:ascii="Cambria" w:hAnsi="Cambria"/>
                <w:sz w:val="20"/>
              </w:rPr>
              <w:t>Siège du projet au niveau National</w:t>
            </w:r>
          </w:p>
        </w:tc>
      </w:tr>
      <w:tr w:rsidR="00D83B67" w:rsidRPr="00051B02" w14:paraId="0A2B1DAB" w14:textId="77777777" w:rsidTr="00452CE4">
        <w:tc>
          <w:tcPr>
            <w:tcW w:w="2168" w:type="dxa"/>
          </w:tcPr>
          <w:p w14:paraId="310C3F83" w14:textId="7B180609" w:rsidR="00D83B67" w:rsidRPr="00051B02" w:rsidRDefault="00914A06" w:rsidP="00D83B67">
            <w:pPr>
              <w:rPr>
                <w:rFonts w:ascii="Cambria" w:hAnsi="Cambria"/>
                <w:sz w:val="20"/>
              </w:rPr>
            </w:pPr>
            <w:r>
              <w:rPr>
                <w:rFonts w:ascii="Cambria" w:hAnsi="Cambria"/>
                <w:sz w:val="20"/>
              </w:rPr>
              <w:t>Responsable</w:t>
            </w:r>
            <w:r w:rsidR="00D83B67" w:rsidRPr="00051B02">
              <w:rPr>
                <w:rFonts w:ascii="Cambria" w:hAnsi="Cambria"/>
                <w:sz w:val="20"/>
              </w:rPr>
              <w:t xml:space="preserve">  de la passation de marché</w:t>
            </w:r>
          </w:p>
        </w:tc>
        <w:tc>
          <w:tcPr>
            <w:tcW w:w="1343" w:type="dxa"/>
          </w:tcPr>
          <w:p w14:paraId="3DED5177" w14:textId="26074172" w:rsidR="00D83B67" w:rsidRPr="00051B02" w:rsidRDefault="007F2238" w:rsidP="00D83B67">
            <w:pPr>
              <w:jc w:val="center"/>
              <w:rPr>
                <w:rFonts w:ascii="Cambria" w:hAnsi="Cambria"/>
                <w:sz w:val="20"/>
              </w:rPr>
            </w:pPr>
            <w:r>
              <w:rPr>
                <w:rFonts w:ascii="Cambria" w:hAnsi="Cambria"/>
                <w:sz w:val="20"/>
              </w:rPr>
              <w:t>1</w:t>
            </w:r>
          </w:p>
        </w:tc>
        <w:tc>
          <w:tcPr>
            <w:tcW w:w="2520" w:type="dxa"/>
          </w:tcPr>
          <w:p w14:paraId="545B2A01" w14:textId="75A58F5C" w:rsidR="00D83B67" w:rsidRPr="00051B02" w:rsidRDefault="00D83B67" w:rsidP="00D83B67">
            <w:pPr>
              <w:rPr>
                <w:rFonts w:ascii="Cambria" w:hAnsi="Cambria"/>
                <w:sz w:val="20"/>
              </w:rPr>
            </w:pPr>
            <w:r w:rsidRPr="00051B02">
              <w:rPr>
                <w:rFonts w:ascii="Cambria" w:hAnsi="Cambria"/>
                <w:sz w:val="20"/>
              </w:rPr>
              <w:t>Connaissances en procédures de passation des marchés</w:t>
            </w:r>
          </w:p>
        </w:tc>
        <w:tc>
          <w:tcPr>
            <w:tcW w:w="1760" w:type="dxa"/>
          </w:tcPr>
          <w:p w14:paraId="48675828" w14:textId="6B79ACF6" w:rsidR="00D83B67" w:rsidRPr="00051B02" w:rsidRDefault="00D83B67" w:rsidP="00D83B67">
            <w:pPr>
              <w:rPr>
                <w:rFonts w:ascii="Cambria" w:hAnsi="Cambria"/>
                <w:sz w:val="20"/>
              </w:rPr>
            </w:pPr>
            <w:r w:rsidRPr="00051B02">
              <w:rPr>
                <w:rFonts w:ascii="Cambria" w:hAnsi="Cambria"/>
                <w:sz w:val="20"/>
              </w:rPr>
              <w:t>Phase de mise en œuvre</w:t>
            </w:r>
          </w:p>
        </w:tc>
        <w:tc>
          <w:tcPr>
            <w:tcW w:w="1843" w:type="dxa"/>
          </w:tcPr>
          <w:p w14:paraId="3FADD0AC" w14:textId="35ED52FA" w:rsidR="00D83B67" w:rsidRPr="00051B02" w:rsidRDefault="00D83B67" w:rsidP="00D83B67">
            <w:pPr>
              <w:rPr>
                <w:rFonts w:ascii="Cambria" w:hAnsi="Cambria"/>
                <w:sz w:val="20"/>
              </w:rPr>
            </w:pPr>
            <w:r w:rsidRPr="00051B02">
              <w:rPr>
                <w:rFonts w:ascii="Cambria" w:hAnsi="Cambria"/>
                <w:sz w:val="20"/>
              </w:rPr>
              <w:t>Siège du projet au niveau National</w:t>
            </w:r>
          </w:p>
        </w:tc>
      </w:tr>
      <w:tr w:rsidR="002D171B" w:rsidRPr="00051B02" w14:paraId="4E62EAA5" w14:textId="77777777" w:rsidTr="00452CE4">
        <w:tc>
          <w:tcPr>
            <w:tcW w:w="2168" w:type="dxa"/>
          </w:tcPr>
          <w:p w14:paraId="0CCF6C77" w14:textId="38FA4B77" w:rsidR="002D171B" w:rsidRPr="00051B02" w:rsidRDefault="000C4D5F">
            <w:pPr>
              <w:rPr>
                <w:rFonts w:ascii="Cambria" w:hAnsi="Cambria"/>
                <w:sz w:val="20"/>
              </w:rPr>
            </w:pPr>
            <w:r>
              <w:rPr>
                <w:rFonts w:ascii="Cambria" w:hAnsi="Cambria"/>
                <w:sz w:val="20"/>
              </w:rPr>
              <w:t xml:space="preserve">Spécialiste </w:t>
            </w:r>
            <w:r w:rsidR="005741DF">
              <w:rPr>
                <w:rFonts w:ascii="Cambria" w:hAnsi="Cambria"/>
                <w:sz w:val="20"/>
              </w:rPr>
              <w:t>VBG-</w:t>
            </w:r>
            <w:r w:rsidR="002D171B">
              <w:rPr>
                <w:rFonts w:ascii="Cambria" w:hAnsi="Cambria"/>
                <w:sz w:val="20"/>
              </w:rPr>
              <w:t>EAH-HS</w:t>
            </w:r>
          </w:p>
        </w:tc>
        <w:tc>
          <w:tcPr>
            <w:tcW w:w="1343" w:type="dxa"/>
          </w:tcPr>
          <w:p w14:paraId="0C80CB3A" w14:textId="56696D7E" w:rsidR="002D171B" w:rsidRDefault="002D171B" w:rsidP="00D83B67">
            <w:pPr>
              <w:jc w:val="center"/>
              <w:rPr>
                <w:rFonts w:ascii="Cambria" w:hAnsi="Cambria"/>
                <w:sz w:val="20"/>
              </w:rPr>
            </w:pPr>
            <w:r>
              <w:rPr>
                <w:rFonts w:ascii="Cambria" w:hAnsi="Cambria"/>
                <w:sz w:val="20"/>
              </w:rPr>
              <w:t>1</w:t>
            </w:r>
          </w:p>
        </w:tc>
        <w:tc>
          <w:tcPr>
            <w:tcW w:w="2520" w:type="dxa"/>
          </w:tcPr>
          <w:p w14:paraId="44013A2D" w14:textId="2A07F8F1" w:rsidR="002D171B" w:rsidRPr="00051B02" w:rsidRDefault="002D171B" w:rsidP="00D83B67">
            <w:pPr>
              <w:rPr>
                <w:rFonts w:ascii="Cambria" w:hAnsi="Cambria"/>
                <w:sz w:val="20"/>
              </w:rPr>
            </w:pPr>
            <w:r w:rsidRPr="00051B02">
              <w:rPr>
                <w:rFonts w:ascii="Cambria" w:hAnsi="Cambria"/>
                <w:sz w:val="20"/>
              </w:rPr>
              <w:t>Sociologue, Connaissances sociales, en genre, normes environnementales et sociales</w:t>
            </w:r>
          </w:p>
        </w:tc>
        <w:tc>
          <w:tcPr>
            <w:tcW w:w="1760" w:type="dxa"/>
          </w:tcPr>
          <w:p w14:paraId="7E219C79" w14:textId="485D47A2" w:rsidR="002D171B" w:rsidRPr="00051B02" w:rsidRDefault="002D171B" w:rsidP="00D83B67">
            <w:pPr>
              <w:rPr>
                <w:rFonts w:ascii="Cambria" w:hAnsi="Cambria"/>
                <w:sz w:val="20"/>
              </w:rPr>
            </w:pPr>
            <w:r>
              <w:rPr>
                <w:rFonts w:ascii="Cambria" w:hAnsi="Cambria"/>
                <w:sz w:val="20"/>
              </w:rPr>
              <w:t xml:space="preserve">Phase de mise en œuvre </w:t>
            </w:r>
          </w:p>
        </w:tc>
        <w:tc>
          <w:tcPr>
            <w:tcW w:w="1843" w:type="dxa"/>
          </w:tcPr>
          <w:p w14:paraId="6A7CBCC6" w14:textId="7B95D953" w:rsidR="002D171B" w:rsidRPr="00051B02" w:rsidRDefault="002D171B" w:rsidP="00D83B67">
            <w:pPr>
              <w:rPr>
                <w:rFonts w:ascii="Cambria" w:hAnsi="Cambria"/>
                <w:sz w:val="20"/>
              </w:rPr>
            </w:pPr>
            <w:r w:rsidRPr="00051B02">
              <w:rPr>
                <w:rFonts w:ascii="Cambria" w:hAnsi="Cambria"/>
                <w:sz w:val="20"/>
              </w:rPr>
              <w:t>Siège du projet au niveau National</w:t>
            </w:r>
          </w:p>
        </w:tc>
      </w:tr>
      <w:tr w:rsidR="000C4D5F" w:rsidRPr="00051B02" w14:paraId="38B00F0B" w14:textId="77777777" w:rsidTr="00452CE4">
        <w:tc>
          <w:tcPr>
            <w:tcW w:w="2168" w:type="dxa"/>
          </w:tcPr>
          <w:p w14:paraId="3A0F2467" w14:textId="48F19B88" w:rsidR="000C4D5F" w:rsidRPr="00051B02" w:rsidRDefault="000C4D5F" w:rsidP="000C4D5F">
            <w:pPr>
              <w:rPr>
                <w:rFonts w:ascii="Cambria" w:hAnsi="Cambria"/>
                <w:sz w:val="20"/>
              </w:rPr>
            </w:pPr>
            <w:r>
              <w:rPr>
                <w:rFonts w:ascii="Cambria" w:hAnsi="Cambria"/>
                <w:sz w:val="20"/>
              </w:rPr>
              <w:t>Assistant</w:t>
            </w:r>
            <w:r w:rsidRPr="00051B02">
              <w:rPr>
                <w:rFonts w:ascii="Cambria" w:hAnsi="Cambria"/>
                <w:sz w:val="20"/>
              </w:rPr>
              <w:t xml:space="preserve"> en passation de marché</w:t>
            </w:r>
          </w:p>
        </w:tc>
        <w:tc>
          <w:tcPr>
            <w:tcW w:w="1343" w:type="dxa"/>
          </w:tcPr>
          <w:p w14:paraId="71F44E1E" w14:textId="1A310188" w:rsidR="000C4D5F" w:rsidRPr="00051B02" w:rsidRDefault="000C4D5F" w:rsidP="000C4D5F">
            <w:pPr>
              <w:jc w:val="center"/>
              <w:rPr>
                <w:rFonts w:ascii="Cambria" w:hAnsi="Cambria"/>
                <w:sz w:val="20"/>
              </w:rPr>
            </w:pPr>
            <w:r>
              <w:rPr>
                <w:rFonts w:ascii="Cambria" w:hAnsi="Cambria"/>
                <w:sz w:val="20"/>
              </w:rPr>
              <w:t>1</w:t>
            </w:r>
          </w:p>
        </w:tc>
        <w:tc>
          <w:tcPr>
            <w:tcW w:w="2520" w:type="dxa"/>
          </w:tcPr>
          <w:p w14:paraId="4465D8C6" w14:textId="31F369CD" w:rsidR="000C4D5F" w:rsidRPr="00051B02" w:rsidRDefault="000C4D5F" w:rsidP="000C4D5F">
            <w:pPr>
              <w:rPr>
                <w:rFonts w:ascii="Cambria" w:hAnsi="Cambria"/>
                <w:sz w:val="20"/>
              </w:rPr>
            </w:pPr>
            <w:r w:rsidRPr="00051B02">
              <w:rPr>
                <w:rFonts w:ascii="Cambria" w:hAnsi="Cambria"/>
                <w:sz w:val="20"/>
              </w:rPr>
              <w:t>Connaissances en procédures de passation des marchés</w:t>
            </w:r>
          </w:p>
        </w:tc>
        <w:tc>
          <w:tcPr>
            <w:tcW w:w="1760" w:type="dxa"/>
          </w:tcPr>
          <w:p w14:paraId="1239F1C9" w14:textId="622EBEA7" w:rsidR="000C4D5F" w:rsidRPr="00051B02" w:rsidRDefault="000C4D5F" w:rsidP="000C4D5F">
            <w:pPr>
              <w:rPr>
                <w:rFonts w:ascii="Cambria" w:hAnsi="Cambria"/>
                <w:sz w:val="20"/>
              </w:rPr>
            </w:pPr>
            <w:r w:rsidRPr="00051B02">
              <w:rPr>
                <w:rFonts w:ascii="Cambria" w:hAnsi="Cambria"/>
                <w:sz w:val="20"/>
              </w:rPr>
              <w:t>Phase de mise en œuvre</w:t>
            </w:r>
          </w:p>
        </w:tc>
        <w:tc>
          <w:tcPr>
            <w:tcW w:w="1843" w:type="dxa"/>
          </w:tcPr>
          <w:p w14:paraId="53FD54EE" w14:textId="3654FD10"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01BDB099" w14:textId="77777777" w:rsidTr="00452CE4">
        <w:tc>
          <w:tcPr>
            <w:tcW w:w="2168" w:type="dxa"/>
          </w:tcPr>
          <w:p w14:paraId="0EB09CA6" w14:textId="304B7634" w:rsidR="000C4D5F" w:rsidRPr="00051B02" w:rsidRDefault="000C4D5F" w:rsidP="000C4D5F">
            <w:pPr>
              <w:rPr>
                <w:rFonts w:ascii="Cambria" w:hAnsi="Cambria"/>
                <w:sz w:val="20"/>
              </w:rPr>
            </w:pPr>
            <w:r>
              <w:rPr>
                <w:rFonts w:ascii="Cambria" w:hAnsi="Cambria"/>
                <w:sz w:val="20"/>
              </w:rPr>
              <w:t>Gestionnaire</w:t>
            </w:r>
            <w:r w:rsidRPr="00051B02">
              <w:rPr>
                <w:rFonts w:ascii="Cambria" w:hAnsi="Cambria"/>
                <w:sz w:val="20"/>
              </w:rPr>
              <w:t xml:space="preserve"> de contrats</w:t>
            </w:r>
          </w:p>
        </w:tc>
        <w:tc>
          <w:tcPr>
            <w:tcW w:w="1343" w:type="dxa"/>
          </w:tcPr>
          <w:p w14:paraId="28764494" w14:textId="5F139DBC" w:rsidR="000C4D5F" w:rsidRPr="00051B02" w:rsidRDefault="000C4D5F" w:rsidP="000C4D5F">
            <w:pPr>
              <w:jc w:val="center"/>
              <w:rPr>
                <w:rFonts w:ascii="Cambria" w:hAnsi="Cambria"/>
                <w:sz w:val="20"/>
              </w:rPr>
            </w:pPr>
            <w:r>
              <w:rPr>
                <w:rFonts w:ascii="Cambria" w:hAnsi="Cambria"/>
                <w:sz w:val="20"/>
              </w:rPr>
              <w:t>1</w:t>
            </w:r>
          </w:p>
        </w:tc>
        <w:tc>
          <w:tcPr>
            <w:tcW w:w="2520" w:type="dxa"/>
          </w:tcPr>
          <w:p w14:paraId="5C31A50D" w14:textId="2FCB9953" w:rsidR="000C4D5F" w:rsidRPr="00051B02" w:rsidRDefault="000C4D5F" w:rsidP="000C4D5F">
            <w:pPr>
              <w:rPr>
                <w:rFonts w:ascii="Cambria" w:hAnsi="Cambria"/>
                <w:sz w:val="20"/>
              </w:rPr>
            </w:pPr>
            <w:r w:rsidRPr="00051B02">
              <w:rPr>
                <w:rFonts w:ascii="Cambria" w:hAnsi="Cambria"/>
                <w:sz w:val="20"/>
              </w:rPr>
              <w:t>Connaissances en gestion</w:t>
            </w:r>
          </w:p>
        </w:tc>
        <w:tc>
          <w:tcPr>
            <w:tcW w:w="1760" w:type="dxa"/>
          </w:tcPr>
          <w:p w14:paraId="7795C1E8" w14:textId="30C5C6A4" w:rsidR="000C4D5F" w:rsidRPr="00051B02" w:rsidRDefault="000C4D5F" w:rsidP="000C4D5F">
            <w:pPr>
              <w:rPr>
                <w:rFonts w:ascii="Cambria" w:hAnsi="Cambria"/>
                <w:sz w:val="20"/>
              </w:rPr>
            </w:pPr>
            <w:r w:rsidRPr="00051B02">
              <w:rPr>
                <w:rFonts w:ascii="Cambria" w:hAnsi="Cambria"/>
                <w:sz w:val="20"/>
              </w:rPr>
              <w:t>Phase de mise en œuvre</w:t>
            </w:r>
          </w:p>
        </w:tc>
        <w:tc>
          <w:tcPr>
            <w:tcW w:w="1843" w:type="dxa"/>
          </w:tcPr>
          <w:p w14:paraId="473CC77C" w14:textId="2E6251FA"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49E38F4B" w14:textId="77777777" w:rsidTr="00452CE4">
        <w:tc>
          <w:tcPr>
            <w:tcW w:w="2168" w:type="dxa"/>
          </w:tcPr>
          <w:p w14:paraId="68443DA2" w14:textId="2DBFCD36" w:rsidR="000C4D5F" w:rsidRPr="00051B02" w:rsidRDefault="000C4D5F" w:rsidP="000C4D5F">
            <w:pPr>
              <w:rPr>
                <w:rFonts w:ascii="Cambria" w:hAnsi="Cambria"/>
                <w:sz w:val="20"/>
              </w:rPr>
            </w:pPr>
            <w:r>
              <w:rPr>
                <w:rFonts w:ascii="Cambria" w:hAnsi="Cambria"/>
                <w:sz w:val="20"/>
              </w:rPr>
              <w:lastRenderedPageBreak/>
              <w:t>Responsable</w:t>
            </w:r>
            <w:r w:rsidRPr="00051B02">
              <w:rPr>
                <w:rFonts w:ascii="Cambria" w:hAnsi="Cambria"/>
                <w:sz w:val="20"/>
              </w:rPr>
              <w:t xml:space="preserve"> suivi-évaluation</w:t>
            </w:r>
          </w:p>
        </w:tc>
        <w:tc>
          <w:tcPr>
            <w:tcW w:w="1343" w:type="dxa"/>
          </w:tcPr>
          <w:p w14:paraId="1CFD5515" w14:textId="555D35AD" w:rsidR="000C4D5F" w:rsidRPr="00051B02" w:rsidRDefault="000C4D5F" w:rsidP="000C4D5F">
            <w:pPr>
              <w:jc w:val="center"/>
              <w:rPr>
                <w:rFonts w:ascii="Cambria" w:hAnsi="Cambria"/>
                <w:sz w:val="20"/>
              </w:rPr>
            </w:pPr>
            <w:r>
              <w:rPr>
                <w:rFonts w:ascii="Cambria" w:hAnsi="Cambria"/>
                <w:sz w:val="20"/>
              </w:rPr>
              <w:t>1</w:t>
            </w:r>
          </w:p>
        </w:tc>
        <w:tc>
          <w:tcPr>
            <w:tcW w:w="2520" w:type="dxa"/>
          </w:tcPr>
          <w:p w14:paraId="3DB5C951" w14:textId="32CFD989" w:rsidR="000C4D5F" w:rsidRPr="00051B02" w:rsidRDefault="000C4D5F" w:rsidP="000C4D5F">
            <w:pPr>
              <w:rPr>
                <w:rFonts w:ascii="Cambria" w:hAnsi="Cambria"/>
                <w:sz w:val="20"/>
              </w:rPr>
            </w:pPr>
            <w:r w:rsidRPr="00051B02">
              <w:rPr>
                <w:rFonts w:ascii="Cambria" w:hAnsi="Cambria"/>
                <w:sz w:val="20"/>
              </w:rPr>
              <w:t xml:space="preserve">Connaissances en planification et Suivi-évaluation </w:t>
            </w:r>
          </w:p>
        </w:tc>
        <w:tc>
          <w:tcPr>
            <w:tcW w:w="1760" w:type="dxa"/>
          </w:tcPr>
          <w:p w14:paraId="01F8F53B" w14:textId="402D9D89" w:rsidR="000C4D5F" w:rsidRPr="00051B02" w:rsidRDefault="000C4D5F" w:rsidP="000C4D5F">
            <w:pPr>
              <w:rPr>
                <w:rFonts w:ascii="Cambria" w:hAnsi="Cambria"/>
                <w:sz w:val="20"/>
              </w:rPr>
            </w:pPr>
            <w:r w:rsidRPr="00051B02">
              <w:rPr>
                <w:rFonts w:ascii="Cambria" w:hAnsi="Cambria"/>
                <w:sz w:val="20"/>
              </w:rPr>
              <w:t>Phase de mise en œuvre</w:t>
            </w:r>
          </w:p>
        </w:tc>
        <w:tc>
          <w:tcPr>
            <w:tcW w:w="1843" w:type="dxa"/>
          </w:tcPr>
          <w:p w14:paraId="46E492E1" w14:textId="25B2A2A7"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3CDC49A1" w14:textId="77777777" w:rsidTr="00452CE4">
        <w:tc>
          <w:tcPr>
            <w:tcW w:w="2168" w:type="dxa"/>
          </w:tcPr>
          <w:p w14:paraId="23D51213" w14:textId="029F8827" w:rsidR="000C4D5F" w:rsidRPr="00051B02" w:rsidRDefault="000C4D5F" w:rsidP="000C4D5F">
            <w:pPr>
              <w:rPr>
                <w:rFonts w:ascii="Cambria" w:hAnsi="Cambria"/>
                <w:sz w:val="20"/>
              </w:rPr>
            </w:pPr>
            <w:r>
              <w:rPr>
                <w:rFonts w:ascii="Cambria" w:hAnsi="Cambria"/>
                <w:sz w:val="20"/>
              </w:rPr>
              <w:t>Spécialiste</w:t>
            </w:r>
            <w:r w:rsidRPr="00051B02">
              <w:rPr>
                <w:rFonts w:ascii="Cambria" w:hAnsi="Cambria"/>
                <w:sz w:val="20"/>
              </w:rPr>
              <w:t xml:space="preserve"> en Communication</w:t>
            </w:r>
          </w:p>
        </w:tc>
        <w:tc>
          <w:tcPr>
            <w:tcW w:w="1343" w:type="dxa"/>
          </w:tcPr>
          <w:p w14:paraId="40231687" w14:textId="1E6614C8" w:rsidR="000C4D5F" w:rsidRPr="00051B02" w:rsidRDefault="000C4D5F" w:rsidP="000C4D5F">
            <w:pPr>
              <w:jc w:val="center"/>
              <w:rPr>
                <w:rFonts w:ascii="Cambria" w:hAnsi="Cambria"/>
                <w:sz w:val="20"/>
              </w:rPr>
            </w:pPr>
            <w:r>
              <w:rPr>
                <w:rFonts w:ascii="Cambria" w:hAnsi="Cambria"/>
                <w:sz w:val="20"/>
              </w:rPr>
              <w:t>1</w:t>
            </w:r>
          </w:p>
        </w:tc>
        <w:tc>
          <w:tcPr>
            <w:tcW w:w="2520" w:type="dxa"/>
          </w:tcPr>
          <w:p w14:paraId="1D2418A7" w14:textId="270E81EE" w:rsidR="000C4D5F" w:rsidRPr="00051B02" w:rsidRDefault="000C4D5F" w:rsidP="000C4D5F">
            <w:pPr>
              <w:rPr>
                <w:rFonts w:ascii="Cambria" w:hAnsi="Cambria"/>
                <w:sz w:val="20"/>
              </w:rPr>
            </w:pPr>
            <w:r w:rsidRPr="00051B02">
              <w:rPr>
                <w:rFonts w:ascii="Cambria" w:hAnsi="Cambria"/>
                <w:sz w:val="20"/>
              </w:rPr>
              <w:t>Expérience en communication, socio-organisation, capacité d’animation et de conduite de réunion</w:t>
            </w:r>
          </w:p>
        </w:tc>
        <w:tc>
          <w:tcPr>
            <w:tcW w:w="1760" w:type="dxa"/>
          </w:tcPr>
          <w:p w14:paraId="0CD28FD2" w14:textId="729B5E87" w:rsidR="000C4D5F" w:rsidRPr="00051B02" w:rsidRDefault="000C4D5F" w:rsidP="000C4D5F">
            <w:pPr>
              <w:rPr>
                <w:rFonts w:ascii="Cambria" w:hAnsi="Cambria"/>
                <w:sz w:val="20"/>
              </w:rPr>
            </w:pPr>
            <w:r w:rsidRPr="00051B02">
              <w:rPr>
                <w:rFonts w:ascii="Cambria" w:hAnsi="Cambria"/>
                <w:sz w:val="20"/>
              </w:rPr>
              <w:t>Phase de mise en œuvre</w:t>
            </w:r>
          </w:p>
        </w:tc>
        <w:tc>
          <w:tcPr>
            <w:tcW w:w="1843" w:type="dxa"/>
          </w:tcPr>
          <w:p w14:paraId="04E413E7" w14:textId="4D8648EE"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3D77C976" w14:textId="77777777" w:rsidTr="00452CE4">
        <w:tc>
          <w:tcPr>
            <w:tcW w:w="2168" w:type="dxa"/>
          </w:tcPr>
          <w:p w14:paraId="5CCECC12" w14:textId="3ABD0555" w:rsidR="000C4D5F" w:rsidRPr="00051B02" w:rsidRDefault="000C4D5F" w:rsidP="000C4D5F">
            <w:pPr>
              <w:rPr>
                <w:rFonts w:ascii="Cambria" w:hAnsi="Cambria"/>
                <w:sz w:val="20"/>
              </w:rPr>
            </w:pPr>
            <w:r>
              <w:rPr>
                <w:rFonts w:ascii="Cambria" w:hAnsi="Cambria"/>
                <w:sz w:val="20"/>
              </w:rPr>
              <w:t xml:space="preserve">Responsable </w:t>
            </w:r>
            <w:r w:rsidRPr="00051B02">
              <w:rPr>
                <w:rFonts w:ascii="Cambria" w:hAnsi="Cambria"/>
                <w:sz w:val="20"/>
              </w:rPr>
              <w:t>administratif et financier</w:t>
            </w:r>
          </w:p>
        </w:tc>
        <w:tc>
          <w:tcPr>
            <w:tcW w:w="1343" w:type="dxa"/>
          </w:tcPr>
          <w:p w14:paraId="0477C0F5" w14:textId="757A203A" w:rsidR="000C4D5F" w:rsidRPr="00051B02" w:rsidRDefault="000C4D5F" w:rsidP="000C4D5F">
            <w:pPr>
              <w:jc w:val="center"/>
              <w:rPr>
                <w:rFonts w:ascii="Cambria" w:hAnsi="Cambria"/>
                <w:sz w:val="20"/>
              </w:rPr>
            </w:pPr>
            <w:r>
              <w:rPr>
                <w:rFonts w:ascii="Cambria" w:hAnsi="Cambria"/>
                <w:sz w:val="20"/>
              </w:rPr>
              <w:t>1</w:t>
            </w:r>
          </w:p>
        </w:tc>
        <w:tc>
          <w:tcPr>
            <w:tcW w:w="2520" w:type="dxa"/>
          </w:tcPr>
          <w:p w14:paraId="0132387F" w14:textId="48D63221" w:rsidR="000C4D5F" w:rsidRPr="00051B02" w:rsidRDefault="000C4D5F" w:rsidP="000C4D5F">
            <w:pPr>
              <w:rPr>
                <w:rFonts w:ascii="Cambria" w:hAnsi="Cambria"/>
                <w:sz w:val="20"/>
              </w:rPr>
            </w:pPr>
            <w:r w:rsidRPr="00051B02">
              <w:rPr>
                <w:rFonts w:ascii="Cambria" w:hAnsi="Cambria"/>
                <w:sz w:val="20"/>
              </w:rPr>
              <w:t>Spécialiste en administration, gestion des Ressources Humaines et Finances</w:t>
            </w:r>
          </w:p>
        </w:tc>
        <w:tc>
          <w:tcPr>
            <w:tcW w:w="1760" w:type="dxa"/>
          </w:tcPr>
          <w:p w14:paraId="7EAE0A2B" w14:textId="0A8642DA" w:rsidR="000C4D5F" w:rsidRPr="00051B02" w:rsidRDefault="000C4D5F" w:rsidP="000C4D5F">
            <w:pPr>
              <w:rPr>
                <w:rFonts w:ascii="Cambria" w:hAnsi="Cambria"/>
                <w:sz w:val="20"/>
              </w:rPr>
            </w:pPr>
            <w:r w:rsidRPr="00051B02">
              <w:rPr>
                <w:rFonts w:ascii="Cambria" w:hAnsi="Cambria"/>
                <w:sz w:val="20"/>
              </w:rPr>
              <w:t>Phase de mise en œuvre</w:t>
            </w:r>
          </w:p>
        </w:tc>
        <w:tc>
          <w:tcPr>
            <w:tcW w:w="1843" w:type="dxa"/>
          </w:tcPr>
          <w:p w14:paraId="75C91000" w14:textId="3786048C"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2911C146" w14:textId="77777777" w:rsidTr="00452CE4">
        <w:tc>
          <w:tcPr>
            <w:tcW w:w="2168" w:type="dxa"/>
          </w:tcPr>
          <w:p w14:paraId="61538D1D" w14:textId="2417236F" w:rsidR="000C4D5F" w:rsidRPr="00051B02" w:rsidRDefault="000C4D5F" w:rsidP="000C4D5F">
            <w:pPr>
              <w:rPr>
                <w:rFonts w:ascii="Cambria" w:hAnsi="Cambria"/>
                <w:sz w:val="20"/>
              </w:rPr>
            </w:pPr>
            <w:r>
              <w:rPr>
                <w:rFonts w:ascii="Cambria" w:hAnsi="Cambria"/>
                <w:sz w:val="20"/>
              </w:rPr>
              <w:t>Comptable</w:t>
            </w:r>
          </w:p>
        </w:tc>
        <w:tc>
          <w:tcPr>
            <w:tcW w:w="1343" w:type="dxa"/>
          </w:tcPr>
          <w:p w14:paraId="5D5974BD" w14:textId="7196729B" w:rsidR="000C4D5F" w:rsidRPr="00051B02" w:rsidRDefault="000C4D5F" w:rsidP="000C4D5F">
            <w:pPr>
              <w:jc w:val="center"/>
              <w:rPr>
                <w:rFonts w:ascii="Cambria" w:hAnsi="Cambria"/>
                <w:sz w:val="20"/>
              </w:rPr>
            </w:pPr>
            <w:r>
              <w:rPr>
                <w:rFonts w:ascii="Cambria" w:hAnsi="Cambria"/>
                <w:sz w:val="20"/>
              </w:rPr>
              <w:t>1</w:t>
            </w:r>
          </w:p>
        </w:tc>
        <w:tc>
          <w:tcPr>
            <w:tcW w:w="2520" w:type="dxa"/>
          </w:tcPr>
          <w:p w14:paraId="4BE06361" w14:textId="335ECF63" w:rsidR="000C4D5F" w:rsidRPr="00051B02" w:rsidRDefault="000C4D5F" w:rsidP="000C4D5F">
            <w:pPr>
              <w:rPr>
                <w:rFonts w:ascii="Cambria" w:hAnsi="Cambria"/>
                <w:sz w:val="20"/>
              </w:rPr>
            </w:pPr>
            <w:r w:rsidRPr="00051B02">
              <w:rPr>
                <w:rFonts w:ascii="Cambria" w:hAnsi="Cambria"/>
                <w:sz w:val="20"/>
              </w:rPr>
              <w:t>Connaissances en comptabilité</w:t>
            </w:r>
          </w:p>
        </w:tc>
        <w:tc>
          <w:tcPr>
            <w:tcW w:w="1760" w:type="dxa"/>
          </w:tcPr>
          <w:p w14:paraId="7A516F94" w14:textId="5746E86C" w:rsidR="000C4D5F" w:rsidRPr="00051B02" w:rsidRDefault="000C4D5F" w:rsidP="000C4D5F">
            <w:pPr>
              <w:rPr>
                <w:rFonts w:ascii="Cambria" w:hAnsi="Cambria"/>
                <w:sz w:val="20"/>
              </w:rPr>
            </w:pPr>
            <w:r w:rsidRPr="00051B02">
              <w:rPr>
                <w:rFonts w:ascii="Cambria" w:hAnsi="Cambria"/>
                <w:sz w:val="20"/>
              </w:rPr>
              <w:t>Phase de mise en œuvre</w:t>
            </w:r>
          </w:p>
        </w:tc>
        <w:tc>
          <w:tcPr>
            <w:tcW w:w="1843" w:type="dxa"/>
          </w:tcPr>
          <w:p w14:paraId="21327DD3" w14:textId="564F6C4F"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01AA5C1F" w14:textId="77777777" w:rsidTr="00452CE4">
        <w:tc>
          <w:tcPr>
            <w:tcW w:w="2168" w:type="dxa"/>
          </w:tcPr>
          <w:p w14:paraId="633F7DFA" w14:textId="63055902" w:rsidR="000C4D5F" w:rsidRPr="00051B02" w:rsidRDefault="000C4D5F" w:rsidP="000C4D5F">
            <w:pPr>
              <w:rPr>
                <w:rFonts w:ascii="Cambria" w:hAnsi="Cambria"/>
                <w:sz w:val="20"/>
              </w:rPr>
            </w:pPr>
            <w:r>
              <w:rPr>
                <w:rFonts w:ascii="Cambria" w:hAnsi="Cambria"/>
                <w:sz w:val="20"/>
              </w:rPr>
              <w:t>Assistant comptable</w:t>
            </w:r>
          </w:p>
        </w:tc>
        <w:tc>
          <w:tcPr>
            <w:tcW w:w="1343" w:type="dxa"/>
          </w:tcPr>
          <w:p w14:paraId="15D0D5C3" w14:textId="22B41ADD" w:rsidR="000C4D5F" w:rsidRPr="00051B02" w:rsidRDefault="000C4D5F" w:rsidP="000C4D5F">
            <w:pPr>
              <w:jc w:val="center"/>
              <w:rPr>
                <w:rFonts w:ascii="Cambria" w:hAnsi="Cambria"/>
                <w:sz w:val="20"/>
              </w:rPr>
            </w:pPr>
            <w:r>
              <w:rPr>
                <w:rFonts w:ascii="Cambria" w:hAnsi="Cambria"/>
                <w:sz w:val="20"/>
              </w:rPr>
              <w:t>1</w:t>
            </w:r>
          </w:p>
        </w:tc>
        <w:tc>
          <w:tcPr>
            <w:tcW w:w="2520" w:type="dxa"/>
          </w:tcPr>
          <w:p w14:paraId="07A54993" w14:textId="59B8BF9F" w:rsidR="000C4D5F" w:rsidRPr="00051B02" w:rsidRDefault="000C4D5F" w:rsidP="000C4D5F">
            <w:pPr>
              <w:rPr>
                <w:rFonts w:ascii="Cambria" w:hAnsi="Cambria"/>
                <w:sz w:val="20"/>
              </w:rPr>
            </w:pPr>
            <w:r w:rsidRPr="00051B02">
              <w:rPr>
                <w:rFonts w:ascii="Cambria" w:hAnsi="Cambria"/>
                <w:sz w:val="20"/>
              </w:rPr>
              <w:t>Connaissances en comptabilité</w:t>
            </w:r>
          </w:p>
        </w:tc>
        <w:tc>
          <w:tcPr>
            <w:tcW w:w="1760" w:type="dxa"/>
          </w:tcPr>
          <w:p w14:paraId="6B043490" w14:textId="1F9C1AF1" w:rsidR="000C4D5F" w:rsidRPr="00051B02" w:rsidRDefault="000C4D5F" w:rsidP="000C4D5F">
            <w:pPr>
              <w:rPr>
                <w:rFonts w:ascii="Cambria" w:hAnsi="Cambria"/>
                <w:sz w:val="20"/>
              </w:rPr>
            </w:pPr>
            <w:r w:rsidRPr="00051B02">
              <w:rPr>
                <w:rFonts w:ascii="Cambria" w:hAnsi="Cambria"/>
                <w:sz w:val="20"/>
              </w:rPr>
              <w:t>Phase de mise en œuvre</w:t>
            </w:r>
          </w:p>
        </w:tc>
        <w:tc>
          <w:tcPr>
            <w:tcW w:w="1843" w:type="dxa"/>
          </w:tcPr>
          <w:p w14:paraId="1B615FF1" w14:textId="42C263C5"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5265B50A" w14:textId="77777777" w:rsidTr="00452CE4">
        <w:tc>
          <w:tcPr>
            <w:tcW w:w="2168" w:type="dxa"/>
          </w:tcPr>
          <w:p w14:paraId="48AED7D6" w14:textId="7FCAC96D" w:rsidR="000C4D5F" w:rsidRPr="00051B02" w:rsidRDefault="000C4D5F" w:rsidP="000C4D5F">
            <w:pPr>
              <w:rPr>
                <w:rFonts w:ascii="Cambria" w:hAnsi="Cambria"/>
                <w:sz w:val="20"/>
              </w:rPr>
            </w:pPr>
            <w:r w:rsidRPr="00051B02">
              <w:rPr>
                <w:rFonts w:ascii="Cambria" w:hAnsi="Cambria"/>
                <w:sz w:val="20"/>
              </w:rPr>
              <w:t>Chargé d’étude</w:t>
            </w:r>
          </w:p>
        </w:tc>
        <w:tc>
          <w:tcPr>
            <w:tcW w:w="1343" w:type="dxa"/>
          </w:tcPr>
          <w:p w14:paraId="769AFABD" w14:textId="6951C941" w:rsidR="000C4D5F" w:rsidRPr="00051B02" w:rsidRDefault="000C4D5F" w:rsidP="000C4D5F">
            <w:pPr>
              <w:jc w:val="center"/>
              <w:rPr>
                <w:rFonts w:ascii="Cambria" w:hAnsi="Cambria"/>
                <w:sz w:val="20"/>
              </w:rPr>
            </w:pPr>
            <w:r>
              <w:rPr>
                <w:rFonts w:ascii="Cambria" w:hAnsi="Cambria"/>
                <w:sz w:val="20"/>
              </w:rPr>
              <w:t>1</w:t>
            </w:r>
          </w:p>
        </w:tc>
        <w:tc>
          <w:tcPr>
            <w:tcW w:w="2520" w:type="dxa"/>
          </w:tcPr>
          <w:p w14:paraId="3292283C" w14:textId="3D4F9947" w:rsidR="000C4D5F" w:rsidRPr="00051B02" w:rsidRDefault="000C4D5F" w:rsidP="000C4D5F">
            <w:pPr>
              <w:rPr>
                <w:rFonts w:ascii="Cambria" w:hAnsi="Cambria"/>
                <w:sz w:val="20"/>
              </w:rPr>
            </w:pPr>
            <w:r w:rsidRPr="00051B02">
              <w:rPr>
                <w:rFonts w:ascii="Cambria" w:hAnsi="Cambria"/>
                <w:sz w:val="20"/>
              </w:rPr>
              <w:t>Connaissance des secteurs concernés par le Projet, Capacité d’analyse et de synthèse</w:t>
            </w:r>
          </w:p>
        </w:tc>
        <w:tc>
          <w:tcPr>
            <w:tcW w:w="1760" w:type="dxa"/>
          </w:tcPr>
          <w:p w14:paraId="2C1E5E24" w14:textId="31B81CD3" w:rsidR="000C4D5F" w:rsidRPr="00051B02" w:rsidRDefault="000C4D5F" w:rsidP="000C4D5F">
            <w:pPr>
              <w:rPr>
                <w:rFonts w:ascii="Cambria" w:hAnsi="Cambria"/>
                <w:sz w:val="20"/>
              </w:rPr>
            </w:pPr>
            <w:r w:rsidRPr="00051B02">
              <w:rPr>
                <w:rFonts w:ascii="Cambria" w:hAnsi="Cambria"/>
                <w:sz w:val="20"/>
              </w:rPr>
              <w:t>Phase de mise en œuvre</w:t>
            </w:r>
          </w:p>
        </w:tc>
        <w:tc>
          <w:tcPr>
            <w:tcW w:w="1843" w:type="dxa"/>
          </w:tcPr>
          <w:p w14:paraId="240E447A" w14:textId="7F3690EE"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5C413D5D" w14:textId="77777777" w:rsidTr="00452CE4">
        <w:tc>
          <w:tcPr>
            <w:tcW w:w="2168" w:type="dxa"/>
          </w:tcPr>
          <w:p w14:paraId="7997D9DD" w14:textId="5050DBC6" w:rsidR="000C4D5F" w:rsidRPr="00051B02" w:rsidRDefault="000C4D5F" w:rsidP="000C4D5F">
            <w:pPr>
              <w:rPr>
                <w:rFonts w:ascii="Cambria" w:hAnsi="Cambria"/>
                <w:sz w:val="20"/>
              </w:rPr>
            </w:pPr>
            <w:r>
              <w:rPr>
                <w:rFonts w:ascii="Cambria" w:hAnsi="Cambria"/>
                <w:sz w:val="20"/>
              </w:rPr>
              <w:t>Assistant</w:t>
            </w:r>
            <w:r w:rsidRPr="00051B02">
              <w:rPr>
                <w:rFonts w:ascii="Cambria" w:hAnsi="Cambria"/>
                <w:sz w:val="20"/>
              </w:rPr>
              <w:t xml:space="preserve"> transversal SIG</w:t>
            </w:r>
          </w:p>
        </w:tc>
        <w:tc>
          <w:tcPr>
            <w:tcW w:w="1343" w:type="dxa"/>
          </w:tcPr>
          <w:p w14:paraId="518DE3FA" w14:textId="57DA0E7B" w:rsidR="000C4D5F" w:rsidRPr="00051B02" w:rsidRDefault="000C4D5F" w:rsidP="000C4D5F">
            <w:pPr>
              <w:jc w:val="center"/>
              <w:rPr>
                <w:rFonts w:ascii="Cambria" w:hAnsi="Cambria"/>
                <w:sz w:val="20"/>
              </w:rPr>
            </w:pPr>
            <w:r>
              <w:rPr>
                <w:rFonts w:ascii="Cambria" w:hAnsi="Cambria"/>
                <w:sz w:val="20"/>
              </w:rPr>
              <w:t>1</w:t>
            </w:r>
          </w:p>
        </w:tc>
        <w:tc>
          <w:tcPr>
            <w:tcW w:w="2520" w:type="dxa"/>
          </w:tcPr>
          <w:p w14:paraId="4B6FCEDA" w14:textId="21CFFD16" w:rsidR="000C4D5F" w:rsidRPr="00051B02" w:rsidRDefault="000C4D5F" w:rsidP="000C4D5F">
            <w:pPr>
              <w:rPr>
                <w:rFonts w:ascii="Cambria" w:hAnsi="Cambria"/>
                <w:sz w:val="20"/>
              </w:rPr>
            </w:pPr>
            <w:r w:rsidRPr="00051B02">
              <w:rPr>
                <w:rFonts w:ascii="Cambria" w:hAnsi="Cambria"/>
                <w:sz w:val="20"/>
              </w:rPr>
              <w:t>Connaissances en SIG</w:t>
            </w:r>
          </w:p>
        </w:tc>
        <w:tc>
          <w:tcPr>
            <w:tcW w:w="1760" w:type="dxa"/>
          </w:tcPr>
          <w:p w14:paraId="1B5F63A7" w14:textId="432D0205" w:rsidR="000C4D5F" w:rsidRPr="00051B02" w:rsidRDefault="000C4D5F" w:rsidP="000C4D5F">
            <w:pPr>
              <w:rPr>
                <w:rFonts w:ascii="Cambria" w:hAnsi="Cambria"/>
                <w:sz w:val="20"/>
              </w:rPr>
            </w:pPr>
            <w:r w:rsidRPr="00051B02">
              <w:rPr>
                <w:rFonts w:ascii="Cambria" w:hAnsi="Cambria"/>
                <w:sz w:val="20"/>
              </w:rPr>
              <w:t xml:space="preserve">Phase de mise en œuvre </w:t>
            </w:r>
          </w:p>
        </w:tc>
        <w:tc>
          <w:tcPr>
            <w:tcW w:w="1843" w:type="dxa"/>
          </w:tcPr>
          <w:p w14:paraId="357ECB12" w14:textId="30B3492B"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7F982E4A" w14:textId="77777777" w:rsidTr="00452CE4">
        <w:tc>
          <w:tcPr>
            <w:tcW w:w="2168" w:type="dxa"/>
          </w:tcPr>
          <w:p w14:paraId="4ABC943F" w14:textId="71667A30" w:rsidR="000C4D5F" w:rsidRPr="00051B02" w:rsidRDefault="000C4D5F" w:rsidP="000C4D5F">
            <w:pPr>
              <w:rPr>
                <w:rFonts w:ascii="Cambria" w:hAnsi="Cambria"/>
                <w:sz w:val="20"/>
              </w:rPr>
            </w:pPr>
            <w:r w:rsidRPr="00051B02">
              <w:rPr>
                <w:rFonts w:ascii="Cambria" w:hAnsi="Cambria"/>
                <w:sz w:val="20"/>
              </w:rPr>
              <w:t>Auditeur interne</w:t>
            </w:r>
          </w:p>
        </w:tc>
        <w:tc>
          <w:tcPr>
            <w:tcW w:w="1343" w:type="dxa"/>
          </w:tcPr>
          <w:p w14:paraId="3F900895" w14:textId="0622F081" w:rsidR="000C4D5F" w:rsidRPr="00051B02" w:rsidRDefault="000C4D5F" w:rsidP="000C4D5F">
            <w:pPr>
              <w:jc w:val="center"/>
              <w:rPr>
                <w:rFonts w:ascii="Cambria" w:hAnsi="Cambria"/>
                <w:sz w:val="20"/>
              </w:rPr>
            </w:pPr>
            <w:r>
              <w:rPr>
                <w:rFonts w:ascii="Cambria" w:hAnsi="Cambria"/>
                <w:sz w:val="20"/>
              </w:rPr>
              <w:t>1</w:t>
            </w:r>
          </w:p>
        </w:tc>
        <w:tc>
          <w:tcPr>
            <w:tcW w:w="2520" w:type="dxa"/>
          </w:tcPr>
          <w:p w14:paraId="13A611DA" w14:textId="28C776A3" w:rsidR="000C4D5F" w:rsidRPr="00051B02" w:rsidRDefault="000C4D5F" w:rsidP="000C4D5F">
            <w:pPr>
              <w:rPr>
                <w:rFonts w:ascii="Cambria" w:hAnsi="Cambria"/>
                <w:sz w:val="20"/>
              </w:rPr>
            </w:pPr>
            <w:r w:rsidRPr="00051B02">
              <w:rPr>
                <w:rFonts w:ascii="Cambria" w:hAnsi="Cambria"/>
                <w:sz w:val="20"/>
              </w:rPr>
              <w:t>Connaissances en audit</w:t>
            </w:r>
          </w:p>
        </w:tc>
        <w:tc>
          <w:tcPr>
            <w:tcW w:w="1760" w:type="dxa"/>
          </w:tcPr>
          <w:p w14:paraId="650783E0" w14:textId="071F0FB4" w:rsidR="000C4D5F" w:rsidRPr="00051B02" w:rsidRDefault="000C4D5F" w:rsidP="000C4D5F">
            <w:pPr>
              <w:rPr>
                <w:rFonts w:ascii="Cambria" w:hAnsi="Cambria"/>
                <w:sz w:val="20"/>
              </w:rPr>
            </w:pPr>
            <w:r w:rsidRPr="00051B02">
              <w:rPr>
                <w:rFonts w:ascii="Cambria" w:hAnsi="Cambria"/>
                <w:sz w:val="20"/>
              </w:rPr>
              <w:t>Phase de mise en œuvre</w:t>
            </w:r>
          </w:p>
        </w:tc>
        <w:tc>
          <w:tcPr>
            <w:tcW w:w="1843" w:type="dxa"/>
          </w:tcPr>
          <w:p w14:paraId="6C5B249B" w14:textId="4DAA209D"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68B2867E" w14:textId="77777777" w:rsidTr="00452CE4">
        <w:tc>
          <w:tcPr>
            <w:tcW w:w="2168" w:type="dxa"/>
          </w:tcPr>
          <w:p w14:paraId="6EA667B0" w14:textId="003BFA34" w:rsidR="000C4D5F" w:rsidRPr="00051B02" w:rsidRDefault="000C4D5F" w:rsidP="000C4D5F">
            <w:pPr>
              <w:rPr>
                <w:rFonts w:ascii="Cambria" w:hAnsi="Cambria"/>
                <w:sz w:val="20"/>
              </w:rPr>
            </w:pPr>
            <w:r w:rsidRPr="00051B02">
              <w:rPr>
                <w:rFonts w:ascii="Cambria" w:hAnsi="Cambria"/>
                <w:sz w:val="20"/>
              </w:rPr>
              <w:t>Secrétaires</w:t>
            </w:r>
          </w:p>
        </w:tc>
        <w:tc>
          <w:tcPr>
            <w:tcW w:w="1343" w:type="dxa"/>
          </w:tcPr>
          <w:p w14:paraId="00E4B471" w14:textId="64404B21" w:rsidR="000C4D5F" w:rsidRPr="00051B02" w:rsidRDefault="000C4D5F" w:rsidP="000C4D5F">
            <w:pPr>
              <w:jc w:val="center"/>
              <w:rPr>
                <w:rFonts w:ascii="Cambria" w:hAnsi="Cambria"/>
                <w:sz w:val="20"/>
              </w:rPr>
            </w:pPr>
            <w:r>
              <w:rPr>
                <w:rFonts w:ascii="Cambria" w:hAnsi="Cambria"/>
                <w:sz w:val="20"/>
              </w:rPr>
              <w:t>2</w:t>
            </w:r>
          </w:p>
        </w:tc>
        <w:tc>
          <w:tcPr>
            <w:tcW w:w="2520" w:type="dxa"/>
          </w:tcPr>
          <w:p w14:paraId="60EAFCEF" w14:textId="79853D3F" w:rsidR="000C4D5F" w:rsidRPr="00051B02" w:rsidRDefault="000C4D5F" w:rsidP="000C4D5F">
            <w:pPr>
              <w:rPr>
                <w:rFonts w:ascii="Cambria" w:hAnsi="Cambria"/>
                <w:sz w:val="20"/>
              </w:rPr>
            </w:pPr>
            <w:r w:rsidRPr="00051B02">
              <w:rPr>
                <w:rFonts w:ascii="Cambria" w:hAnsi="Cambria"/>
                <w:sz w:val="20"/>
              </w:rPr>
              <w:t>Connaissances en secrétariat</w:t>
            </w:r>
          </w:p>
        </w:tc>
        <w:tc>
          <w:tcPr>
            <w:tcW w:w="1760" w:type="dxa"/>
          </w:tcPr>
          <w:p w14:paraId="31F64B45" w14:textId="078BA016" w:rsidR="000C4D5F" w:rsidRPr="00051B02" w:rsidRDefault="000C4D5F" w:rsidP="000C4D5F">
            <w:pPr>
              <w:rPr>
                <w:rFonts w:ascii="Cambria" w:hAnsi="Cambria"/>
                <w:sz w:val="20"/>
              </w:rPr>
            </w:pPr>
            <w:r w:rsidRPr="00051B02">
              <w:rPr>
                <w:rFonts w:ascii="Cambria" w:hAnsi="Cambria"/>
                <w:sz w:val="20"/>
              </w:rPr>
              <w:t xml:space="preserve">Phase de mise en œuvre </w:t>
            </w:r>
          </w:p>
        </w:tc>
        <w:tc>
          <w:tcPr>
            <w:tcW w:w="1843" w:type="dxa"/>
          </w:tcPr>
          <w:p w14:paraId="50B27154" w14:textId="12892BC2"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16AAC2FE" w14:textId="77777777" w:rsidTr="00452CE4">
        <w:tc>
          <w:tcPr>
            <w:tcW w:w="2168" w:type="dxa"/>
          </w:tcPr>
          <w:p w14:paraId="3B86AF2C" w14:textId="685DAE02" w:rsidR="000C4D5F" w:rsidRPr="00051B02" w:rsidRDefault="000C4D5F" w:rsidP="000C4D5F">
            <w:pPr>
              <w:rPr>
                <w:rFonts w:ascii="Cambria" w:hAnsi="Cambria"/>
                <w:sz w:val="20"/>
              </w:rPr>
            </w:pPr>
            <w:r w:rsidRPr="00051B02">
              <w:rPr>
                <w:rFonts w:ascii="Cambria" w:hAnsi="Cambria"/>
                <w:sz w:val="20"/>
              </w:rPr>
              <w:t>Coursiers</w:t>
            </w:r>
          </w:p>
        </w:tc>
        <w:tc>
          <w:tcPr>
            <w:tcW w:w="1343" w:type="dxa"/>
          </w:tcPr>
          <w:p w14:paraId="38FB0F64" w14:textId="38E40A13" w:rsidR="000C4D5F" w:rsidRPr="00051B02" w:rsidRDefault="000C4D5F" w:rsidP="000C4D5F">
            <w:pPr>
              <w:jc w:val="center"/>
              <w:rPr>
                <w:rFonts w:ascii="Cambria" w:hAnsi="Cambria"/>
                <w:sz w:val="20"/>
              </w:rPr>
            </w:pPr>
            <w:r>
              <w:rPr>
                <w:rFonts w:ascii="Cambria" w:hAnsi="Cambria"/>
                <w:sz w:val="20"/>
              </w:rPr>
              <w:t>2</w:t>
            </w:r>
          </w:p>
        </w:tc>
        <w:tc>
          <w:tcPr>
            <w:tcW w:w="2520" w:type="dxa"/>
          </w:tcPr>
          <w:p w14:paraId="128A3218" w14:textId="530090C6" w:rsidR="000C4D5F" w:rsidRPr="00051B02" w:rsidRDefault="000C4D5F" w:rsidP="000C4D5F">
            <w:pPr>
              <w:rPr>
                <w:rFonts w:ascii="Cambria" w:hAnsi="Cambria"/>
                <w:sz w:val="20"/>
              </w:rPr>
            </w:pPr>
            <w:r w:rsidRPr="00051B02">
              <w:rPr>
                <w:rFonts w:ascii="Cambria" w:hAnsi="Cambria"/>
                <w:sz w:val="20"/>
              </w:rPr>
              <w:t>Expérience dans la livraison de documents, colis, définition des itinéraires de livraison</w:t>
            </w:r>
          </w:p>
        </w:tc>
        <w:tc>
          <w:tcPr>
            <w:tcW w:w="1760" w:type="dxa"/>
          </w:tcPr>
          <w:p w14:paraId="5AB07020" w14:textId="57BEDA43" w:rsidR="000C4D5F" w:rsidRPr="00051B02" w:rsidRDefault="000C4D5F" w:rsidP="000C4D5F">
            <w:pPr>
              <w:rPr>
                <w:rFonts w:ascii="Cambria" w:hAnsi="Cambria"/>
                <w:sz w:val="20"/>
              </w:rPr>
            </w:pPr>
            <w:r w:rsidRPr="00051B02">
              <w:rPr>
                <w:rFonts w:ascii="Cambria" w:hAnsi="Cambria"/>
                <w:sz w:val="20"/>
              </w:rPr>
              <w:t xml:space="preserve">Phase de mise en œuvre </w:t>
            </w:r>
          </w:p>
        </w:tc>
        <w:tc>
          <w:tcPr>
            <w:tcW w:w="1843" w:type="dxa"/>
          </w:tcPr>
          <w:p w14:paraId="3DCA5850" w14:textId="4FC8307A"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4522F9FE" w14:textId="77777777" w:rsidTr="00452CE4">
        <w:tc>
          <w:tcPr>
            <w:tcW w:w="2168" w:type="dxa"/>
          </w:tcPr>
          <w:p w14:paraId="24FEC471" w14:textId="4DF8A6FD" w:rsidR="000C4D5F" w:rsidRPr="00051B02" w:rsidRDefault="000C4D5F" w:rsidP="000C4D5F">
            <w:pPr>
              <w:rPr>
                <w:rFonts w:ascii="Cambria" w:hAnsi="Cambria"/>
                <w:sz w:val="20"/>
              </w:rPr>
            </w:pPr>
            <w:r w:rsidRPr="00051B02">
              <w:rPr>
                <w:rFonts w:ascii="Cambria" w:hAnsi="Cambria"/>
                <w:sz w:val="20"/>
              </w:rPr>
              <w:t>Agents d’entretien</w:t>
            </w:r>
          </w:p>
        </w:tc>
        <w:tc>
          <w:tcPr>
            <w:tcW w:w="1343" w:type="dxa"/>
          </w:tcPr>
          <w:p w14:paraId="5CC2EE81" w14:textId="3FD978A7" w:rsidR="000C4D5F" w:rsidRPr="00051B02" w:rsidRDefault="000C4D5F" w:rsidP="000C4D5F">
            <w:pPr>
              <w:jc w:val="center"/>
              <w:rPr>
                <w:rFonts w:ascii="Cambria" w:hAnsi="Cambria"/>
                <w:sz w:val="20"/>
              </w:rPr>
            </w:pPr>
            <w:r>
              <w:rPr>
                <w:rFonts w:ascii="Cambria" w:hAnsi="Cambria"/>
                <w:sz w:val="20"/>
              </w:rPr>
              <w:t>2</w:t>
            </w:r>
          </w:p>
        </w:tc>
        <w:tc>
          <w:tcPr>
            <w:tcW w:w="2520" w:type="dxa"/>
          </w:tcPr>
          <w:p w14:paraId="3D44A155" w14:textId="2BF591AC" w:rsidR="000C4D5F" w:rsidRPr="00051B02" w:rsidRDefault="000C4D5F" w:rsidP="000C4D5F">
            <w:pPr>
              <w:rPr>
                <w:rFonts w:ascii="Cambria" w:hAnsi="Cambria"/>
                <w:sz w:val="20"/>
              </w:rPr>
            </w:pPr>
            <w:r w:rsidRPr="00051B02">
              <w:rPr>
                <w:rFonts w:ascii="Cambria" w:hAnsi="Cambria"/>
                <w:sz w:val="20"/>
              </w:rPr>
              <w:t>Connaissances des règles d’hygiène et de sécurité</w:t>
            </w:r>
          </w:p>
        </w:tc>
        <w:tc>
          <w:tcPr>
            <w:tcW w:w="1760" w:type="dxa"/>
          </w:tcPr>
          <w:p w14:paraId="0CEE04E3" w14:textId="06E236C6" w:rsidR="000C4D5F" w:rsidRPr="00051B02" w:rsidRDefault="000C4D5F" w:rsidP="000C4D5F">
            <w:pPr>
              <w:rPr>
                <w:rFonts w:ascii="Cambria" w:hAnsi="Cambria"/>
                <w:sz w:val="20"/>
              </w:rPr>
            </w:pPr>
            <w:r w:rsidRPr="00051B02">
              <w:rPr>
                <w:rFonts w:ascii="Cambria" w:hAnsi="Cambria"/>
                <w:sz w:val="20"/>
              </w:rPr>
              <w:t xml:space="preserve">Phase de mise en œuvre </w:t>
            </w:r>
          </w:p>
        </w:tc>
        <w:tc>
          <w:tcPr>
            <w:tcW w:w="1843" w:type="dxa"/>
          </w:tcPr>
          <w:p w14:paraId="223E2520" w14:textId="2F5C01C1"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2179C9E2" w14:textId="77777777" w:rsidTr="00452CE4">
        <w:tc>
          <w:tcPr>
            <w:tcW w:w="2168" w:type="dxa"/>
          </w:tcPr>
          <w:p w14:paraId="3ABCB788" w14:textId="28BF6BC7" w:rsidR="000C4D5F" w:rsidRPr="00051B02" w:rsidRDefault="000C4D5F" w:rsidP="000C4D5F">
            <w:pPr>
              <w:rPr>
                <w:rFonts w:ascii="Cambria" w:hAnsi="Cambria"/>
                <w:sz w:val="20"/>
              </w:rPr>
            </w:pPr>
            <w:r w:rsidRPr="00051B02">
              <w:rPr>
                <w:rFonts w:ascii="Cambria" w:hAnsi="Cambria"/>
                <w:sz w:val="20"/>
              </w:rPr>
              <w:t>Chauffeurs</w:t>
            </w:r>
          </w:p>
        </w:tc>
        <w:tc>
          <w:tcPr>
            <w:tcW w:w="1343" w:type="dxa"/>
          </w:tcPr>
          <w:p w14:paraId="74D9A9CE" w14:textId="64D100C5" w:rsidR="000C4D5F" w:rsidRPr="00051B02" w:rsidRDefault="000C4D5F" w:rsidP="000C4D5F">
            <w:pPr>
              <w:jc w:val="center"/>
              <w:rPr>
                <w:rFonts w:ascii="Cambria" w:hAnsi="Cambria"/>
                <w:sz w:val="20"/>
              </w:rPr>
            </w:pPr>
            <w:r>
              <w:rPr>
                <w:rFonts w:ascii="Cambria" w:hAnsi="Cambria"/>
                <w:sz w:val="20"/>
              </w:rPr>
              <w:t>4</w:t>
            </w:r>
          </w:p>
        </w:tc>
        <w:tc>
          <w:tcPr>
            <w:tcW w:w="2520" w:type="dxa"/>
          </w:tcPr>
          <w:p w14:paraId="5D543606" w14:textId="743F0AB4" w:rsidR="000C4D5F" w:rsidRPr="00051B02" w:rsidRDefault="000C4D5F" w:rsidP="000C4D5F">
            <w:pPr>
              <w:rPr>
                <w:rFonts w:ascii="Cambria" w:hAnsi="Cambria"/>
                <w:sz w:val="20"/>
              </w:rPr>
            </w:pPr>
            <w:r w:rsidRPr="00051B02">
              <w:rPr>
                <w:rFonts w:ascii="Cambria" w:hAnsi="Cambria"/>
                <w:sz w:val="20"/>
              </w:rPr>
              <w:t>Permis de conduire, Expériences en conduite de véhicule</w:t>
            </w:r>
          </w:p>
        </w:tc>
        <w:tc>
          <w:tcPr>
            <w:tcW w:w="1760" w:type="dxa"/>
          </w:tcPr>
          <w:p w14:paraId="02A97D7E" w14:textId="318A83FE" w:rsidR="000C4D5F" w:rsidRPr="00051B02" w:rsidRDefault="000C4D5F" w:rsidP="000C4D5F">
            <w:pPr>
              <w:rPr>
                <w:rFonts w:ascii="Cambria" w:hAnsi="Cambria"/>
                <w:sz w:val="20"/>
              </w:rPr>
            </w:pPr>
            <w:r w:rsidRPr="00051B02">
              <w:rPr>
                <w:rFonts w:ascii="Cambria" w:hAnsi="Cambria"/>
                <w:sz w:val="20"/>
              </w:rPr>
              <w:t xml:space="preserve">Phase de mise en œuvre </w:t>
            </w:r>
          </w:p>
        </w:tc>
        <w:tc>
          <w:tcPr>
            <w:tcW w:w="1843" w:type="dxa"/>
          </w:tcPr>
          <w:p w14:paraId="3B40012C" w14:textId="29F670A1" w:rsidR="000C4D5F" w:rsidRPr="00051B02" w:rsidRDefault="000C4D5F" w:rsidP="000C4D5F">
            <w:pPr>
              <w:rPr>
                <w:rFonts w:ascii="Cambria" w:hAnsi="Cambria"/>
                <w:sz w:val="20"/>
              </w:rPr>
            </w:pPr>
            <w:r w:rsidRPr="00051B02">
              <w:rPr>
                <w:rFonts w:ascii="Cambria" w:hAnsi="Cambria"/>
                <w:sz w:val="20"/>
              </w:rPr>
              <w:t>Siège du projet au niveau National</w:t>
            </w:r>
          </w:p>
        </w:tc>
      </w:tr>
      <w:tr w:rsidR="000C4D5F" w:rsidRPr="00051B02" w14:paraId="7CF7E4D9" w14:textId="77777777" w:rsidTr="00452CE4">
        <w:tc>
          <w:tcPr>
            <w:tcW w:w="9634" w:type="dxa"/>
            <w:gridSpan w:val="5"/>
          </w:tcPr>
          <w:p w14:paraId="2BF54F81" w14:textId="6D85F11D" w:rsidR="000C4D5F" w:rsidRPr="00051B02" w:rsidRDefault="000C4D5F" w:rsidP="00452CE4">
            <w:pPr>
              <w:pStyle w:val="ListParagraph"/>
              <w:numPr>
                <w:ilvl w:val="0"/>
                <w:numId w:val="75"/>
              </w:numPr>
              <w:spacing w:before="120" w:after="120" w:line="240" w:lineRule="auto"/>
              <w:rPr>
                <w:rFonts w:ascii="Cambria" w:hAnsi="Cambria"/>
                <w:b/>
                <w:bCs/>
                <w:sz w:val="20"/>
              </w:rPr>
            </w:pPr>
            <w:r w:rsidRPr="00051B02">
              <w:rPr>
                <w:rFonts w:ascii="Cambria" w:hAnsi="Cambria"/>
                <w:b/>
                <w:bCs/>
                <w:sz w:val="20"/>
              </w:rPr>
              <w:t>Travailleurs contractuels</w:t>
            </w:r>
          </w:p>
        </w:tc>
      </w:tr>
      <w:tr w:rsidR="000C4D5F" w:rsidRPr="00051B02" w14:paraId="07E58CF7" w14:textId="77777777" w:rsidTr="00452CE4">
        <w:tc>
          <w:tcPr>
            <w:tcW w:w="2168" w:type="dxa"/>
          </w:tcPr>
          <w:p w14:paraId="4D1342A1" w14:textId="6FB43F53" w:rsidR="000C4D5F" w:rsidRPr="00051B02" w:rsidRDefault="000C4D5F" w:rsidP="000C4D5F">
            <w:pPr>
              <w:rPr>
                <w:rFonts w:ascii="Cambria" w:hAnsi="Cambria"/>
                <w:sz w:val="20"/>
              </w:rPr>
            </w:pPr>
            <w:r w:rsidRPr="00051B02">
              <w:rPr>
                <w:rFonts w:ascii="Cambria" w:hAnsi="Cambria"/>
                <w:sz w:val="20"/>
              </w:rPr>
              <w:t>Cabinets d’études</w:t>
            </w:r>
            <w:r w:rsidR="00C1442A">
              <w:rPr>
                <w:rFonts w:ascii="Cambria" w:hAnsi="Cambria"/>
                <w:sz w:val="20"/>
              </w:rPr>
              <w:t xml:space="preserve"> et fournisseurs de services</w:t>
            </w:r>
          </w:p>
        </w:tc>
        <w:tc>
          <w:tcPr>
            <w:tcW w:w="1343" w:type="dxa"/>
          </w:tcPr>
          <w:p w14:paraId="76F0069B" w14:textId="77777777" w:rsidR="000C4D5F" w:rsidRPr="00051B02" w:rsidRDefault="000C4D5F" w:rsidP="000C4D5F">
            <w:pPr>
              <w:rPr>
                <w:rFonts w:ascii="Cambria" w:hAnsi="Cambria"/>
                <w:sz w:val="20"/>
              </w:rPr>
            </w:pPr>
            <w:r w:rsidRPr="00051B02">
              <w:rPr>
                <w:rFonts w:ascii="Cambria" w:hAnsi="Cambria"/>
                <w:sz w:val="20"/>
              </w:rPr>
              <w:t>A définir selon le nombre de sites concernés</w:t>
            </w:r>
          </w:p>
        </w:tc>
        <w:tc>
          <w:tcPr>
            <w:tcW w:w="2520" w:type="dxa"/>
            <w:vMerge w:val="restart"/>
          </w:tcPr>
          <w:p w14:paraId="713A6CA1" w14:textId="77777777" w:rsidR="000C4D5F" w:rsidRPr="00051B02" w:rsidRDefault="000C4D5F" w:rsidP="000C4D5F">
            <w:pPr>
              <w:rPr>
                <w:rFonts w:ascii="Cambria" w:hAnsi="Cambria"/>
                <w:sz w:val="20"/>
              </w:rPr>
            </w:pPr>
            <w:r w:rsidRPr="00051B02">
              <w:rPr>
                <w:rFonts w:ascii="Cambria" w:hAnsi="Cambria"/>
                <w:sz w:val="20"/>
              </w:rPr>
              <w:t xml:space="preserve">Prescriptions à définir dans les appels à manifestation d’intérêt ou avis d’appel d’offres </w:t>
            </w:r>
          </w:p>
        </w:tc>
        <w:tc>
          <w:tcPr>
            <w:tcW w:w="1760" w:type="dxa"/>
            <w:vMerge w:val="restart"/>
          </w:tcPr>
          <w:p w14:paraId="6966544C" w14:textId="77777777" w:rsidR="000C4D5F" w:rsidRPr="00051B02" w:rsidRDefault="000C4D5F" w:rsidP="000C4D5F">
            <w:pPr>
              <w:rPr>
                <w:rFonts w:ascii="Cambria" w:hAnsi="Cambria"/>
                <w:sz w:val="20"/>
              </w:rPr>
            </w:pPr>
            <w:r w:rsidRPr="00051B02">
              <w:rPr>
                <w:rFonts w:ascii="Cambria" w:hAnsi="Cambria"/>
                <w:sz w:val="20"/>
              </w:rPr>
              <w:t>Selon les besoins identifiés tout au long de la durée du Projet</w:t>
            </w:r>
          </w:p>
        </w:tc>
        <w:tc>
          <w:tcPr>
            <w:tcW w:w="1843" w:type="dxa"/>
          </w:tcPr>
          <w:p w14:paraId="15BCD289" w14:textId="77777777" w:rsidR="000C4D5F" w:rsidRPr="00051B02" w:rsidRDefault="000C4D5F" w:rsidP="000C4D5F">
            <w:pPr>
              <w:rPr>
                <w:rFonts w:ascii="Cambria" w:hAnsi="Cambria"/>
                <w:sz w:val="20"/>
              </w:rPr>
            </w:pPr>
            <w:r w:rsidRPr="00051B02">
              <w:rPr>
                <w:rFonts w:ascii="Cambria" w:hAnsi="Cambria"/>
                <w:sz w:val="20"/>
              </w:rPr>
              <w:t>Zones d’intervention du projet</w:t>
            </w:r>
          </w:p>
        </w:tc>
      </w:tr>
      <w:tr w:rsidR="000C4D5F" w:rsidRPr="00051B02" w14:paraId="4EDAF532" w14:textId="77777777" w:rsidTr="00452CE4">
        <w:tc>
          <w:tcPr>
            <w:tcW w:w="2168" w:type="dxa"/>
          </w:tcPr>
          <w:p w14:paraId="0C5DA63E" w14:textId="77777777" w:rsidR="000C4D5F" w:rsidRPr="00051B02" w:rsidRDefault="000C4D5F" w:rsidP="000C4D5F">
            <w:pPr>
              <w:rPr>
                <w:rFonts w:ascii="Cambria" w:hAnsi="Cambria"/>
                <w:sz w:val="20"/>
              </w:rPr>
            </w:pPr>
            <w:r w:rsidRPr="00051B02">
              <w:rPr>
                <w:rFonts w:ascii="Cambria" w:hAnsi="Cambria"/>
                <w:sz w:val="20"/>
              </w:rPr>
              <w:t>Entreprises</w:t>
            </w:r>
          </w:p>
        </w:tc>
        <w:tc>
          <w:tcPr>
            <w:tcW w:w="1343" w:type="dxa"/>
          </w:tcPr>
          <w:p w14:paraId="7FBF4913" w14:textId="77777777" w:rsidR="000C4D5F" w:rsidRPr="00051B02" w:rsidRDefault="000C4D5F" w:rsidP="000C4D5F">
            <w:pPr>
              <w:rPr>
                <w:rFonts w:ascii="Cambria" w:hAnsi="Cambria"/>
                <w:sz w:val="20"/>
              </w:rPr>
            </w:pPr>
            <w:r w:rsidRPr="00051B02">
              <w:rPr>
                <w:rFonts w:ascii="Cambria" w:hAnsi="Cambria"/>
                <w:sz w:val="20"/>
              </w:rPr>
              <w:t>A définir selon le nombre de sites concernés</w:t>
            </w:r>
          </w:p>
        </w:tc>
        <w:tc>
          <w:tcPr>
            <w:tcW w:w="2520" w:type="dxa"/>
            <w:vMerge/>
          </w:tcPr>
          <w:p w14:paraId="686352B7" w14:textId="77777777" w:rsidR="000C4D5F" w:rsidRPr="00051B02" w:rsidRDefault="000C4D5F" w:rsidP="000C4D5F">
            <w:pPr>
              <w:rPr>
                <w:rFonts w:ascii="Cambria" w:hAnsi="Cambria"/>
                <w:sz w:val="20"/>
              </w:rPr>
            </w:pPr>
          </w:p>
        </w:tc>
        <w:tc>
          <w:tcPr>
            <w:tcW w:w="1760" w:type="dxa"/>
            <w:vMerge/>
          </w:tcPr>
          <w:p w14:paraId="45691736" w14:textId="77777777" w:rsidR="000C4D5F" w:rsidRPr="00051B02" w:rsidRDefault="000C4D5F" w:rsidP="000C4D5F">
            <w:pPr>
              <w:rPr>
                <w:rFonts w:ascii="Cambria" w:hAnsi="Cambria"/>
                <w:sz w:val="20"/>
              </w:rPr>
            </w:pPr>
          </w:p>
        </w:tc>
        <w:tc>
          <w:tcPr>
            <w:tcW w:w="1843" w:type="dxa"/>
          </w:tcPr>
          <w:p w14:paraId="6BAC5F90" w14:textId="77777777" w:rsidR="000C4D5F" w:rsidRPr="00051B02" w:rsidRDefault="000C4D5F" w:rsidP="000C4D5F">
            <w:pPr>
              <w:rPr>
                <w:rFonts w:ascii="Cambria" w:hAnsi="Cambria"/>
                <w:sz w:val="20"/>
              </w:rPr>
            </w:pPr>
            <w:r w:rsidRPr="00051B02">
              <w:rPr>
                <w:rFonts w:ascii="Cambria" w:hAnsi="Cambria"/>
                <w:sz w:val="20"/>
              </w:rPr>
              <w:t>Zones d’intervention du projet</w:t>
            </w:r>
          </w:p>
        </w:tc>
      </w:tr>
      <w:tr w:rsidR="00C1442A" w:rsidRPr="00051B02" w14:paraId="5F2E104D" w14:textId="77777777" w:rsidTr="00452CE4">
        <w:trPr>
          <w:trHeight w:val="1282"/>
        </w:trPr>
        <w:tc>
          <w:tcPr>
            <w:tcW w:w="2168" w:type="dxa"/>
          </w:tcPr>
          <w:p w14:paraId="49E06C8E" w14:textId="77777777" w:rsidR="00C1442A" w:rsidRPr="00051B02" w:rsidRDefault="00C1442A" w:rsidP="000C4D5F">
            <w:pPr>
              <w:rPr>
                <w:rFonts w:ascii="Cambria" w:hAnsi="Cambria"/>
                <w:sz w:val="20"/>
              </w:rPr>
            </w:pPr>
            <w:r w:rsidRPr="00051B02">
              <w:rPr>
                <w:rFonts w:ascii="Cambria" w:hAnsi="Cambria"/>
                <w:sz w:val="20"/>
              </w:rPr>
              <w:lastRenderedPageBreak/>
              <w:t>Sous-traitants</w:t>
            </w:r>
          </w:p>
          <w:p w14:paraId="40FD6FEE" w14:textId="526DAC74" w:rsidR="00C1442A" w:rsidRPr="00051B02" w:rsidRDefault="00C1442A" w:rsidP="000C4D5F">
            <w:pPr>
              <w:rPr>
                <w:rFonts w:ascii="Cambria" w:hAnsi="Cambria"/>
                <w:sz w:val="20"/>
              </w:rPr>
            </w:pPr>
          </w:p>
        </w:tc>
        <w:tc>
          <w:tcPr>
            <w:tcW w:w="1343" w:type="dxa"/>
          </w:tcPr>
          <w:p w14:paraId="55BBE576" w14:textId="573D0916" w:rsidR="00C1442A" w:rsidRPr="00051B02" w:rsidRDefault="00C1442A" w:rsidP="000C4D5F">
            <w:pPr>
              <w:rPr>
                <w:rFonts w:ascii="Cambria" w:hAnsi="Cambria"/>
                <w:sz w:val="20"/>
              </w:rPr>
            </w:pPr>
            <w:r w:rsidRPr="00051B02">
              <w:rPr>
                <w:rFonts w:ascii="Cambria" w:hAnsi="Cambria"/>
                <w:sz w:val="20"/>
              </w:rPr>
              <w:t>A définir selon le nombre de sites concernés</w:t>
            </w:r>
          </w:p>
        </w:tc>
        <w:tc>
          <w:tcPr>
            <w:tcW w:w="2520" w:type="dxa"/>
            <w:vMerge/>
          </w:tcPr>
          <w:p w14:paraId="245EBE34" w14:textId="77777777" w:rsidR="00C1442A" w:rsidRPr="00051B02" w:rsidRDefault="00C1442A" w:rsidP="000C4D5F">
            <w:pPr>
              <w:rPr>
                <w:rFonts w:ascii="Cambria" w:hAnsi="Cambria"/>
                <w:sz w:val="20"/>
              </w:rPr>
            </w:pPr>
          </w:p>
        </w:tc>
        <w:tc>
          <w:tcPr>
            <w:tcW w:w="1760" w:type="dxa"/>
            <w:vMerge/>
          </w:tcPr>
          <w:p w14:paraId="61B39EAA" w14:textId="77777777" w:rsidR="00C1442A" w:rsidRPr="00051B02" w:rsidRDefault="00C1442A" w:rsidP="000C4D5F">
            <w:pPr>
              <w:rPr>
                <w:rFonts w:ascii="Cambria" w:hAnsi="Cambria"/>
                <w:sz w:val="20"/>
              </w:rPr>
            </w:pPr>
          </w:p>
        </w:tc>
        <w:tc>
          <w:tcPr>
            <w:tcW w:w="1843" w:type="dxa"/>
          </w:tcPr>
          <w:p w14:paraId="00836E4A" w14:textId="77777777" w:rsidR="00C1442A" w:rsidRPr="00051B02" w:rsidRDefault="00C1442A" w:rsidP="000C4D5F">
            <w:pPr>
              <w:rPr>
                <w:rFonts w:ascii="Cambria" w:hAnsi="Cambria"/>
                <w:sz w:val="20"/>
              </w:rPr>
            </w:pPr>
            <w:r w:rsidRPr="00051B02">
              <w:rPr>
                <w:rFonts w:ascii="Cambria" w:hAnsi="Cambria"/>
                <w:sz w:val="20"/>
              </w:rPr>
              <w:t>Zones d’intervention du projet</w:t>
            </w:r>
          </w:p>
          <w:p w14:paraId="42DACE6D" w14:textId="5B927BD7" w:rsidR="00C1442A" w:rsidRPr="00051B02" w:rsidRDefault="00C1442A" w:rsidP="000C4D5F">
            <w:pPr>
              <w:rPr>
                <w:rFonts w:ascii="Cambria" w:hAnsi="Cambria"/>
                <w:sz w:val="20"/>
              </w:rPr>
            </w:pPr>
          </w:p>
        </w:tc>
      </w:tr>
      <w:tr w:rsidR="000C4D5F" w:rsidRPr="00051B02" w14:paraId="6148BFB7" w14:textId="77777777" w:rsidTr="00452CE4">
        <w:tc>
          <w:tcPr>
            <w:tcW w:w="9634" w:type="dxa"/>
            <w:gridSpan w:val="5"/>
          </w:tcPr>
          <w:p w14:paraId="08452FD5" w14:textId="76D397C2" w:rsidR="000C4D5F" w:rsidRPr="00051B02" w:rsidRDefault="000C4D5F" w:rsidP="00452CE4">
            <w:pPr>
              <w:pStyle w:val="ListParagraph"/>
              <w:numPr>
                <w:ilvl w:val="0"/>
                <w:numId w:val="75"/>
              </w:numPr>
              <w:spacing w:before="120" w:after="120" w:line="240" w:lineRule="auto"/>
              <w:rPr>
                <w:rFonts w:ascii="Cambria" w:hAnsi="Cambria"/>
                <w:b/>
                <w:bCs/>
                <w:sz w:val="20"/>
              </w:rPr>
            </w:pPr>
            <w:r w:rsidRPr="00051B02">
              <w:rPr>
                <w:rFonts w:ascii="Cambria" w:hAnsi="Cambria"/>
                <w:b/>
                <w:bCs/>
                <w:sz w:val="20"/>
              </w:rPr>
              <w:t xml:space="preserve">Autres travailleurs </w:t>
            </w:r>
          </w:p>
        </w:tc>
      </w:tr>
      <w:tr w:rsidR="00C1442A" w:rsidRPr="00051B02" w14:paraId="3BE8B564" w14:textId="77777777" w:rsidTr="00952386">
        <w:tc>
          <w:tcPr>
            <w:tcW w:w="2168" w:type="dxa"/>
          </w:tcPr>
          <w:p w14:paraId="5E063FD0" w14:textId="623BD1CB" w:rsidR="00C1442A" w:rsidRPr="00051B02" w:rsidRDefault="00C1442A" w:rsidP="00C1442A">
            <w:pPr>
              <w:rPr>
                <w:rFonts w:ascii="Cambria" w:hAnsi="Cambria"/>
                <w:sz w:val="20"/>
              </w:rPr>
            </w:pPr>
            <w:r w:rsidRPr="00051B02">
              <w:rPr>
                <w:rFonts w:ascii="Cambria" w:hAnsi="Cambria"/>
                <w:sz w:val="20"/>
              </w:rPr>
              <w:t>Employés des fournisseurs principaux</w:t>
            </w:r>
          </w:p>
        </w:tc>
        <w:tc>
          <w:tcPr>
            <w:tcW w:w="1343" w:type="dxa"/>
          </w:tcPr>
          <w:p w14:paraId="30CAEED9" w14:textId="2BEC3AC1" w:rsidR="00C1442A" w:rsidRPr="00051B02" w:rsidRDefault="00C1442A" w:rsidP="00C1442A">
            <w:pPr>
              <w:rPr>
                <w:rFonts w:ascii="Cambria" w:hAnsi="Cambria"/>
                <w:sz w:val="20"/>
              </w:rPr>
            </w:pPr>
            <w:r w:rsidRPr="00051B02">
              <w:rPr>
                <w:rFonts w:ascii="Cambria" w:hAnsi="Cambria"/>
                <w:sz w:val="20"/>
              </w:rPr>
              <w:t>A définir selon le nombre de périmètres concernés</w:t>
            </w:r>
          </w:p>
        </w:tc>
        <w:tc>
          <w:tcPr>
            <w:tcW w:w="2520" w:type="dxa"/>
          </w:tcPr>
          <w:p w14:paraId="7439BDF7" w14:textId="2096C812" w:rsidR="00C1442A" w:rsidRPr="00051B02" w:rsidRDefault="00C1442A" w:rsidP="00C1442A">
            <w:pPr>
              <w:rPr>
                <w:rFonts w:ascii="Cambria" w:hAnsi="Cambria"/>
                <w:sz w:val="20"/>
              </w:rPr>
            </w:pPr>
            <w:r w:rsidRPr="00051B02">
              <w:rPr>
                <w:rFonts w:ascii="Cambria" w:hAnsi="Cambria"/>
                <w:sz w:val="20"/>
              </w:rPr>
              <w:t>Personnes répondant aux besoins</w:t>
            </w:r>
          </w:p>
        </w:tc>
        <w:tc>
          <w:tcPr>
            <w:tcW w:w="1760" w:type="dxa"/>
          </w:tcPr>
          <w:p w14:paraId="6639A357" w14:textId="538618BB" w:rsidR="00C1442A" w:rsidRPr="00051B02" w:rsidRDefault="00C1442A" w:rsidP="00C1442A">
            <w:pPr>
              <w:rPr>
                <w:rFonts w:ascii="Cambria" w:hAnsi="Cambria"/>
                <w:sz w:val="20"/>
              </w:rPr>
            </w:pPr>
            <w:r w:rsidRPr="00051B02">
              <w:rPr>
                <w:rFonts w:ascii="Cambria" w:hAnsi="Cambria"/>
                <w:sz w:val="20"/>
              </w:rPr>
              <w:t xml:space="preserve">Selon les besoins identifiés tout au long de la durée du Projet </w:t>
            </w:r>
          </w:p>
        </w:tc>
        <w:tc>
          <w:tcPr>
            <w:tcW w:w="1843" w:type="dxa"/>
          </w:tcPr>
          <w:p w14:paraId="4C3C2F20" w14:textId="5A6F8EA1" w:rsidR="00C1442A" w:rsidRPr="00051B02" w:rsidRDefault="00C1442A" w:rsidP="00C1442A">
            <w:pPr>
              <w:rPr>
                <w:rFonts w:ascii="Cambria" w:hAnsi="Cambria"/>
                <w:sz w:val="20"/>
              </w:rPr>
            </w:pPr>
            <w:r w:rsidRPr="00051B02">
              <w:rPr>
                <w:rFonts w:ascii="Cambria" w:hAnsi="Cambria"/>
                <w:sz w:val="20"/>
              </w:rPr>
              <w:t>Zones d’intervention du projet</w:t>
            </w:r>
          </w:p>
        </w:tc>
      </w:tr>
      <w:tr w:rsidR="00C1442A" w:rsidRPr="00051B02" w14:paraId="74C3ADD0" w14:textId="77777777" w:rsidTr="00452CE4">
        <w:tc>
          <w:tcPr>
            <w:tcW w:w="2168" w:type="dxa"/>
          </w:tcPr>
          <w:p w14:paraId="7AC436E5" w14:textId="77777777" w:rsidR="00C1442A" w:rsidRPr="00051B02" w:rsidRDefault="00C1442A" w:rsidP="00C1442A">
            <w:pPr>
              <w:rPr>
                <w:rFonts w:ascii="Cambria" w:hAnsi="Cambria"/>
                <w:sz w:val="20"/>
              </w:rPr>
            </w:pPr>
            <w:r w:rsidRPr="00051B02">
              <w:rPr>
                <w:rFonts w:ascii="Cambria" w:hAnsi="Cambria"/>
                <w:sz w:val="20"/>
              </w:rPr>
              <w:t>Agents de l’Administration publique</w:t>
            </w:r>
          </w:p>
        </w:tc>
        <w:tc>
          <w:tcPr>
            <w:tcW w:w="1343" w:type="dxa"/>
          </w:tcPr>
          <w:p w14:paraId="547AE786" w14:textId="77777777" w:rsidR="00C1442A" w:rsidRPr="00051B02" w:rsidRDefault="00C1442A" w:rsidP="00C1442A">
            <w:pPr>
              <w:rPr>
                <w:rFonts w:ascii="Cambria" w:hAnsi="Cambria"/>
                <w:sz w:val="20"/>
              </w:rPr>
            </w:pPr>
            <w:r w:rsidRPr="00051B02">
              <w:rPr>
                <w:rFonts w:ascii="Cambria" w:hAnsi="Cambria"/>
                <w:sz w:val="20"/>
              </w:rPr>
              <w:t>A définir selon le nombre de périmètres concernés</w:t>
            </w:r>
          </w:p>
        </w:tc>
        <w:tc>
          <w:tcPr>
            <w:tcW w:w="2520" w:type="dxa"/>
          </w:tcPr>
          <w:p w14:paraId="0A10F519" w14:textId="77777777" w:rsidR="00C1442A" w:rsidRPr="00051B02" w:rsidRDefault="00C1442A" w:rsidP="00C1442A">
            <w:pPr>
              <w:rPr>
                <w:rFonts w:ascii="Cambria" w:hAnsi="Cambria"/>
                <w:sz w:val="20"/>
              </w:rPr>
            </w:pPr>
            <w:r w:rsidRPr="00051B02">
              <w:rPr>
                <w:rFonts w:ascii="Cambria" w:hAnsi="Cambria"/>
                <w:sz w:val="20"/>
              </w:rPr>
              <w:t xml:space="preserve">Personnes répondant aux qualifications exigées </w:t>
            </w:r>
          </w:p>
        </w:tc>
        <w:tc>
          <w:tcPr>
            <w:tcW w:w="1760" w:type="dxa"/>
          </w:tcPr>
          <w:p w14:paraId="47976565" w14:textId="77777777" w:rsidR="00C1442A" w:rsidRPr="00051B02" w:rsidRDefault="00C1442A" w:rsidP="00C1442A">
            <w:pPr>
              <w:rPr>
                <w:rFonts w:ascii="Cambria" w:hAnsi="Cambria"/>
                <w:sz w:val="20"/>
              </w:rPr>
            </w:pPr>
            <w:r w:rsidRPr="00051B02">
              <w:rPr>
                <w:rFonts w:ascii="Cambria" w:hAnsi="Cambria"/>
                <w:sz w:val="20"/>
              </w:rPr>
              <w:t xml:space="preserve">Selon les besoins identifiés tout au long de la durée du Projet </w:t>
            </w:r>
          </w:p>
        </w:tc>
        <w:tc>
          <w:tcPr>
            <w:tcW w:w="1843" w:type="dxa"/>
          </w:tcPr>
          <w:p w14:paraId="1619BF11" w14:textId="77777777" w:rsidR="00C1442A" w:rsidRPr="00051B02" w:rsidRDefault="00C1442A" w:rsidP="00C1442A">
            <w:pPr>
              <w:rPr>
                <w:rFonts w:ascii="Cambria" w:hAnsi="Cambria"/>
                <w:sz w:val="20"/>
              </w:rPr>
            </w:pPr>
            <w:r w:rsidRPr="00051B02">
              <w:rPr>
                <w:rFonts w:ascii="Cambria" w:hAnsi="Cambria"/>
                <w:sz w:val="20"/>
              </w:rPr>
              <w:t>Zones d’intervention du projet</w:t>
            </w:r>
          </w:p>
        </w:tc>
      </w:tr>
    </w:tbl>
    <w:p w14:paraId="301E0C93" w14:textId="77777777" w:rsidR="00D92EE7" w:rsidRPr="001D6E5D" w:rsidRDefault="00D92EE7" w:rsidP="0037371D">
      <w:pPr>
        <w:spacing w:after="120" w:line="240" w:lineRule="auto"/>
        <w:jc w:val="both"/>
        <w:rPr>
          <w:rFonts w:ascii="Cambria" w:hAnsi="Cambria"/>
        </w:rPr>
      </w:pPr>
    </w:p>
    <w:p w14:paraId="553570ED" w14:textId="200E9C0D" w:rsidR="002A2B4D" w:rsidRPr="001D6E5D" w:rsidRDefault="001173A2" w:rsidP="00596E79">
      <w:pPr>
        <w:pStyle w:val="Heading1"/>
        <w:numPr>
          <w:ilvl w:val="0"/>
          <w:numId w:val="82"/>
        </w:numPr>
        <w:rPr>
          <w:color w:val="000000" w:themeColor="text1"/>
        </w:rPr>
      </w:pPr>
      <w:r w:rsidRPr="001D6E5D">
        <w:br w:type="page"/>
      </w:r>
      <w:bookmarkStart w:id="29" w:name="_Toc127782005"/>
      <w:r w:rsidR="005D4FFD" w:rsidRPr="001D6E5D">
        <w:rPr>
          <w:color w:val="000000" w:themeColor="text1"/>
        </w:rPr>
        <w:lastRenderedPageBreak/>
        <w:t>EVALUATION DES PRINCIPAUX RISQUES LIES AU TRAVAIL ET A L’EMPLOI DE LA MAIN D’</w:t>
      </w:r>
      <w:r w:rsidR="001764C5" w:rsidRPr="001D6E5D">
        <w:rPr>
          <w:color w:val="000000" w:themeColor="text1"/>
        </w:rPr>
        <w:t>ŒUVRE</w:t>
      </w:r>
      <w:bookmarkEnd w:id="29"/>
    </w:p>
    <w:p w14:paraId="7E3A29CE" w14:textId="1DA5C1B2" w:rsidR="00FE229F" w:rsidRPr="001D6E5D" w:rsidRDefault="00FE229F" w:rsidP="00B34FC1">
      <w:pPr>
        <w:spacing w:before="120" w:after="120" w:line="240" w:lineRule="auto"/>
        <w:jc w:val="both"/>
        <w:rPr>
          <w:rFonts w:ascii="Cambria" w:hAnsi="Cambria"/>
        </w:rPr>
      </w:pPr>
      <w:r w:rsidRPr="001D6E5D">
        <w:rPr>
          <w:rFonts w:ascii="Cambria" w:hAnsi="Cambria"/>
        </w:rPr>
        <w:t xml:space="preserve">Des mesures relatives à la santé et à la sécurité sont </w:t>
      </w:r>
      <w:r w:rsidR="00A253A2" w:rsidRPr="001D6E5D">
        <w:rPr>
          <w:rFonts w:ascii="Cambria" w:hAnsi="Cambria"/>
        </w:rPr>
        <w:t>appliquées</w:t>
      </w:r>
      <w:r w:rsidRPr="001D6E5D">
        <w:rPr>
          <w:rFonts w:ascii="Cambria" w:hAnsi="Cambria"/>
        </w:rPr>
        <w:t xml:space="preserve"> au Projet</w:t>
      </w:r>
      <w:r w:rsidR="0037371D" w:rsidRPr="001D6E5D">
        <w:rPr>
          <w:rFonts w:ascii="Cambria" w:hAnsi="Cambria"/>
        </w:rPr>
        <w:t xml:space="preserve"> </w:t>
      </w:r>
      <w:r w:rsidR="00ED7C05">
        <w:rPr>
          <w:rFonts w:ascii="Cambria" w:hAnsi="Cambria"/>
        </w:rPr>
        <w:t>de connectivité numérique et énergétique</w:t>
      </w:r>
      <w:r w:rsidRPr="001D6E5D">
        <w:rPr>
          <w:rFonts w:ascii="Cambria" w:hAnsi="Cambria"/>
        </w:rPr>
        <w:t xml:space="preserve">. Ces mesures se conforment aux dispositions de la législation malagasy des secteurs d’activités concernés et aux exigences de </w:t>
      </w:r>
      <w:r w:rsidR="00B1777A">
        <w:rPr>
          <w:rFonts w:ascii="Cambria" w:hAnsi="Cambria"/>
        </w:rPr>
        <w:t xml:space="preserve">la </w:t>
      </w:r>
      <w:r w:rsidRPr="001D6E5D">
        <w:rPr>
          <w:rFonts w:ascii="Cambria" w:hAnsi="Cambria"/>
        </w:rPr>
        <w:t xml:space="preserve">NES 2 de la Banque </w:t>
      </w:r>
      <w:r w:rsidR="00B34FC1" w:rsidRPr="001D6E5D">
        <w:rPr>
          <w:rFonts w:ascii="Cambria" w:hAnsi="Cambria"/>
        </w:rPr>
        <w:t>m</w:t>
      </w:r>
      <w:r w:rsidRPr="001D6E5D">
        <w:rPr>
          <w:rFonts w:ascii="Cambria" w:hAnsi="Cambria"/>
        </w:rPr>
        <w:t xml:space="preserve">ondiale. </w:t>
      </w:r>
    </w:p>
    <w:p w14:paraId="1862D1C1" w14:textId="3739F6FE" w:rsidR="00FE229F" w:rsidRPr="001D6E5D" w:rsidRDefault="00FE229F" w:rsidP="00AB26F5">
      <w:pPr>
        <w:spacing w:after="120" w:line="240" w:lineRule="auto"/>
        <w:jc w:val="both"/>
        <w:rPr>
          <w:rFonts w:ascii="Cambria" w:hAnsi="Cambria"/>
        </w:rPr>
      </w:pPr>
      <w:r w:rsidRPr="001D6E5D">
        <w:rPr>
          <w:rFonts w:ascii="Cambria" w:hAnsi="Cambria"/>
        </w:rPr>
        <w:t xml:space="preserve">Toute partie prenante qui emploie des travailleurs dans le cadre de la mise en </w:t>
      </w:r>
      <w:r w:rsidR="00A253A2" w:rsidRPr="001D6E5D">
        <w:rPr>
          <w:rFonts w:ascii="Cambria" w:hAnsi="Cambria"/>
        </w:rPr>
        <w:t>œuvre</w:t>
      </w:r>
      <w:r w:rsidRPr="001D6E5D">
        <w:rPr>
          <w:rFonts w:ascii="Cambria" w:hAnsi="Cambria"/>
        </w:rPr>
        <w:t xml:space="preserve"> du Projet doit élaborer et appliquer des procédures pour sécuriser les travailleurs et le cadre de travail.</w:t>
      </w:r>
    </w:p>
    <w:p w14:paraId="45C54797" w14:textId="3178E3A9" w:rsidR="00236297" w:rsidRPr="001D6E5D" w:rsidRDefault="00236297" w:rsidP="00AB26F5">
      <w:pPr>
        <w:spacing w:after="120" w:line="240" w:lineRule="auto"/>
        <w:jc w:val="both"/>
        <w:rPr>
          <w:rFonts w:ascii="Cambria" w:hAnsi="Cambria"/>
        </w:rPr>
      </w:pPr>
      <w:r w:rsidRPr="001D6E5D">
        <w:rPr>
          <w:rFonts w:ascii="Cambria" w:hAnsi="Cambria"/>
        </w:rPr>
        <w:t>Les principaux risques liés au travail et à l’emploi de la main</w:t>
      </w:r>
      <w:r w:rsidR="00DB647D">
        <w:rPr>
          <w:rFonts w:ascii="Cambria" w:hAnsi="Cambria"/>
        </w:rPr>
        <w:t>-</w:t>
      </w:r>
      <w:r w:rsidRPr="001D6E5D">
        <w:rPr>
          <w:rFonts w:ascii="Cambria" w:hAnsi="Cambria"/>
        </w:rPr>
        <w:t>d’œuvre sont résumés dans les tableaux ci-dessous :</w:t>
      </w:r>
    </w:p>
    <w:p w14:paraId="0F6820B3" w14:textId="05C29A7F" w:rsidR="00807182" w:rsidRPr="001D6E5D" w:rsidRDefault="00807182" w:rsidP="00ED7C05">
      <w:pPr>
        <w:pStyle w:val="Caption"/>
        <w:spacing w:after="0" w:afterAutospacing="0"/>
        <w:rPr>
          <w:rFonts w:ascii="Cambria" w:hAnsi="Cambria"/>
        </w:rPr>
      </w:pPr>
      <w:bookmarkStart w:id="30" w:name="_Toc127782147"/>
      <w:r w:rsidRPr="001D6E5D">
        <w:rPr>
          <w:rFonts w:ascii="Cambria" w:hAnsi="Cambria"/>
        </w:rPr>
        <w:t xml:space="preserve">Tableau </w:t>
      </w:r>
      <w:r w:rsidRPr="001D6E5D">
        <w:rPr>
          <w:rFonts w:ascii="Cambria" w:hAnsi="Cambria"/>
        </w:rPr>
        <w:fldChar w:fldCharType="begin"/>
      </w:r>
      <w:r w:rsidRPr="001D6E5D">
        <w:rPr>
          <w:rFonts w:ascii="Cambria" w:hAnsi="Cambria"/>
        </w:rPr>
        <w:instrText xml:space="preserve"> SEQ Tableau \* ARABIC </w:instrText>
      </w:r>
      <w:r w:rsidRPr="001D6E5D">
        <w:rPr>
          <w:rFonts w:ascii="Cambria" w:hAnsi="Cambria"/>
        </w:rPr>
        <w:fldChar w:fldCharType="separate"/>
      </w:r>
      <w:r w:rsidR="00B85252">
        <w:rPr>
          <w:rFonts w:ascii="Cambria" w:hAnsi="Cambria"/>
          <w:noProof/>
        </w:rPr>
        <w:t>3</w:t>
      </w:r>
      <w:r w:rsidRPr="001D6E5D">
        <w:rPr>
          <w:rFonts w:ascii="Cambria" w:hAnsi="Cambria"/>
        </w:rPr>
        <w:fldChar w:fldCharType="end"/>
      </w:r>
      <w:r w:rsidRPr="001D6E5D">
        <w:rPr>
          <w:rFonts w:ascii="Cambria" w:hAnsi="Cambria"/>
        </w:rPr>
        <w:t> : Risques liés au travail et à l’emploi de la main</w:t>
      </w:r>
      <w:r w:rsidR="00DB647D">
        <w:rPr>
          <w:rFonts w:ascii="Cambria" w:hAnsi="Cambria"/>
        </w:rPr>
        <w:t>-</w:t>
      </w:r>
      <w:r w:rsidRPr="001D6E5D">
        <w:rPr>
          <w:rFonts w:ascii="Cambria" w:hAnsi="Cambria"/>
        </w:rPr>
        <w:t>d’œuvre</w:t>
      </w:r>
      <w:bookmarkEnd w:id="30"/>
      <w:r w:rsidRPr="001D6E5D">
        <w:rPr>
          <w:rFonts w:ascii="Cambria" w:hAnsi="Cambria"/>
        </w:rPr>
        <w:t xml:space="preserve"> </w:t>
      </w:r>
    </w:p>
    <w:tbl>
      <w:tblPr>
        <w:tblStyle w:val="TableauGrille4-Accentuation11"/>
        <w:tblW w:w="9118" w:type="dxa"/>
        <w:tblLook w:val="04A0" w:firstRow="1" w:lastRow="0" w:firstColumn="1" w:lastColumn="0" w:noHBand="0" w:noVBand="1"/>
      </w:tblPr>
      <w:tblGrid>
        <w:gridCol w:w="2405"/>
        <w:gridCol w:w="3027"/>
        <w:gridCol w:w="3686"/>
      </w:tblGrid>
      <w:tr w:rsidR="00EA0DBF" w:rsidRPr="004204B0" w14:paraId="5EE94335" w14:textId="77777777" w:rsidTr="00452C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tcPr>
          <w:p w14:paraId="34CFBA5A" w14:textId="77777777" w:rsidR="00EA0DBF" w:rsidRPr="004204B0" w:rsidRDefault="00EA0DBF" w:rsidP="00B8102E">
            <w:pPr>
              <w:jc w:val="center"/>
              <w:rPr>
                <w:rFonts w:ascii="Cambria" w:hAnsi="Cambria"/>
                <w:b w:val="0"/>
                <w:bCs w:val="0"/>
                <w:sz w:val="20"/>
                <w:szCs w:val="20"/>
              </w:rPr>
            </w:pPr>
            <w:r w:rsidRPr="004204B0">
              <w:rPr>
                <w:rFonts w:ascii="Cambria" w:hAnsi="Cambria"/>
                <w:b w:val="0"/>
                <w:bCs w:val="0"/>
                <w:sz w:val="20"/>
                <w:szCs w:val="20"/>
              </w:rPr>
              <w:t>Risques</w:t>
            </w:r>
          </w:p>
        </w:tc>
        <w:tc>
          <w:tcPr>
            <w:tcW w:w="3027" w:type="dxa"/>
          </w:tcPr>
          <w:p w14:paraId="202CCBEA" w14:textId="67231955" w:rsidR="00EA0DBF" w:rsidRPr="004204B0" w:rsidRDefault="00E032A3" w:rsidP="00B8102E">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Pr>
                <w:rFonts w:ascii="Cambria" w:hAnsi="Cambria"/>
                <w:b w:val="0"/>
                <w:bCs w:val="0"/>
                <w:sz w:val="20"/>
                <w:szCs w:val="20"/>
              </w:rPr>
              <w:t xml:space="preserve">Risques liés à la </w:t>
            </w:r>
            <w:r w:rsidR="00EA0DBF" w:rsidRPr="004204B0">
              <w:rPr>
                <w:rFonts w:ascii="Cambria" w:hAnsi="Cambria"/>
                <w:b w:val="0"/>
                <w:bCs w:val="0"/>
                <w:sz w:val="20"/>
                <w:szCs w:val="20"/>
              </w:rPr>
              <w:t xml:space="preserve">Sécurité </w:t>
            </w:r>
          </w:p>
        </w:tc>
        <w:tc>
          <w:tcPr>
            <w:tcW w:w="3686" w:type="dxa"/>
          </w:tcPr>
          <w:p w14:paraId="719792D7" w14:textId="50AA0C56" w:rsidR="00EA0DBF" w:rsidRPr="004204B0" w:rsidRDefault="00E032A3" w:rsidP="00B8102E">
            <w:pPr>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szCs w:val="20"/>
              </w:rPr>
            </w:pPr>
            <w:r>
              <w:rPr>
                <w:rFonts w:ascii="Cambria" w:hAnsi="Cambria"/>
                <w:b w:val="0"/>
                <w:bCs w:val="0"/>
                <w:sz w:val="20"/>
                <w:szCs w:val="20"/>
              </w:rPr>
              <w:t xml:space="preserve">Risques liés à la </w:t>
            </w:r>
            <w:r w:rsidR="00EA0DBF" w:rsidRPr="004204B0">
              <w:rPr>
                <w:rFonts w:ascii="Cambria" w:hAnsi="Cambria"/>
                <w:b w:val="0"/>
                <w:bCs w:val="0"/>
                <w:sz w:val="20"/>
                <w:szCs w:val="20"/>
              </w:rPr>
              <w:t>Santé</w:t>
            </w:r>
          </w:p>
        </w:tc>
      </w:tr>
      <w:tr w:rsidR="00EA0DBF" w:rsidRPr="004F7042" w14:paraId="402EC676" w14:textId="77777777" w:rsidTr="0045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8" w:type="dxa"/>
            <w:gridSpan w:val="3"/>
          </w:tcPr>
          <w:p w14:paraId="35C420E5" w14:textId="2A8C06B5" w:rsidR="00EA0DBF" w:rsidRPr="004F7042" w:rsidRDefault="00EA0DBF" w:rsidP="00596E79">
            <w:pPr>
              <w:pStyle w:val="ColorfulList-Accent11"/>
              <w:numPr>
                <w:ilvl w:val="0"/>
                <w:numId w:val="73"/>
              </w:numPr>
              <w:spacing w:before="100" w:after="100" w:line="240" w:lineRule="auto"/>
              <w:rPr>
                <w:rFonts w:ascii="Cambria" w:hAnsi="Cambria"/>
                <w:sz w:val="20"/>
                <w:szCs w:val="20"/>
              </w:rPr>
            </w:pPr>
            <w:r w:rsidRPr="004F7042">
              <w:rPr>
                <w:rFonts w:ascii="Cambria" w:hAnsi="Cambria"/>
                <w:sz w:val="20"/>
                <w:szCs w:val="20"/>
              </w:rPr>
              <w:t xml:space="preserve">Risques liés aux </w:t>
            </w:r>
            <w:r w:rsidR="008D2DD2" w:rsidRPr="004F7042">
              <w:rPr>
                <w:rFonts w:ascii="Cambria" w:hAnsi="Cambria"/>
                <w:sz w:val="20"/>
                <w:szCs w:val="20"/>
              </w:rPr>
              <w:t>travaux d’installation des infrastructures numériques et énergétiques</w:t>
            </w:r>
          </w:p>
        </w:tc>
      </w:tr>
      <w:tr w:rsidR="00EA0DBF" w:rsidRPr="004204B0" w14:paraId="74B5BC9F" w14:textId="77777777" w:rsidTr="00452CE4">
        <w:tc>
          <w:tcPr>
            <w:cnfStyle w:val="001000000000" w:firstRow="0" w:lastRow="0" w:firstColumn="1" w:lastColumn="0" w:oddVBand="0" w:evenVBand="0" w:oddHBand="0" w:evenHBand="0" w:firstRowFirstColumn="0" w:firstRowLastColumn="0" w:lastRowFirstColumn="0" w:lastRowLastColumn="0"/>
            <w:tcW w:w="2405" w:type="dxa"/>
          </w:tcPr>
          <w:p w14:paraId="5D806B77" w14:textId="6B777830" w:rsidR="00EA0DBF" w:rsidRPr="004204B0" w:rsidRDefault="00EA0DBF" w:rsidP="008D2DD2">
            <w:pPr>
              <w:rPr>
                <w:rFonts w:ascii="Cambria" w:hAnsi="Cambria"/>
                <w:b w:val="0"/>
                <w:bCs w:val="0"/>
                <w:sz w:val="20"/>
                <w:szCs w:val="20"/>
              </w:rPr>
            </w:pPr>
            <w:r w:rsidRPr="004204B0">
              <w:rPr>
                <w:rFonts w:ascii="Cambria" w:hAnsi="Cambria"/>
                <w:b w:val="0"/>
                <w:bCs w:val="0"/>
                <w:sz w:val="20"/>
                <w:szCs w:val="20"/>
              </w:rPr>
              <w:t xml:space="preserve">Risques liés aux travaux de </w:t>
            </w:r>
            <w:r w:rsidR="008D2DD2" w:rsidRPr="004204B0">
              <w:rPr>
                <w:rFonts w:ascii="Cambria" w:hAnsi="Cambria"/>
                <w:b w:val="0"/>
                <w:bCs w:val="0"/>
                <w:sz w:val="20"/>
                <w:szCs w:val="20"/>
              </w:rPr>
              <w:t>pose des infrastructures</w:t>
            </w:r>
            <w:r w:rsidRPr="004204B0">
              <w:rPr>
                <w:rFonts w:ascii="Cambria" w:hAnsi="Cambria"/>
                <w:b w:val="0"/>
                <w:bCs w:val="0"/>
                <w:sz w:val="20"/>
                <w:szCs w:val="20"/>
              </w:rPr>
              <w:t xml:space="preserve"> </w:t>
            </w:r>
          </w:p>
        </w:tc>
        <w:tc>
          <w:tcPr>
            <w:tcW w:w="3027" w:type="dxa"/>
          </w:tcPr>
          <w:p w14:paraId="22A7A2D4" w14:textId="77777777" w:rsidR="00EA0DBF" w:rsidRPr="004204B0" w:rsidRDefault="00EA0DBF" w:rsidP="00EA0DBF">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Chute des matériaux et/ou d’objets sur les travailleurs et les visiteurs sur le chantier ;</w:t>
            </w:r>
          </w:p>
          <w:p w14:paraId="141E5664" w14:textId="77777777" w:rsidR="00EA0DBF" w:rsidRPr="004204B0" w:rsidRDefault="00EA0DBF" w:rsidP="00EA0DBF">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Soulèvement d’objets lourds ;</w:t>
            </w:r>
          </w:p>
          <w:p w14:paraId="6CD9DA1E" w14:textId="5E3549E0" w:rsidR="00EA0DBF" w:rsidRPr="004204B0" w:rsidRDefault="00EA0DBF" w:rsidP="008D2DD2">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Trébuchement, glissades, chutes sur du matériel et/ou à cause des structures instabl</w:t>
            </w:r>
            <w:r w:rsidR="008D2DD2" w:rsidRPr="004204B0">
              <w:rPr>
                <w:rFonts w:ascii="Cambria" w:hAnsi="Cambria"/>
                <w:sz w:val="20"/>
                <w:szCs w:val="20"/>
              </w:rPr>
              <w:t>es (ex : échafaudage instable)</w:t>
            </w:r>
            <w:r w:rsidR="00DB647D">
              <w:rPr>
                <w:rFonts w:ascii="Cambria" w:hAnsi="Cambria"/>
                <w:sz w:val="20"/>
                <w:szCs w:val="20"/>
              </w:rPr>
              <w:t>.</w:t>
            </w:r>
          </w:p>
        </w:tc>
        <w:tc>
          <w:tcPr>
            <w:tcW w:w="3686" w:type="dxa"/>
          </w:tcPr>
          <w:p w14:paraId="7C9192AD" w14:textId="77777777" w:rsidR="00EA0DBF" w:rsidRPr="004204B0" w:rsidRDefault="00EA0DBF" w:rsidP="00EA0DBF">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Electrocution due à une mauvaise manipulation de l’installation électrique ;</w:t>
            </w:r>
          </w:p>
          <w:p w14:paraId="28183AC9" w14:textId="2818B6EB" w:rsidR="00EA0DBF" w:rsidRPr="004204B0" w:rsidRDefault="00EA0DBF" w:rsidP="00EA0DBF">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Gêne sonore généré</w:t>
            </w:r>
            <w:r w:rsidR="00DB647D">
              <w:rPr>
                <w:rFonts w:ascii="Cambria" w:hAnsi="Cambria"/>
                <w:sz w:val="20"/>
                <w:szCs w:val="20"/>
              </w:rPr>
              <w:t>e</w:t>
            </w:r>
            <w:r w:rsidRPr="004204B0">
              <w:rPr>
                <w:rFonts w:ascii="Cambria" w:hAnsi="Cambria"/>
                <w:sz w:val="20"/>
                <w:szCs w:val="20"/>
              </w:rPr>
              <w:t xml:space="preserve"> par les bruits du chantier</w:t>
            </w:r>
            <w:r w:rsidR="00DB647D">
              <w:rPr>
                <w:rFonts w:ascii="Cambria" w:hAnsi="Cambria"/>
                <w:sz w:val="20"/>
                <w:szCs w:val="20"/>
              </w:rPr>
              <w:t> ;</w:t>
            </w:r>
          </w:p>
          <w:p w14:paraId="77B4F8B2" w14:textId="572E0E9D" w:rsidR="008D2DD2" w:rsidRPr="004204B0" w:rsidRDefault="008D2DD2" w:rsidP="00EA0DBF">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Exposition aux produits dangereux et nocifs</w:t>
            </w:r>
            <w:r w:rsidR="00DB647D">
              <w:rPr>
                <w:rFonts w:ascii="Cambria" w:hAnsi="Cambria"/>
                <w:sz w:val="20"/>
                <w:szCs w:val="20"/>
              </w:rPr>
              <w:t>.</w:t>
            </w:r>
          </w:p>
        </w:tc>
      </w:tr>
      <w:tr w:rsidR="00EA0DBF" w:rsidRPr="004204B0" w14:paraId="626E62A8" w14:textId="77777777" w:rsidTr="0045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0476528" w14:textId="6998326D" w:rsidR="00EA0DBF" w:rsidRPr="004204B0" w:rsidRDefault="00EA0DBF" w:rsidP="00452CE4">
            <w:pPr>
              <w:spacing w:after="0" w:line="240" w:lineRule="auto"/>
              <w:rPr>
                <w:rFonts w:ascii="Cambria" w:hAnsi="Cambria"/>
                <w:sz w:val="20"/>
                <w:szCs w:val="20"/>
              </w:rPr>
            </w:pPr>
            <w:r w:rsidRPr="004204B0">
              <w:rPr>
                <w:rFonts w:ascii="Cambria" w:hAnsi="Cambria"/>
                <w:b w:val="0"/>
                <w:bCs w:val="0"/>
                <w:sz w:val="20"/>
                <w:szCs w:val="20"/>
              </w:rPr>
              <w:t>Risques d’accidents à cause de la circulation des engins et des vé</w:t>
            </w:r>
            <w:r w:rsidR="00A52DBC" w:rsidRPr="004204B0">
              <w:rPr>
                <w:rFonts w:ascii="Cambria" w:hAnsi="Cambria"/>
                <w:b w:val="0"/>
                <w:bCs w:val="0"/>
                <w:sz w:val="20"/>
                <w:szCs w:val="20"/>
              </w:rPr>
              <w:t>hicules</w:t>
            </w:r>
          </w:p>
        </w:tc>
        <w:tc>
          <w:tcPr>
            <w:tcW w:w="3027" w:type="dxa"/>
          </w:tcPr>
          <w:p w14:paraId="4E005778" w14:textId="56DE0FC6" w:rsidR="00EA0DBF" w:rsidRPr="004204B0" w:rsidRDefault="00EA0DBF" w:rsidP="00452CE4">
            <w:pPr>
              <w:pStyle w:val="ColorfulList-Accent11"/>
              <w:numPr>
                <w:ilvl w:val="0"/>
                <w:numId w:val="6"/>
              </w:numPr>
              <w:spacing w:after="0" w:line="240" w:lineRule="auto"/>
              <w:ind w:left="266"/>
              <w:contextualSpacing w:val="0"/>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204B0">
              <w:rPr>
                <w:rFonts w:ascii="Cambria" w:hAnsi="Cambria"/>
                <w:sz w:val="20"/>
                <w:szCs w:val="20"/>
              </w:rPr>
              <w:t>Accidents de circulation</w:t>
            </w:r>
            <w:r w:rsidR="00DB647D">
              <w:rPr>
                <w:rFonts w:ascii="Cambria" w:hAnsi="Cambria"/>
                <w:sz w:val="20"/>
                <w:szCs w:val="20"/>
              </w:rPr>
              <w:t>.</w:t>
            </w:r>
          </w:p>
          <w:p w14:paraId="7E286950" w14:textId="77777777" w:rsidR="00EA0DBF" w:rsidRPr="004204B0" w:rsidRDefault="00EA0DBF" w:rsidP="00452CE4">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3686" w:type="dxa"/>
          </w:tcPr>
          <w:p w14:paraId="6F5D1EAA" w14:textId="77777777" w:rsidR="00EA0DBF" w:rsidRPr="004204B0" w:rsidRDefault="00EA0DBF" w:rsidP="00452CE4">
            <w:pPr>
              <w:spacing w:after="0" w:line="240"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r>
      <w:tr w:rsidR="00A67CBC" w:rsidRPr="004204B0" w14:paraId="61D42533" w14:textId="77777777" w:rsidTr="00452CE4">
        <w:tc>
          <w:tcPr>
            <w:cnfStyle w:val="001000000000" w:firstRow="0" w:lastRow="0" w:firstColumn="1" w:lastColumn="0" w:oddVBand="0" w:evenVBand="0" w:oddHBand="0" w:evenHBand="0" w:firstRowFirstColumn="0" w:firstRowLastColumn="0" w:lastRowFirstColumn="0" w:lastRowLastColumn="0"/>
            <w:tcW w:w="2405" w:type="dxa"/>
          </w:tcPr>
          <w:p w14:paraId="7D92601C" w14:textId="7F06190E" w:rsidR="00A67CBC" w:rsidRPr="004204B0" w:rsidRDefault="00A67CBC" w:rsidP="0010027A">
            <w:pPr>
              <w:rPr>
                <w:rFonts w:ascii="Cambria" w:hAnsi="Cambria"/>
                <w:b w:val="0"/>
                <w:bCs w:val="0"/>
                <w:sz w:val="20"/>
                <w:szCs w:val="20"/>
              </w:rPr>
            </w:pPr>
            <w:r>
              <w:rPr>
                <w:rFonts w:ascii="Cambria" w:hAnsi="Cambria"/>
                <w:b w:val="0"/>
                <w:bCs w:val="0"/>
                <w:sz w:val="20"/>
                <w:szCs w:val="20"/>
              </w:rPr>
              <w:t>R</w:t>
            </w:r>
            <w:r w:rsidRPr="0010027A">
              <w:rPr>
                <w:rFonts w:ascii="Cambria" w:hAnsi="Cambria" w:cs="Times New Roman"/>
                <w:sz w:val="20"/>
                <w:szCs w:val="20"/>
              </w:rPr>
              <w:t>isques liés au travail en période de grande chaleur</w:t>
            </w:r>
          </w:p>
        </w:tc>
        <w:tc>
          <w:tcPr>
            <w:tcW w:w="3027" w:type="dxa"/>
          </w:tcPr>
          <w:p w14:paraId="737E20C2" w14:textId="17974FDB" w:rsidR="00A67CBC" w:rsidRPr="004204B0" w:rsidRDefault="00A67CBC" w:rsidP="007B6FC4">
            <w:pPr>
              <w:pStyle w:val="ColorfulList-Accent11"/>
              <w:numPr>
                <w:ilvl w:val="0"/>
                <w:numId w:val="6"/>
              </w:numPr>
              <w:spacing w:after="0" w:line="240" w:lineRule="auto"/>
              <w:ind w:left="266"/>
              <w:contextualSpacing w:val="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Accidents liés à la baisse de la vigilance et de la réactivité</w:t>
            </w:r>
          </w:p>
        </w:tc>
        <w:tc>
          <w:tcPr>
            <w:tcW w:w="3686" w:type="dxa"/>
          </w:tcPr>
          <w:p w14:paraId="408DDF6F" w14:textId="77777777" w:rsidR="00A67CBC" w:rsidRDefault="00A67CBC" w:rsidP="0010027A">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Déshydratation</w:t>
            </w:r>
          </w:p>
          <w:p w14:paraId="5F6072E8" w14:textId="77777777" w:rsidR="00A67CBC" w:rsidRDefault="00A67CBC" w:rsidP="0010027A">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rFonts w:ascii="Cambria" w:hAnsi="Cambria"/>
                <w:sz w:val="20"/>
                <w:szCs w:val="20"/>
              </w:rPr>
              <w:t>Coup de chaleur</w:t>
            </w:r>
          </w:p>
          <w:p w14:paraId="0EA05725" w14:textId="50D35001" w:rsidR="009E635B" w:rsidRDefault="009E635B" w:rsidP="0010027A">
            <w:pPr>
              <w:pStyle w:val="ColorfulList-Accent11"/>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p w14:paraId="48BBA5CA" w14:textId="0BDE4B46" w:rsidR="00A67CBC" w:rsidRPr="0010027A" w:rsidRDefault="00A67CBC" w:rsidP="007B6FC4">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r>
      <w:tr w:rsidR="00EA0DBF" w:rsidRPr="004F7042" w14:paraId="13A78015" w14:textId="77777777" w:rsidTr="0045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8" w:type="dxa"/>
            <w:gridSpan w:val="3"/>
          </w:tcPr>
          <w:p w14:paraId="5CB12A10" w14:textId="77777777" w:rsidR="00EA0DBF" w:rsidRPr="004F7042" w:rsidRDefault="00EA0DBF" w:rsidP="00452CE4">
            <w:pPr>
              <w:pStyle w:val="ListParagraph"/>
              <w:numPr>
                <w:ilvl w:val="0"/>
                <w:numId w:val="73"/>
              </w:numPr>
              <w:spacing w:before="120" w:after="120" w:line="240" w:lineRule="auto"/>
              <w:contextualSpacing w:val="0"/>
              <w:rPr>
                <w:rFonts w:ascii="Cambria" w:hAnsi="Cambria"/>
                <w:sz w:val="20"/>
                <w:szCs w:val="20"/>
              </w:rPr>
            </w:pPr>
            <w:r w:rsidRPr="004F7042">
              <w:rPr>
                <w:rFonts w:ascii="Cambria" w:hAnsi="Cambria"/>
                <w:sz w:val="20"/>
                <w:szCs w:val="20"/>
              </w:rPr>
              <w:t>Risques sociaux et sanitaires</w:t>
            </w:r>
          </w:p>
        </w:tc>
      </w:tr>
      <w:tr w:rsidR="00EA0DBF" w:rsidRPr="004204B0" w14:paraId="366DAE4A" w14:textId="77777777" w:rsidTr="00452CE4">
        <w:tc>
          <w:tcPr>
            <w:cnfStyle w:val="001000000000" w:firstRow="0" w:lastRow="0" w:firstColumn="1" w:lastColumn="0" w:oddVBand="0" w:evenVBand="0" w:oddHBand="0" w:evenHBand="0" w:firstRowFirstColumn="0" w:firstRowLastColumn="0" w:lastRowFirstColumn="0" w:lastRowLastColumn="0"/>
            <w:tcW w:w="2405" w:type="dxa"/>
          </w:tcPr>
          <w:p w14:paraId="1BE9580F" w14:textId="2010080E" w:rsidR="00EA0DBF" w:rsidRPr="004204B0" w:rsidRDefault="00EA0DBF" w:rsidP="00B8102E">
            <w:pPr>
              <w:rPr>
                <w:rFonts w:ascii="Cambria" w:hAnsi="Cambria"/>
                <w:b w:val="0"/>
                <w:bCs w:val="0"/>
                <w:sz w:val="20"/>
                <w:szCs w:val="20"/>
              </w:rPr>
            </w:pPr>
            <w:r w:rsidRPr="004204B0">
              <w:rPr>
                <w:rFonts w:ascii="Cambria" w:hAnsi="Cambria"/>
                <w:b w:val="0"/>
                <w:bCs w:val="0"/>
                <w:sz w:val="20"/>
                <w:szCs w:val="20"/>
              </w:rPr>
              <w:t>Risques liés à l’interaction entre la main</w:t>
            </w:r>
            <w:r w:rsidR="00DB647D">
              <w:rPr>
                <w:rFonts w:ascii="Cambria" w:hAnsi="Cambria"/>
                <w:b w:val="0"/>
                <w:bCs w:val="0"/>
                <w:sz w:val="20"/>
                <w:szCs w:val="20"/>
              </w:rPr>
              <w:t>-</w:t>
            </w:r>
            <w:r w:rsidRPr="004204B0">
              <w:rPr>
                <w:rFonts w:ascii="Cambria" w:hAnsi="Cambria"/>
                <w:b w:val="0"/>
                <w:bCs w:val="0"/>
                <w:sz w:val="20"/>
                <w:szCs w:val="20"/>
              </w:rPr>
              <w:t>d’œuvre, les travailleurs et les populations locales</w:t>
            </w:r>
          </w:p>
        </w:tc>
        <w:tc>
          <w:tcPr>
            <w:tcW w:w="3027" w:type="dxa"/>
          </w:tcPr>
          <w:p w14:paraId="61E3F44A" w14:textId="77777777" w:rsidR="00EA0DBF" w:rsidRPr="004204B0" w:rsidRDefault="00EA0DBF" w:rsidP="00051B02">
            <w:pPr>
              <w:pStyle w:val="ColorfulList-Accent11"/>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3686" w:type="dxa"/>
          </w:tcPr>
          <w:p w14:paraId="011FA79C" w14:textId="77777777" w:rsidR="00EA0DBF" w:rsidRPr="004204B0" w:rsidRDefault="00EA0DBF" w:rsidP="00EA0DBF">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Transmission de maladies</w:t>
            </w:r>
          </w:p>
        </w:tc>
      </w:tr>
      <w:tr w:rsidR="00EA0DBF" w:rsidRPr="004204B0" w14:paraId="41E4F442" w14:textId="77777777" w:rsidTr="0045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8C42394" w14:textId="2211D4DC" w:rsidR="00EA0DBF" w:rsidRPr="004204B0" w:rsidRDefault="00EA0DBF" w:rsidP="00B8102E">
            <w:pPr>
              <w:rPr>
                <w:rFonts w:ascii="Cambria" w:hAnsi="Cambria"/>
                <w:b w:val="0"/>
                <w:bCs w:val="0"/>
                <w:sz w:val="20"/>
                <w:szCs w:val="20"/>
              </w:rPr>
            </w:pPr>
            <w:r w:rsidRPr="004204B0">
              <w:rPr>
                <w:rFonts w:ascii="Cambria" w:hAnsi="Cambria"/>
                <w:b w:val="0"/>
                <w:bCs w:val="0"/>
                <w:sz w:val="20"/>
                <w:szCs w:val="20"/>
              </w:rPr>
              <w:t>Risques liés à l’afflux de la main</w:t>
            </w:r>
            <w:r w:rsidR="00DB647D">
              <w:rPr>
                <w:rFonts w:ascii="Cambria" w:hAnsi="Cambria"/>
                <w:b w:val="0"/>
                <w:bCs w:val="0"/>
                <w:sz w:val="20"/>
                <w:szCs w:val="20"/>
              </w:rPr>
              <w:t>-</w:t>
            </w:r>
            <w:r w:rsidRPr="004204B0">
              <w:rPr>
                <w:rFonts w:ascii="Cambria" w:hAnsi="Cambria"/>
                <w:b w:val="0"/>
                <w:bCs w:val="0"/>
                <w:sz w:val="20"/>
                <w:szCs w:val="20"/>
              </w:rPr>
              <w:t xml:space="preserve">d’œuvre </w:t>
            </w:r>
          </w:p>
        </w:tc>
        <w:tc>
          <w:tcPr>
            <w:tcW w:w="3027" w:type="dxa"/>
          </w:tcPr>
          <w:p w14:paraId="0795A9C7" w14:textId="77777777" w:rsidR="00EA0DBF" w:rsidRPr="004204B0" w:rsidRDefault="00EA0DBF" w:rsidP="00EA0DBF">
            <w:pPr>
              <w:pStyle w:val="ColorfulList-Accent11"/>
              <w:numPr>
                <w:ilvl w:val="0"/>
                <w:numId w:val="6"/>
              </w:numPr>
              <w:spacing w:before="100" w:after="100" w:line="240" w:lineRule="auto"/>
              <w:ind w:left="266"/>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204B0">
              <w:rPr>
                <w:rFonts w:ascii="Cambria" w:hAnsi="Cambria"/>
                <w:sz w:val="20"/>
                <w:szCs w:val="20"/>
              </w:rPr>
              <w:t>Recrudescence de la délinquance et du banditisme</w:t>
            </w:r>
          </w:p>
          <w:p w14:paraId="139EF5F0" w14:textId="624533DE" w:rsidR="00EA0DBF" w:rsidRPr="004204B0" w:rsidRDefault="00EA0DBF" w:rsidP="00EA0DBF">
            <w:pPr>
              <w:pStyle w:val="ColorfulList-Accent11"/>
              <w:numPr>
                <w:ilvl w:val="0"/>
                <w:numId w:val="6"/>
              </w:numPr>
              <w:spacing w:before="100" w:after="100" w:line="240" w:lineRule="auto"/>
              <w:ind w:left="266"/>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204B0">
              <w:rPr>
                <w:rFonts w:ascii="Cambria" w:hAnsi="Cambria"/>
                <w:sz w:val="20"/>
                <w:szCs w:val="20"/>
              </w:rPr>
              <w:t>Conflits entre les populations locales et les travailleurs</w:t>
            </w:r>
            <w:r w:rsidR="00E032A3">
              <w:rPr>
                <w:rFonts w:ascii="Cambria" w:hAnsi="Cambria"/>
                <w:sz w:val="20"/>
                <w:szCs w:val="20"/>
              </w:rPr>
              <w:t xml:space="preserve"> non locaux.</w:t>
            </w:r>
          </w:p>
        </w:tc>
        <w:tc>
          <w:tcPr>
            <w:tcW w:w="3686" w:type="dxa"/>
          </w:tcPr>
          <w:p w14:paraId="544DA5F8" w14:textId="77777777" w:rsidR="00EA0DBF" w:rsidRPr="004204B0" w:rsidRDefault="00EA0DBF" w:rsidP="00B8102E">
            <w:pPr>
              <w:pStyle w:val="ColorfulList-Accent11"/>
              <w:spacing w:before="100" w:after="100" w:line="240" w:lineRule="auto"/>
              <w:ind w:left="266"/>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r>
      <w:tr w:rsidR="00EA0DBF" w:rsidRPr="004204B0" w14:paraId="4C84DC7F" w14:textId="77777777" w:rsidTr="001D56E8">
        <w:trPr>
          <w:trHeight w:val="1206"/>
        </w:trPr>
        <w:tc>
          <w:tcPr>
            <w:cnfStyle w:val="001000000000" w:firstRow="0" w:lastRow="0" w:firstColumn="1" w:lastColumn="0" w:oddVBand="0" w:evenVBand="0" w:oddHBand="0" w:evenHBand="0" w:firstRowFirstColumn="0" w:firstRowLastColumn="0" w:lastRowFirstColumn="0" w:lastRowLastColumn="0"/>
            <w:tcW w:w="2405" w:type="dxa"/>
          </w:tcPr>
          <w:p w14:paraId="077B67AA" w14:textId="77777777" w:rsidR="00EA0DBF" w:rsidRPr="004204B0" w:rsidRDefault="00EA0DBF" w:rsidP="00B8102E">
            <w:pPr>
              <w:rPr>
                <w:rFonts w:ascii="Cambria" w:hAnsi="Cambria"/>
                <w:sz w:val="20"/>
                <w:szCs w:val="20"/>
              </w:rPr>
            </w:pPr>
            <w:r w:rsidRPr="004204B0">
              <w:rPr>
                <w:rFonts w:ascii="Cambria" w:hAnsi="Cambria"/>
                <w:b w:val="0"/>
                <w:bCs w:val="0"/>
                <w:sz w:val="20"/>
                <w:szCs w:val="20"/>
              </w:rPr>
              <w:t>Risques de maladies transmissibles</w:t>
            </w:r>
          </w:p>
        </w:tc>
        <w:tc>
          <w:tcPr>
            <w:tcW w:w="3027" w:type="dxa"/>
          </w:tcPr>
          <w:p w14:paraId="24449683" w14:textId="77777777" w:rsidR="00EA0DBF" w:rsidRPr="004204B0" w:rsidRDefault="00EA0DBF" w:rsidP="00B8102E">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c>
          <w:tcPr>
            <w:tcW w:w="3686" w:type="dxa"/>
          </w:tcPr>
          <w:p w14:paraId="764EEA71" w14:textId="3AD578D8" w:rsidR="00EA0DBF" w:rsidRPr="004204B0" w:rsidRDefault="00EA0DBF" w:rsidP="00452CE4">
            <w:pPr>
              <w:pStyle w:val="ColorfulList-Accent11"/>
              <w:numPr>
                <w:ilvl w:val="0"/>
                <w:numId w:val="6"/>
              </w:numPr>
              <w:spacing w:before="100" w:after="0" w:line="240" w:lineRule="auto"/>
              <w:ind w:left="259"/>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Propagation et contamination des maladies transmissibles (infections sexuellement transmissibles, VIH/SIDA, pandémie du COVID-19,  peste…).</w:t>
            </w:r>
          </w:p>
        </w:tc>
      </w:tr>
      <w:tr w:rsidR="00EA0DBF" w:rsidRPr="004204B0" w14:paraId="07646AD7" w14:textId="77777777" w:rsidTr="00452CE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405" w:type="dxa"/>
          </w:tcPr>
          <w:p w14:paraId="200BE043" w14:textId="77777777" w:rsidR="00EA0DBF" w:rsidRPr="004204B0" w:rsidRDefault="00EA0DBF" w:rsidP="00B8102E">
            <w:pPr>
              <w:rPr>
                <w:rFonts w:ascii="Cambria" w:hAnsi="Cambria"/>
                <w:sz w:val="20"/>
                <w:szCs w:val="20"/>
              </w:rPr>
            </w:pPr>
            <w:r w:rsidRPr="004204B0">
              <w:rPr>
                <w:rFonts w:ascii="Cambria" w:hAnsi="Cambria"/>
                <w:b w:val="0"/>
                <w:bCs w:val="0"/>
                <w:sz w:val="20"/>
                <w:szCs w:val="20"/>
              </w:rPr>
              <w:lastRenderedPageBreak/>
              <w:t>Risques de travail des enfants</w:t>
            </w:r>
          </w:p>
        </w:tc>
        <w:tc>
          <w:tcPr>
            <w:tcW w:w="3027" w:type="dxa"/>
          </w:tcPr>
          <w:p w14:paraId="02A721F1" w14:textId="77777777" w:rsidR="00EA0DBF" w:rsidRPr="004204B0" w:rsidRDefault="00EA0DBF" w:rsidP="00B8102E">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c>
          <w:tcPr>
            <w:tcW w:w="3686" w:type="dxa"/>
          </w:tcPr>
          <w:p w14:paraId="60CDC57C" w14:textId="77777777" w:rsidR="00EA0DBF" w:rsidRPr="004204B0" w:rsidRDefault="00EA0DBF" w:rsidP="00EA0DBF">
            <w:pPr>
              <w:pStyle w:val="ColorfulList-Accent11"/>
              <w:numPr>
                <w:ilvl w:val="0"/>
                <w:numId w:val="6"/>
              </w:numPr>
              <w:spacing w:before="100" w:after="100" w:line="240" w:lineRule="auto"/>
              <w:ind w:left="266"/>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204B0">
              <w:rPr>
                <w:rFonts w:ascii="Cambria" w:hAnsi="Cambria"/>
                <w:sz w:val="20"/>
                <w:szCs w:val="20"/>
              </w:rPr>
              <w:t>Retard de croissance ;</w:t>
            </w:r>
          </w:p>
          <w:p w14:paraId="511E02F6" w14:textId="77777777" w:rsidR="00EA0DBF" w:rsidRPr="004204B0" w:rsidRDefault="00EA0DBF" w:rsidP="00452CE4">
            <w:pPr>
              <w:pStyle w:val="ColorfulList-Accent11"/>
              <w:numPr>
                <w:ilvl w:val="0"/>
                <w:numId w:val="6"/>
              </w:numPr>
              <w:spacing w:before="100" w:after="0" w:line="240" w:lineRule="auto"/>
              <w:ind w:left="259"/>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204B0">
              <w:rPr>
                <w:rFonts w:ascii="Cambria" w:hAnsi="Cambria"/>
                <w:sz w:val="20"/>
                <w:szCs w:val="20"/>
              </w:rPr>
              <w:t>Augmentation des infections respiratoires.</w:t>
            </w:r>
          </w:p>
        </w:tc>
      </w:tr>
      <w:tr w:rsidR="00EA0DBF" w:rsidRPr="004204B0" w14:paraId="1F68674B" w14:textId="77777777" w:rsidTr="00452CE4">
        <w:tc>
          <w:tcPr>
            <w:cnfStyle w:val="001000000000" w:firstRow="0" w:lastRow="0" w:firstColumn="1" w:lastColumn="0" w:oddVBand="0" w:evenVBand="0" w:oddHBand="0" w:evenHBand="0" w:firstRowFirstColumn="0" w:firstRowLastColumn="0" w:lastRowFirstColumn="0" w:lastRowLastColumn="0"/>
            <w:tcW w:w="2405" w:type="dxa"/>
          </w:tcPr>
          <w:p w14:paraId="32637AEB" w14:textId="13E3BB85" w:rsidR="00EA0DBF" w:rsidRPr="004204B0" w:rsidRDefault="00EA0DBF" w:rsidP="00B8102E">
            <w:pPr>
              <w:rPr>
                <w:rFonts w:ascii="Cambria" w:hAnsi="Cambria"/>
                <w:sz w:val="20"/>
                <w:szCs w:val="20"/>
              </w:rPr>
            </w:pPr>
            <w:r w:rsidRPr="004204B0">
              <w:rPr>
                <w:rFonts w:ascii="Cambria" w:hAnsi="Cambria"/>
                <w:b w:val="0"/>
                <w:bCs w:val="0"/>
                <w:sz w:val="20"/>
                <w:szCs w:val="20"/>
              </w:rPr>
              <w:t>Risques de violence basée sur le genr</w:t>
            </w:r>
            <w:r w:rsidR="009A01B9">
              <w:rPr>
                <w:rFonts w:ascii="Cambria" w:hAnsi="Cambria"/>
                <w:b w:val="0"/>
                <w:bCs w:val="0"/>
                <w:sz w:val="20"/>
                <w:szCs w:val="20"/>
              </w:rPr>
              <w:t>e</w:t>
            </w:r>
          </w:p>
        </w:tc>
        <w:tc>
          <w:tcPr>
            <w:tcW w:w="3027" w:type="dxa"/>
          </w:tcPr>
          <w:p w14:paraId="2D6F67C8" w14:textId="77777777" w:rsidR="00EA0DBF" w:rsidRPr="004204B0" w:rsidRDefault="00EA0DBF" w:rsidP="00EA0DBF">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Risque d’abus sexuel ;</w:t>
            </w:r>
          </w:p>
          <w:p w14:paraId="25ED3867" w14:textId="7EDA4329" w:rsidR="00EA0DBF" w:rsidRPr="004204B0" w:rsidRDefault="00AB6309" w:rsidP="00EA0DBF">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Avanc</w:t>
            </w:r>
            <w:r w:rsidR="00EA0DBF" w:rsidRPr="004204B0">
              <w:rPr>
                <w:rFonts w:ascii="Cambria" w:hAnsi="Cambria"/>
                <w:sz w:val="20"/>
                <w:szCs w:val="20"/>
              </w:rPr>
              <w:t>es agressives non désirées ;</w:t>
            </w:r>
          </w:p>
          <w:p w14:paraId="18998B9B" w14:textId="0C9314CC" w:rsidR="00EA0DBF" w:rsidRPr="004204B0" w:rsidRDefault="00EA0DBF" w:rsidP="00EA0DBF">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VBG</w:t>
            </w:r>
            <w:r w:rsidR="009A01B9">
              <w:rPr>
                <w:rFonts w:ascii="Cambria" w:hAnsi="Cambria"/>
                <w:sz w:val="20"/>
                <w:szCs w:val="20"/>
              </w:rPr>
              <w:t>/EAS-HS</w:t>
            </w:r>
            <w:r w:rsidRPr="004204B0">
              <w:rPr>
                <w:rFonts w:ascii="Cambria" w:hAnsi="Cambria"/>
                <w:sz w:val="20"/>
                <w:szCs w:val="20"/>
              </w:rPr>
              <w:t> ;</w:t>
            </w:r>
          </w:p>
          <w:p w14:paraId="558D7806" w14:textId="3308FF3E" w:rsidR="00EA0DBF" w:rsidRPr="004204B0" w:rsidRDefault="00EA0DBF" w:rsidP="00452CE4">
            <w:pPr>
              <w:pStyle w:val="ColorfulList-Accent11"/>
              <w:numPr>
                <w:ilvl w:val="0"/>
                <w:numId w:val="6"/>
              </w:numPr>
              <w:spacing w:before="100" w:after="0" w:line="240" w:lineRule="auto"/>
              <w:ind w:left="259"/>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Exploitation, violence sexuelle envers les enfants</w:t>
            </w:r>
            <w:r w:rsidR="00DB647D">
              <w:rPr>
                <w:rFonts w:ascii="Cambria" w:hAnsi="Cambria"/>
                <w:sz w:val="20"/>
                <w:szCs w:val="20"/>
              </w:rPr>
              <w:t>.</w:t>
            </w:r>
          </w:p>
        </w:tc>
        <w:tc>
          <w:tcPr>
            <w:tcW w:w="3686" w:type="dxa"/>
          </w:tcPr>
          <w:p w14:paraId="2F42594B" w14:textId="77777777" w:rsidR="00EA0DBF" w:rsidRPr="004204B0" w:rsidRDefault="00EA0DBF" w:rsidP="00B8102E">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p>
        </w:tc>
      </w:tr>
      <w:tr w:rsidR="00EA0DBF" w:rsidRPr="004204B0" w14:paraId="7B694944" w14:textId="77777777" w:rsidTr="00452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34F61F2" w14:textId="77777777" w:rsidR="00EA0DBF" w:rsidRPr="004204B0" w:rsidRDefault="00EA0DBF" w:rsidP="00B8102E">
            <w:pPr>
              <w:rPr>
                <w:rFonts w:ascii="Cambria" w:hAnsi="Cambria"/>
                <w:sz w:val="20"/>
                <w:szCs w:val="20"/>
              </w:rPr>
            </w:pPr>
            <w:r w:rsidRPr="004204B0">
              <w:rPr>
                <w:rFonts w:ascii="Cambria" w:hAnsi="Cambria"/>
                <w:b w:val="0"/>
                <w:bCs w:val="0"/>
                <w:sz w:val="20"/>
                <w:szCs w:val="20"/>
              </w:rPr>
              <w:t>Risques courus par les travailleurs vulnérables</w:t>
            </w:r>
          </w:p>
        </w:tc>
        <w:tc>
          <w:tcPr>
            <w:tcW w:w="3027" w:type="dxa"/>
          </w:tcPr>
          <w:p w14:paraId="176D2F26" w14:textId="7FF8EE54" w:rsidR="00EA0DBF" w:rsidRPr="004204B0" w:rsidRDefault="00EA0DBF" w:rsidP="00EA0DBF">
            <w:pPr>
              <w:pStyle w:val="ColorfulList-Accent11"/>
              <w:numPr>
                <w:ilvl w:val="0"/>
                <w:numId w:val="6"/>
              </w:numPr>
              <w:spacing w:before="100" w:after="100" w:line="240" w:lineRule="auto"/>
              <w:ind w:left="266"/>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204B0">
              <w:rPr>
                <w:rFonts w:ascii="Cambria" w:hAnsi="Cambria"/>
                <w:sz w:val="20"/>
                <w:szCs w:val="20"/>
              </w:rPr>
              <w:t>VBG</w:t>
            </w:r>
            <w:r w:rsidR="009A01B9">
              <w:rPr>
                <w:rFonts w:ascii="Cambria" w:hAnsi="Cambria"/>
                <w:sz w:val="20"/>
                <w:szCs w:val="20"/>
              </w:rPr>
              <w:t>/EAS-HS</w:t>
            </w:r>
            <w:r w:rsidRPr="004204B0">
              <w:rPr>
                <w:rFonts w:ascii="Cambria" w:hAnsi="Cambria"/>
                <w:sz w:val="20"/>
                <w:szCs w:val="20"/>
              </w:rPr>
              <w:t> ;</w:t>
            </w:r>
          </w:p>
          <w:p w14:paraId="52B67B0E" w14:textId="77777777" w:rsidR="00EA0DBF" w:rsidRPr="004204B0" w:rsidRDefault="00EA0DBF" w:rsidP="00EA0DBF">
            <w:pPr>
              <w:pStyle w:val="ColorfulList-Accent11"/>
              <w:numPr>
                <w:ilvl w:val="0"/>
                <w:numId w:val="6"/>
              </w:numPr>
              <w:spacing w:before="100" w:after="100" w:line="240" w:lineRule="auto"/>
              <w:ind w:left="266"/>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204B0">
              <w:rPr>
                <w:rFonts w:ascii="Cambria" w:hAnsi="Cambria"/>
                <w:sz w:val="20"/>
                <w:szCs w:val="20"/>
              </w:rPr>
              <w:t>Abus et exploitation ;</w:t>
            </w:r>
          </w:p>
          <w:p w14:paraId="173DEBA9" w14:textId="7B34AC4F" w:rsidR="00EA0DBF" w:rsidRPr="00452CE4" w:rsidRDefault="00EA0DBF" w:rsidP="00452CE4">
            <w:pPr>
              <w:numPr>
                <w:ilvl w:val="0"/>
                <w:numId w:val="6"/>
              </w:numPr>
              <w:spacing w:before="100" w:after="0" w:line="240" w:lineRule="auto"/>
              <w:ind w:left="259"/>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204B0">
              <w:rPr>
                <w:rFonts w:ascii="Cambria" w:hAnsi="Cambria"/>
                <w:sz w:val="20"/>
                <w:szCs w:val="20"/>
              </w:rPr>
              <w:t>Risques d’accidents plus élevés</w:t>
            </w:r>
            <w:r w:rsidR="00DB647D">
              <w:rPr>
                <w:rFonts w:ascii="Cambria" w:hAnsi="Cambria"/>
                <w:sz w:val="20"/>
                <w:szCs w:val="20"/>
              </w:rPr>
              <w:t>.</w:t>
            </w:r>
          </w:p>
        </w:tc>
        <w:tc>
          <w:tcPr>
            <w:tcW w:w="3686" w:type="dxa"/>
          </w:tcPr>
          <w:p w14:paraId="3D8668F1" w14:textId="5805E8D0" w:rsidR="00EA0DBF" w:rsidRPr="004204B0" w:rsidRDefault="00EA0DBF" w:rsidP="00EA0DBF">
            <w:pPr>
              <w:pStyle w:val="ColorfulList-Accent11"/>
              <w:numPr>
                <w:ilvl w:val="0"/>
                <w:numId w:val="6"/>
              </w:numPr>
              <w:spacing w:before="100" w:after="100" w:line="240" w:lineRule="auto"/>
              <w:ind w:left="266"/>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204B0">
              <w:rPr>
                <w:rFonts w:ascii="Cambria" w:hAnsi="Cambria"/>
                <w:sz w:val="20"/>
                <w:szCs w:val="20"/>
              </w:rPr>
              <w:t>Maladies professionnelles plus élevées</w:t>
            </w:r>
            <w:r w:rsidR="00DB647D">
              <w:rPr>
                <w:rFonts w:ascii="Cambria" w:hAnsi="Cambria"/>
                <w:sz w:val="20"/>
                <w:szCs w:val="20"/>
              </w:rPr>
              <w:t>.</w:t>
            </w:r>
          </w:p>
          <w:p w14:paraId="6338217B" w14:textId="77777777" w:rsidR="00EA0DBF" w:rsidRPr="004204B0" w:rsidRDefault="00EA0DBF" w:rsidP="00B8102E">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p>
        </w:tc>
      </w:tr>
      <w:tr w:rsidR="00EA0DBF" w:rsidRPr="004204B0" w14:paraId="0B690BB3" w14:textId="77777777" w:rsidTr="00452CE4">
        <w:tc>
          <w:tcPr>
            <w:cnfStyle w:val="001000000000" w:firstRow="0" w:lastRow="0" w:firstColumn="1" w:lastColumn="0" w:oddVBand="0" w:evenVBand="0" w:oddHBand="0" w:evenHBand="0" w:firstRowFirstColumn="0" w:firstRowLastColumn="0" w:lastRowFirstColumn="0" w:lastRowLastColumn="0"/>
            <w:tcW w:w="2405" w:type="dxa"/>
          </w:tcPr>
          <w:p w14:paraId="112CB0E3" w14:textId="77777777" w:rsidR="00EA0DBF" w:rsidRPr="004204B0" w:rsidRDefault="00EA0DBF" w:rsidP="00B8102E">
            <w:pPr>
              <w:rPr>
                <w:rFonts w:ascii="Cambria" w:hAnsi="Cambria"/>
                <w:b w:val="0"/>
                <w:bCs w:val="0"/>
                <w:sz w:val="20"/>
                <w:szCs w:val="20"/>
              </w:rPr>
            </w:pPr>
            <w:r w:rsidRPr="004204B0">
              <w:rPr>
                <w:rFonts w:ascii="Cambria" w:hAnsi="Cambria"/>
                <w:b w:val="0"/>
                <w:bCs w:val="0"/>
                <w:sz w:val="20"/>
                <w:szCs w:val="20"/>
              </w:rPr>
              <w:t>Risques de travail forcé</w:t>
            </w:r>
          </w:p>
        </w:tc>
        <w:tc>
          <w:tcPr>
            <w:tcW w:w="3027" w:type="dxa"/>
          </w:tcPr>
          <w:p w14:paraId="7A8ABF9D" w14:textId="77777777" w:rsidR="00EA0DBF" w:rsidRPr="004204B0" w:rsidRDefault="00EA0DBF" w:rsidP="00EA0DBF">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Violence</w:t>
            </w:r>
          </w:p>
        </w:tc>
        <w:tc>
          <w:tcPr>
            <w:tcW w:w="3686" w:type="dxa"/>
          </w:tcPr>
          <w:p w14:paraId="37E5F15B" w14:textId="77777777" w:rsidR="00EA0DBF" w:rsidRPr="004204B0" w:rsidRDefault="00EA0DBF" w:rsidP="00EA0DBF">
            <w:pPr>
              <w:pStyle w:val="ColorfulList-Accent11"/>
              <w:numPr>
                <w:ilvl w:val="0"/>
                <w:numId w:val="6"/>
              </w:numPr>
              <w:spacing w:before="100" w:after="100" w:line="240" w:lineRule="auto"/>
              <w:ind w:left="266"/>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204B0">
              <w:rPr>
                <w:rFonts w:ascii="Cambria" w:hAnsi="Cambria"/>
                <w:sz w:val="20"/>
                <w:szCs w:val="20"/>
              </w:rPr>
              <w:t>Blessures</w:t>
            </w:r>
          </w:p>
        </w:tc>
      </w:tr>
    </w:tbl>
    <w:p w14:paraId="25D9F40A" w14:textId="77777777" w:rsidR="00236297" w:rsidRPr="001D6E5D" w:rsidRDefault="00236297" w:rsidP="00AB26F5">
      <w:pPr>
        <w:spacing w:after="120" w:line="240" w:lineRule="auto"/>
        <w:jc w:val="both"/>
        <w:rPr>
          <w:rFonts w:ascii="Cambria" w:hAnsi="Cambria"/>
        </w:rPr>
      </w:pPr>
    </w:p>
    <w:p w14:paraId="22158DCA" w14:textId="6B3C11B5" w:rsidR="002A2B4D" w:rsidRPr="001D6E5D" w:rsidRDefault="00FE229F" w:rsidP="00A02249">
      <w:pPr>
        <w:pStyle w:val="Heading2"/>
        <w:numPr>
          <w:ilvl w:val="1"/>
          <w:numId w:val="2"/>
        </w:numPr>
        <w:ind w:left="1418"/>
        <w:rPr>
          <w:color w:val="000000" w:themeColor="text1"/>
        </w:rPr>
      </w:pPr>
      <w:bookmarkStart w:id="31" w:name="_Toc127782006"/>
      <w:r w:rsidRPr="001D6E5D">
        <w:rPr>
          <w:color w:val="000000" w:themeColor="text1"/>
        </w:rPr>
        <w:t>Risque</w:t>
      </w:r>
      <w:r w:rsidR="00755504" w:rsidRPr="001D6E5D">
        <w:rPr>
          <w:color w:val="000000" w:themeColor="text1"/>
        </w:rPr>
        <w:t>s liés</w:t>
      </w:r>
      <w:r w:rsidRPr="001D6E5D">
        <w:rPr>
          <w:color w:val="000000" w:themeColor="text1"/>
        </w:rPr>
        <w:t xml:space="preserve"> aux travaux de </w:t>
      </w:r>
      <w:r w:rsidR="004F3DE3" w:rsidRPr="001D6E5D">
        <w:rPr>
          <w:color w:val="000000" w:themeColor="text1"/>
        </w:rPr>
        <w:t>réhabilitation des ouvrages</w:t>
      </w:r>
      <w:bookmarkEnd w:id="31"/>
    </w:p>
    <w:p w14:paraId="2FED4C76" w14:textId="77777777" w:rsidR="00A253A2" w:rsidRPr="001D6E5D" w:rsidRDefault="00A253A2" w:rsidP="006603A5">
      <w:pPr>
        <w:jc w:val="both"/>
        <w:rPr>
          <w:rFonts w:ascii="Cambria" w:hAnsi="Cambria"/>
        </w:rPr>
      </w:pPr>
      <w:r w:rsidRPr="001D6E5D">
        <w:rPr>
          <w:rFonts w:ascii="Cambria" w:hAnsi="Cambria"/>
        </w:rPr>
        <w:t xml:space="preserve">Les </w:t>
      </w:r>
      <w:r w:rsidR="007C53AB" w:rsidRPr="001D6E5D">
        <w:rPr>
          <w:rFonts w:ascii="Cambria" w:hAnsi="Cambria"/>
        </w:rPr>
        <w:t xml:space="preserve">risques d’accidents identifiés qui </w:t>
      </w:r>
      <w:r w:rsidRPr="001D6E5D">
        <w:rPr>
          <w:rFonts w:ascii="Cambria" w:hAnsi="Cambria"/>
        </w:rPr>
        <w:t>pou</w:t>
      </w:r>
      <w:r w:rsidR="007C53AB" w:rsidRPr="001D6E5D">
        <w:rPr>
          <w:rFonts w:ascii="Cambria" w:hAnsi="Cambria"/>
        </w:rPr>
        <w:t>rraient</w:t>
      </w:r>
      <w:r w:rsidRPr="001D6E5D">
        <w:rPr>
          <w:rFonts w:ascii="Cambria" w:hAnsi="Cambria"/>
        </w:rPr>
        <w:t xml:space="preserve"> entraîner des blessures</w:t>
      </w:r>
      <w:r w:rsidR="00942088" w:rsidRPr="001D6E5D">
        <w:rPr>
          <w:rFonts w:ascii="Cambria" w:hAnsi="Cambria"/>
        </w:rPr>
        <w:t xml:space="preserve"> (sans ou avec arrêt de travail)</w:t>
      </w:r>
      <w:r w:rsidRPr="001D6E5D">
        <w:rPr>
          <w:rFonts w:ascii="Cambria" w:hAnsi="Cambria"/>
        </w:rPr>
        <w:t xml:space="preserve">, sont : </w:t>
      </w:r>
    </w:p>
    <w:p w14:paraId="3D9B08AF" w14:textId="77777777" w:rsidR="00A253A2" w:rsidRPr="001D6E5D" w:rsidRDefault="00A253A2" w:rsidP="00EF077F">
      <w:pPr>
        <w:pStyle w:val="ColorfulList-Accent11"/>
        <w:numPr>
          <w:ilvl w:val="0"/>
          <w:numId w:val="6"/>
        </w:numPr>
        <w:spacing w:after="100" w:afterAutospacing="1" w:line="240" w:lineRule="auto"/>
        <w:jc w:val="both"/>
        <w:rPr>
          <w:rFonts w:ascii="Cambria" w:hAnsi="Cambria"/>
        </w:rPr>
      </w:pPr>
      <w:r w:rsidRPr="001D6E5D">
        <w:rPr>
          <w:rFonts w:ascii="Cambria" w:hAnsi="Cambria"/>
        </w:rPr>
        <w:t>Chute des matériaux et/ou d’objets sur les travailleurs et les visiteurs sur le chantier ;</w:t>
      </w:r>
    </w:p>
    <w:p w14:paraId="7FA8F5CA" w14:textId="77777777" w:rsidR="00942088" w:rsidRPr="001D6E5D" w:rsidRDefault="00942088">
      <w:pPr>
        <w:pStyle w:val="ColorfulList-Accent11"/>
        <w:numPr>
          <w:ilvl w:val="0"/>
          <w:numId w:val="6"/>
        </w:numPr>
        <w:spacing w:before="100" w:beforeAutospacing="1" w:after="100" w:afterAutospacing="1" w:line="240" w:lineRule="auto"/>
        <w:jc w:val="both"/>
        <w:rPr>
          <w:rFonts w:ascii="Cambria" w:hAnsi="Cambria"/>
        </w:rPr>
      </w:pPr>
      <w:r w:rsidRPr="001D6E5D">
        <w:rPr>
          <w:rFonts w:ascii="Cambria" w:hAnsi="Cambria"/>
        </w:rPr>
        <w:t>Soulèvement d’objets lourds ;</w:t>
      </w:r>
    </w:p>
    <w:p w14:paraId="0FEA4CE2" w14:textId="0F104FAE" w:rsidR="00A253A2" w:rsidRPr="001D6E5D" w:rsidRDefault="00A253A2">
      <w:pPr>
        <w:pStyle w:val="ColorfulList-Accent11"/>
        <w:numPr>
          <w:ilvl w:val="0"/>
          <w:numId w:val="6"/>
        </w:numPr>
        <w:spacing w:before="100" w:beforeAutospacing="1" w:after="100" w:afterAutospacing="1" w:line="240" w:lineRule="auto"/>
        <w:jc w:val="both"/>
        <w:rPr>
          <w:rFonts w:ascii="Cambria" w:hAnsi="Cambria"/>
        </w:rPr>
      </w:pPr>
      <w:r w:rsidRPr="001D6E5D">
        <w:rPr>
          <w:rFonts w:ascii="Cambria" w:hAnsi="Cambria"/>
        </w:rPr>
        <w:t>Trébuchement, glissades, chutes sur du matériel et/ou à cause des structures instables (ex : échafaudage instable)</w:t>
      </w:r>
      <w:r w:rsidR="00BE4CC3" w:rsidRPr="001D6E5D">
        <w:rPr>
          <w:rFonts w:ascii="Cambria" w:hAnsi="Cambria"/>
        </w:rPr>
        <w:t> ;</w:t>
      </w:r>
    </w:p>
    <w:p w14:paraId="7FCD805A" w14:textId="2EF64B7B" w:rsidR="00BE4CC3" w:rsidRPr="001D6E5D" w:rsidRDefault="00BE4CC3">
      <w:pPr>
        <w:pStyle w:val="ColorfulList-Accent11"/>
        <w:numPr>
          <w:ilvl w:val="0"/>
          <w:numId w:val="6"/>
        </w:numPr>
        <w:spacing w:before="100" w:beforeAutospacing="1" w:after="100" w:afterAutospacing="1" w:line="240" w:lineRule="auto"/>
        <w:jc w:val="both"/>
        <w:rPr>
          <w:rFonts w:ascii="Cambria" w:hAnsi="Cambria"/>
        </w:rPr>
      </w:pPr>
      <w:r w:rsidRPr="001D6E5D">
        <w:rPr>
          <w:rFonts w:ascii="Cambria" w:hAnsi="Cambria"/>
        </w:rPr>
        <w:t xml:space="preserve">Electrocution due à une mauvaise manipulation de l’installation </w:t>
      </w:r>
      <w:r w:rsidR="0062415C" w:rsidRPr="001D6E5D">
        <w:rPr>
          <w:rFonts w:ascii="Cambria" w:hAnsi="Cambria"/>
        </w:rPr>
        <w:t>électrique ;</w:t>
      </w:r>
    </w:p>
    <w:p w14:paraId="5151A82E" w14:textId="12311E51" w:rsidR="003604D3" w:rsidRPr="001D6E5D" w:rsidRDefault="0062415C" w:rsidP="00EF077F">
      <w:pPr>
        <w:pStyle w:val="ColorfulList-Accent11"/>
        <w:numPr>
          <w:ilvl w:val="0"/>
          <w:numId w:val="6"/>
        </w:numPr>
        <w:spacing w:before="100" w:beforeAutospacing="1" w:after="100" w:afterAutospacing="1" w:line="240" w:lineRule="auto"/>
        <w:jc w:val="both"/>
        <w:rPr>
          <w:rFonts w:ascii="Cambria" w:hAnsi="Cambria"/>
        </w:rPr>
      </w:pPr>
      <w:r w:rsidRPr="001D6E5D">
        <w:rPr>
          <w:rFonts w:ascii="Cambria" w:hAnsi="Cambria"/>
        </w:rPr>
        <w:t>Gêne sonore généré</w:t>
      </w:r>
      <w:r w:rsidR="00965E6F">
        <w:rPr>
          <w:rFonts w:ascii="Cambria" w:hAnsi="Cambria"/>
        </w:rPr>
        <w:t>e</w:t>
      </w:r>
      <w:r w:rsidRPr="001D6E5D">
        <w:rPr>
          <w:rFonts w:ascii="Cambria" w:hAnsi="Cambria"/>
        </w:rPr>
        <w:t xml:space="preserve"> par les bruits du chantier</w:t>
      </w:r>
      <w:r w:rsidR="001F2E31" w:rsidRPr="001D6E5D">
        <w:rPr>
          <w:rFonts w:ascii="Cambria" w:hAnsi="Cambria"/>
        </w:rPr>
        <w:t>.</w:t>
      </w:r>
    </w:p>
    <w:p w14:paraId="59B31059" w14:textId="3DF4ED5D" w:rsidR="003604D3" w:rsidRPr="001D6E5D" w:rsidRDefault="003604D3" w:rsidP="00D1175A">
      <w:pPr>
        <w:spacing w:before="120" w:after="120" w:line="240" w:lineRule="auto"/>
        <w:jc w:val="both"/>
        <w:rPr>
          <w:rFonts w:ascii="Cambria" w:hAnsi="Cambria"/>
        </w:rPr>
      </w:pPr>
      <w:r w:rsidRPr="001D6E5D">
        <w:rPr>
          <w:rFonts w:ascii="Cambria" w:hAnsi="Cambria"/>
          <w:szCs w:val="20"/>
        </w:rPr>
        <w:t>Les</w:t>
      </w:r>
      <w:r w:rsidRPr="001D6E5D">
        <w:rPr>
          <w:rFonts w:ascii="Cambria" w:hAnsi="Cambria"/>
        </w:rPr>
        <w:t xml:space="preserve"> travailleurs pourraient également se blesser à cause de :</w:t>
      </w:r>
    </w:p>
    <w:p w14:paraId="224EB89F" w14:textId="43ED5C7A" w:rsidR="003604D3" w:rsidRPr="001D6E5D" w:rsidRDefault="003604D3" w:rsidP="00EF077F">
      <w:pPr>
        <w:pStyle w:val="ColorfulList-Accent11"/>
        <w:numPr>
          <w:ilvl w:val="0"/>
          <w:numId w:val="6"/>
        </w:numPr>
        <w:spacing w:after="100" w:afterAutospacing="1" w:line="240" w:lineRule="auto"/>
        <w:jc w:val="both"/>
        <w:rPr>
          <w:rFonts w:ascii="Cambria" w:hAnsi="Cambria"/>
        </w:rPr>
      </w:pPr>
      <w:r w:rsidRPr="001D6E5D">
        <w:rPr>
          <w:rFonts w:ascii="Cambria" w:hAnsi="Cambria"/>
        </w:rPr>
        <w:t>l’absence d’équipement de protection individuelle (EPI)</w:t>
      </w:r>
      <w:r w:rsidR="00D1175A" w:rsidRPr="001D6E5D">
        <w:rPr>
          <w:rFonts w:ascii="Cambria" w:hAnsi="Cambria"/>
        </w:rPr>
        <w:t> ;</w:t>
      </w:r>
    </w:p>
    <w:p w14:paraId="2A942F61" w14:textId="04F7679E" w:rsidR="00A253A2" w:rsidRPr="001D6E5D" w:rsidRDefault="003604D3">
      <w:pPr>
        <w:pStyle w:val="ColorfulList-Accent11"/>
        <w:numPr>
          <w:ilvl w:val="0"/>
          <w:numId w:val="6"/>
        </w:numPr>
        <w:spacing w:before="100" w:beforeAutospacing="1" w:after="100" w:afterAutospacing="1" w:line="240" w:lineRule="auto"/>
        <w:jc w:val="both"/>
        <w:rPr>
          <w:rFonts w:ascii="Cambria" w:hAnsi="Cambria"/>
        </w:rPr>
      </w:pPr>
      <w:r w:rsidRPr="001D6E5D">
        <w:rPr>
          <w:rFonts w:ascii="Cambria" w:hAnsi="Cambria"/>
        </w:rPr>
        <w:t>l’u</w:t>
      </w:r>
      <w:r w:rsidR="00A253A2" w:rsidRPr="001D6E5D">
        <w:rPr>
          <w:rFonts w:ascii="Cambria" w:hAnsi="Cambria"/>
        </w:rPr>
        <w:t>tilisation non sécuritaire des appareils </w:t>
      </w:r>
      <w:r w:rsidR="00C55715" w:rsidRPr="001D6E5D">
        <w:rPr>
          <w:rFonts w:ascii="Cambria" w:hAnsi="Cambria"/>
        </w:rPr>
        <w:t xml:space="preserve">et outillages manuels </w:t>
      </w:r>
      <w:r w:rsidR="00A253A2" w:rsidRPr="001D6E5D">
        <w:rPr>
          <w:rFonts w:ascii="Cambria" w:hAnsi="Cambria"/>
        </w:rPr>
        <w:t>;</w:t>
      </w:r>
    </w:p>
    <w:p w14:paraId="11EA5556" w14:textId="7479D73E" w:rsidR="005A65D3" w:rsidRPr="001D6E5D" w:rsidRDefault="003604D3">
      <w:pPr>
        <w:pStyle w:val="ColorfulList-Accent11"/>
        <w:numPr>
          <w:ilvl w:val="0"/>
          <w:numId w:val="6"/>
        </w:numPr>
        <w:spacing w:before="100" w:beforeAutospacing="1" w:after="100" w:afterAutospacing="1" w:line="240" w:lineRule="auto"/>
        <w:jc w:val="both"/>
        <w:rPr>
          <w:rFonts w:ascii="Cambria" w:hAnsi="Cambria"/>
        </w:rPr>
      </w:pPr>
      <w:r w:rsidRPr="001D6E5D">
        <w:rPr>
          <w:rFonts w:ascii="Cambria" w:hAnsi="Cambria"/>
        </w:rPr>
        <w:t>l’</w:t>
      </w:r>
      <w:r w:rsidR="005A65D3" w:rsidRPr="001D6E5D">
        <w:rPr>
          <w:rFonts w:ascii="Cambria" w:hAnsi="Cambria"/>
        </w:rPr>
        <w:t>utilisation des appareils de soudure</w:t>
      </w:r>
      <w:r w:rsidRPr="001D6E5D">
        <w:rPr>
          <w:rFonts w:ascii="Cambria" w:hAnsi="Cambria"/>
        </w:rPr>
        <w:t> ;</w:t>
      </w:r>
    </w:p>
    <w:p w14:paraId="65D88773" w14:textId="6BBCCC91" w:rsidR="005A65D3" w:rsidRPr="001D6E5D" w:rsidRDefault="005A65D3">
      <w:pPr>
        <w:pStyle w:val="ColorfulList-Accent11"/>
        <w:numPr>
          <w:ilvl w:val="0"/>
          <w:numId w:val="6"/>
        </w:numPr>
        <w:spacing w:before="100" w:beforeAutospacing="1" w:after="100" w:afterAutospacing="1" w:line="240" w:lineRule="auto"/>
        <w:jc w:val="both"/>
        <w:rPr>
          <w:rFonts w:ascii="Cambria" w:hAnsi="Cambria"/>
        </w:rPr>
      </w:pPr>
      <w:r w:rsidRPr="001D6E5D">
        <w:rPr>
          <w:rFonts w:ascii="Cambria" w:hAnsi="Cambria"/>
        </w:rPr>
        <w:t xml:space="preserve">l’utilisation des matériels pointus comme les pioches, etc. </w:t>
      </w:r>
    </w:p>
    <w:p w14:paraId="3ED1445C" w14:textId="2760E89F" w:rsidR="002A2B4D" w:rsidRPr="001D6E5D" w:rsidRDefault="00FE229F" w:rsidP="00A02249">
      <w:pPr>
        <w:pStyle w:val="Heading2"/>
        <w:numPr>
          <w:ilvl w:val="1"/>
          <w:numId w:val="2"/>
        </w:numPr>
        <w:ind w:left="1418"/>
        <w:rPr>
          <w:color w:val="000000" w:themeColor="text1"/>
        </w:rPr>
      </w:pPr>
      <w:bookmarkStart w:id="32" w:name="_Toc127782007"/>
      <w:r w:rsidRPr="001D6E5D">
        <w:rPr>
          <w:color w:val="000000" w:themeColor="text1"/>
        </w:rPr>
        <w:t>Risques d’accidents à cause de la circulation des engins</w:t>
      </w:r>
      <w:r w:rsidR="006B2770" w:rsidRPr="001D6E5D">
        <w:rPr>
          <w:color w:val="000000" w:themeColor="text1"/>
        </w:rPr>
        <w:t xml:space="preserve"> et des véhicules</w:t>
      </w:r>
      <w:bookmarkEnd w:id="32"/>
    </w:p>
    <w:p w14:paraId="7D384161" w14:textId="16648325" w:rsidR="00122C48" w:rsidRDefault="00767829" w:rsidP="00D1175A">
      <w:pPr>
        <w:spacing w:before="120" w:after="120" w:line="240" w:lineRule="auto"/>
        <w:jc w:val="both"/>
        <w:rPr>
          <w:rFonts w:ascii="Cambria" w:hAnsi="Cambria"/>
          <w:szCs w:val="20"/>
        </w:rPr>
      </w:pPr>
      <w:r w:rsidRPr="001D6E5D">
        <w:rPr>
          <w:rFonts w:ascii="Cambria" w:hAnsi="Cambria"/>
          <w:szCs w:val="20"/>
        </w:rPr>
        <w:t xml:space="preserve">Les véhicules utilisés </w:t>
      </w:r>
      <w:r w:rsidR="00F9208F" w:rsidRPr="001D6E5D">
        <w:rPr>
          <w:rFonts w:ascii="Cambria" w:hAnsi="Cambria"/>
          <w:szCs w:val="20"/>
        </w:rPr>
        <w:t xml:space="preserve">par </w:t>
      </w:r>
      <w:r w:rsidR="00F17BE3" w:rsidRPr="001D6E5D">
        <w:rPr>
          <w:rFonts w:ascii="Cambria" w:hAnsi="Cambria"/>
          <w:szCs w:val="20"/>
        </w:rPr>
        <w:t xml:space="preserve">le personnel et </w:t>
      </w:r>
      <w:r w:rsidRPr="001D6E5D">
        <w:rPr>
          <w:rFonts w:ascii="Cambria" w:hAnsi="Cambria"/>
          <w:szCs w:val="20"/>
        </w:rPr>
        <w:t>les prestataires du Projet pour le</w:t>
      </w:r>
      <w:r w:rsidR="00186174" w:rsidRPr="001D6E5D">
        <w:rPr>
          <w:rFonts w:ascii="Cambria" w:hAnsi="Cambria"/>
          <w:szCs w:val="20"/>
        </w:rPr>
        <w:t xml:space="preserve"> </w:t>
      </w:r>
      <w:r w:rsidRPr="001D6E5D">
        <w:rPr>
          <w:rFonts w:ascii="Cambria" w:hAnsi="Cambria"/>
          <w:szCs w:val="20"/>
        </w:rPr>
        <w:t>transport</w:t>
      </w:r>
      <w:r w:rsidR="00122C48" w:rsidRPr="001D6E5D">
        <w:rPr>
          <w:rFonts w:ascii="Cambria" w:hAnsi="Cambria"/>
          <w:szCs w:val="20"/>
        </w:rPr>
        <w:t xml:space="preserve"> des matériaux et </w:t>
      </w:r>
      <w:r w:rsidRPr="001D6E5D">
        <w:rPr>
          <w:rFonts w:ascii="Cambria" w:hAnsi="Cambria"/>
          <w:szCs w:val="20"/>
        </w:rPr>
        <w:t>des intrants</w:t>
      </w:r>
      <w:r w:rsidR="00D42D21" w:rsidRPr="001D6E5D">
        <w:rPr>
          <w:rFonts w:ascii="Cambria" w:hAnsi="Cambria"/>
          <w:szCs w:val="20"/>
        </w:rPr>
        <w:t xml:space="preserve"> </w:t>
      </w:r>
      <w:r w:rsidRPr="001D6E5D">
        <w:rPr>
          <w:rFonts w:ascii="Cambria" w:hAnsi="Cambria"/>
          <w:szCs w:val="20"/>
        </w:rPr>
        <w:t xml:space="preserve">peuvent provoquer des accidents de circulation. </w:t>
      </w:r>
      <w:r w:rsidR="00D42D21" w:rsidRPr="001D6E5D">
        <w:rPr>
          <w:rFonts w:ascii="Cambria" w:hAnsi="Cambria"/>
          <w:szCs w:val="20"/>
        </w:rPr>
        <w:t>De même, l</w:t>
      </w:r>
      <w:r w:rsidRPr="001D6E5D">
        <w:rPr>
          <w:rFonts w:ascii="Cambria" w:hAnsi="Cambria"/>
          <w:szCs w:val="20"/>
        </w:rPr>
        <w:t>es travailleurs sur le chanti</w:t>
      </w:r>
      <w:r w:rsidR="00755504" w:rsidRPr="001D6E5D">
        <w:rPr>
          <w:rFonts w:ascii="Cambria" w:hAnsi="Cambria"/>
          <w:szCs w:val="20"/>
        </w:rPr>
        <w:t xml:space="preserve">er sont </w:t>
      </w:r>
      <w:r w:rsidR="00F4401A" w:rsidRPr="001D6E5D">
        <w:rPr>
          <w:rFonts w:ascii="Cambria" w:hAnsi="Cambria"/>
          <w:szCs w:val="20"/>
        </w:rPr>
        <w:t>eux</w:t>
      </w:r>
      <w:r w:rsidR="00F4401A">
        <w:rPr>
          <w:rFonts w:ascii="Cambria" w:hAnsi="Cambria"/>
          <w:szCs w:val="20"/>
        </w:rPr>
        <w:t>-</w:t>
      </w:r>
      <w:r w:rsidR="00F4401A" w:rsidRPr="001D6E5D">
        <w:rPr>
          <w:rFonts w:ascii="Cambria" w:hAnsi="Cambria"/>
          <w:szCs w:val="20"/>
        </w:rPr>
        <w:t>mêmes</w:t>
      </w:r>
      <w:r w:rsidR="00755504" w:rsidRPr="001D6E5D">
        <w:rPr>
          <w:rFonts w:ascii="Cambria" w:hAnsi="Cambria"/>
          <w:szCs w:val="20"/>
        </w:rPr>
        <w:t xml:space="preserve"> exposés à cet</w:t>
      </w:r>
      <w:r w:rsidRPr="001D6E5D">
        <w:rPr>
          <w:rFonts w:ascii="Cambria" w:hAnsi="Cambria"/>
          <w:szCs w:val="20"/>
        </w:rPr>
        <w:t xml:space="preserve"> éventuel risque</w:t>
      </w:r>
      <w:r w:rsidR="00D42D21" w:rsidRPr="001D6E5D">
        <w:rPr>
          <w:rFonts w:ascii="Cambria" w:hAnsi="Cambria"/>
          <w:szCs w:val="20"/>
        </w:rPr>
        <w:t xml:space="preserve"> ainsi que </w:t>
      </w:r>
      <w:r w:rsidRPr="001D6E5D">
        <w:rPr>
          <w:rFonts w:ascii="Cambria" w:hAnsi="Cambria"/>
          <w:szCs w:val="20"/>
        </w:rPr>
        <w:t>les habitants des villages bordant les routes menant vers les sites</w:t>
      </w:r>
      <w:r w:rsidR="00D42D21" w:rsidRPr="001D6E5D">
        <w:rPr>
          <w:rFonts w:ascii="Cambria" w:hAnsi="Cambria"/>
          <w:szCs w:val="20"/>
        </w:rPr>
        <w:t xml:space="preserve"> ou se trouvant à proximité des tronçons à réhabiliter</w:t>
      </w:r>
      <w:r w:rsidRPr="001D6E5D">
        <w:rPr>
          <w:rFonts w:ascii="Cambria" w:hAnsi="Cambria"/>
          <w:szCs w:val="20"/>
        </w:rPr>
        <w:t>. Les risques y afféren</w:t>
      </w:r>
      <w:r w:rsidR="00755504" w:rsidRPr="001D6E5D">
        <w:rPr>
          <w:rFonts w:ascii="Cambria" w:hAnsi="Cambria"/>
          <w:szCs w:val="20"/>
        </w:rPr>
        <w:t>ts sont traités dans le document</w:t>
      </w:r>
      <w:r w:rsidRPr="001D6E5D">
        <w:rPr>
          <w:rFonts w:ascii="Cambria" w:hAnsi="Cambria"/>
          <w:szCs w:val="20"/>
        </w:rPr>
        <w:t xml:space="preserve"> CGES</w:t>
      </w:r>
      <w:r w:rsidR="00043901" w:rsidRPr="001D6E5D">
        <w:rPr>
          <w:rFonts w:ascii="Cambria" w:hAnsi="Cambria"/>
          <w:szCs w:val="20"/>
        </w:rPr>
        <w:t xml:space="preserve"> du projet et ses instruments subséquents</w:t>
      </w:r>
      <w:r w:rsidR="00755504" w:rsidRPr="001D6E5D">
        <w:rPr>
          <w:rFonts w:ascii="Cambria" w:hAnsi="Cambria"/>
          <w:szCs w:val="20"/>
        </w:rPr>
        <w:t>.</w:t>
      </w:r>
    </w:p>
    <w:p w14:paraId="7E54B9A0" w14:textId="66F33C02" w:rsidR="009E635B" w:rsidRDefault="009E635B" w:rsidP="0010027A">
      <w:pPr>
        <w:pStyle w:val="Heading2"/>
        <w:numPr>
          <w:ilvl w:val="1"/>
          <w:numId w:val="2"/>
        </w:numPr>
        <w:spacing w:after="240"/>
        <w:ind w:left="1418"/>
        <w:rPr>
          <w:color w:val="000000" w:themeColor="text1"/>
        </w:rPr>
      </w:pPr>
      <w:bookmarkStart w:id="33" w:name="_Toc127782008"/>
      <w:r w:rsidRPr="001D6E5D">
        <w:rPr>
          <w:color w:val="000000" w:themeColor="text1"/>
        </w:rPr>
        <w:t xml:space="preserve">Risques </w:t>
      </w:r>
      <w:r>
        <w:rPr>
          <w:color w:val="000000" w:themeColor="text1"/>
        </w:rPr>
        <w:t>liés au travail en période de grande chaleur</w:t>
      </w:r>
      <w:bookmarkEnd w:id="33"/>
    </w:p>
    <w:p w14:paraId="12AC7D6F" w14:textId="434E6BFC" w:rsidR="009E635B" w:rsidRPr="001D6E5D" w:rsidRDefault="009E635B" w:rsidP="0010027A">
      <w:pPr>
        <w:jc w:val="both"/>
        <w:rPr>
          <w:rFonts w:ascii="Cambria" w:hAnsi="Cambria"/>
          <w:szCs w:val="20"/>
        </w:rPr>
      </w:pPr>
      <w:r w:rsidRPr="0010027A">
        <w:rPr>
          <w:rFonts w:ascii="Cambria" w:hAnsi="Cambria"/>
          <w:szCs w:val="20"/>
        </w:rPr>
        <w:t xml:space="preserve">En prenant en considération le contexte du changement climatique, </w:t>
      </w:r>
      <w:r>
        <w:rPr>
          <w:rFonts w:ascii="Cambria" w:hAnsi="Cambria"/>
          <w:szCs w:val="20"/>
        </w:rPr>
        <w:t xml:space="preserve">les risques de travail en période de grande chaleur ne sont pas à exclure. </w:t>
      </w:r>
      <w:r w:rsidR="00A874C5">
        <w:rPr>
          <w:rFonts w:ascii="Cambria" w:hAnsi="Cambria"/>
          <w:szCs w:val="20"/>
        </w:rPr>
        <w:t xml:space="preserve">Les travailleurs en période de grande chaleur peuvent voir leurs réflexes s’endormir provoquant ainsi la baisse le leur vigilance et de leur </w:t>
      </w:r>
      <w:r w:rsidR="00A874C5">
        <w:rPr>
          <w:rFonts w:ascii="Cambria" w:hAnsi="Cambria"/>
          <w:szCs w:val="20"/>
        </w:rPr>
        <w:lastRenderedPageBreak/>
        <w:t>réactivité face aux divers incidents pouvant survenir durant les travaux. Notons également les risques de déshydratation et de coup de chaleur.</w:t>
      </w:r>
    </w:p>
    <w:p w14:paraId="1FFED3D0" w14:textId="2907EC9F" w:rsidR="002A2B4D" w:rsidRPr="001D6E5D" w:rsidRDefault="00FE229F" w:rsidP="00A02249">
      <w:pPr>
        <w:pStyle w:val="Heading2"/>
        <w:numPr>
          <w:ilvl w:val="1"/>
          <w:numId w:val="2"/>
        </w:numPr>
        <w:ind w:left="1418"/>
        <w:rPr>
          <w:color w:val="000000" w:themeColor="text1"/>
        </w:rPr>
      </w:pPr>
      <w:bookmarkStart w:id="34" w:name="_Toc47111415"/>
      <w:bookmarkStart w:id="35" w:name="_Toc83741371"/>
      <w:bookmarkStart w:id="36" w:name="_Toc127782009"/>
      <w:r w:rsidRPr="001D6E5D">
        <w:rPr>
          <w:color w:val="000000" w:themeColor="text1"/>
        </w:rPr>
        <w:t xml:space="preserve">Risques </w:t>
      </w:r>
      <w:bookmarkEnd w:id="34"/>
      <w:bookmarkEnd w:id="35"/>
      <w:r w:rsidR="00174A8C" w:rsidRPr="001D6E5D">
        <w:rPr>
          <w:color w:val="000000" w:themeColor="text1"/>
        </w:rPr>
        <w:t xml:space="preserve">liés à l’interaction </w:t>
      </w:r>
      <w:r w:rsidR="00AB18B1" w:rsidRPr="001D6E5D">
        <w:rPr>
          <w:color w:val="000000" w:themeColor="text1"/>
        </w:rPr>
        <w:t>entre la main</w:t>
      </w:r>
      <w:r w:rsidR="00965E6F">
        <w:rPr>
          <w:color w:val="000000" w:themeColor="text1"/>
        </w:rPr>
        <w:t>-</w:t>
      </w:r>
      <w:r w:rsidR="00AB18B1" w:rsidRPr="001D6E5D">
        <w:rPr>
          <w:color w:val="000000" w:themeColor="text1"/>
        </w:rPr>
        <w:t>d’œuvre, les travailleurs et les populations locales</w:t>
      </w:r>
      <w:bookmarkEnd w:id="36"/>
    </w:p>
    <w:p w14:paraId="0E109793" w14:textId="3108D44F" w:rsidR="00731968" w:rsidRPr="001D6E5D" w:rsidRDefault="00731968" w:rsidP="00D1175A">
      <w:pPr>
        <w:spacing w:before="120" w:after="120" w:line="240" w:lineRule="auto"/>
        <w:jc w:val="both"/>
        <w:rPr>
          <w:rFonts w:ascii="Cambria" w:hAnsi="Cambria"/>
        </w:rPr>
      </w:pPr>
      <w:r w:rsidRPr="001D6E5D">
        <w:rPr>
          <w:rFonts w:ascii="Cambria" w:hAnsi="Cambria"/>
        </w:rPr>
        <w:t xml:space="preserve">Le </w:t>
      </w:r>
      <w:r w:rsidR="00965E6F">
        <w:rPr>
          <w:rFonts w:ascii="Cambria" w:hAnsi="Cambria"/>
        </w:rPr>
        <w:t xml:space="preserve">document des </w:t>
      </w:r>
      <w:r w:rsidRPr="001D6E5D">
        <w:rPr>
          <w:rFonts w:ascii="Cambria" w:hAnsi="Cambria"/>
        </w:rPr>
        <w:t xml:space="preserve">PGMO est établi pour gérer les risques liés à cette interaction pour les travailleurs du Projet, tandis que le CGES développe ces types de risques de manière générale (i.e. pour les populations locales </w:t>
      </w:r>
      <w:r w:rsidR="00BC6137">
        <w:rPr>
          <w:rFonts w:ascii="Cambria" w:hAnsi="Cambria"/>
        </w:rPr>
        <w:t xml:space="preserve">ainsi que toutes autres parties prenantes impliquées </w:t>
      </w:r>
      <w:r w:rsidRPr="001D6E5D">
        <w:rPr>
          <w:rFonts w:ascii="Cambria" w:hAnsi="Cambria"/>
        </w:rPr>
        <w:t>également).</w:t>
      </w:r>
    </w:p>
    <w:p w14:paraId="2D93A10B" w14:textId="082DBC4E" w:rsidR="00FE229F" w:rsidRDefault="00731968" w:rsidP="00731968">
      <w:pPr>
        <w:spacing w:after="120" w:line="240" w:lineRule="auto"/>
        <w:jc w:val="both"/>
        <w:rPr>
          <w:rFonts w:ascii="Cambria" w:hAnsi="Cambria"/>
        </w:rPr>
      </w:pPr>
      <w:r w:rsidRPr="001D6E5D">
        <w:rPr>
          <w:rFonts w:ascii="Cambria" w:hAnsi="Cambria"/>
        </w:rPr>
        <w:t xml:space="preserve">Par ailleurs, l’interaction entre les travailleurs </w:t>
      </w:r>
      <w:r w:rsidR="00E032A3">
        <w:rPr>
          <w:rFonts w:ascii="Cambria" w:hAnsi="Cambria"/>
        </w:rPr>
        <w:t>directs/ travailleurs contractuels</w:t>
      </w:r>
      <w:r w:rsidRPr="001D6E5D">
        <w:rPr>
          <w:rFonts w:ascii="Cambria" w:hAnsi="Cambria"/>
        </w:rPr>
        <w:t>/ employés des fournisseurs principaux et les populations locales dans le</w:t>
      </w:r>
      <w:r w:rsidR="00B8211F" w:rsidRPr="001D6E5D">
        <w:rPr>
          <w:rFonts w:ascii="Cambria" w:hAnsi="Cambria"/>
        </w:rPr>
        <w:t>s</w:t>
      </w:r>
      <w:r w:rsidRPr="001D6E5D">
        <w:rPr>
          <w:rFonts w:ascii="Cambria" w:hAnsi="Cambria"/>
        </w:rPr>
        <w:t xml:space="preserve"> lieu</w:t>
      </w:r>
      <w:r w:rsidR="00B8211F" w:rsidRPr="001D6E5D">
        <w:rPr>
          <w:rFonts w:ascii="Cambria" w:hAnsi="Cambria"/>
        </w:rPr>
        <w:t>x</w:t>
      </w:r>
      <w:r w:rsidRPr="001D6E5D">
        <w:rPr>
          <w:rFonts w:ascii="Cambria" w:hAnsi="Cambria"/>
        </w:rPr>
        <w:t xml:space="preserve"> d’implantation d</w:t>
      </w:r>
      <w:r w:rsidR="00B8211F" w:rsidRPr="001D6E5D">
        <w:rPr>
          <w:rFonts w:ascii="Cambria" w:hAnsi="Cambria"/>
        </w:rPr>
        <w:t>es</w:t>
      </w:r>
      <w:r w:rsidRPr="001D6E5D">
        <w:rPr>
          <w:rFonts w:ascii="Cambria" w:hAnsi="Cambria"/>
        </w:rPr>
        <w:t xml:space="preserve"> </w:t>
      </w:r>
      <w:r w:rsidR="00A53865">
        <w:rPr>
          <w:rFonts w:ascii="Cambria" w:hAnsi="Cambria"/>
        </w:rPr>
        <w:t>activités du Projet</w:t>
      </w:r>
      <w:r w:rsidRPr="001D6E5D">
        <w:rPr>
          <w:rFonts w:ascii="Cambria" w:hAnsi="Cambria"/>
        </w:rPr>
        <w:t xml:space="preserve"> est une source d’incidents et un facteur de discrimination / exclusion sociale ainsi que de transmission de maladies. En effet, certains groupes de personnes (illettrées, enclavées, </w:t>
      </w:r>
      <w:r w:rsidR="00B35C87" w:rsidRPr="001D6E5D">
        <w:rPr>
          <w:rFonts w:ascii="Cambria" w:hAnsi="Cambria"/>
        </w:rPr>
        <w:t>à mobilité réduite, en situation d</w:t>
      </w:r>
      <w:r w:rsidR="00965E6F">
        <w:rPr>
          <w:rFonts w:ascii="Cambria" w:hAnsi="Cambria"/>
        </w:rPr>
        <w:t xml:space="preserve">e </w:t>
      </w:r>
      <w:r w:rsidR="00B35C87" w:rsidRPr="001D6E5D">
        <w:rPr>
          <w:rFonts w:ascii="Cambria" w:hAnsi="Cambria"/>
        </w:rPr>
        <w:t>handicap</w:t>
      </w:r>
      <w:r w:rsidRPr="001D6E5D">
        <w:rPr>
          <w:rFonts w:ascii="Cambria" w:hAnsi="Cambria"/>
        </w:rPr>
        <w:t>…) risquent d’être exclus</w:t>
      </w:r>
      <w:r w:rsidR="00B35C87" w:rsidRPr="001D6E5D">
        <w:rPr>
          <w:rFonts w:ascii="Cambria" w:hAnsi="Cambria"/>
        </w:rPr>
        <w:t>, d’une manière volontaire ou non,</w:t>
      </w:r>
      <w:r w:rsidRPr="001D6E5D">
        <w:rPr>
          <w:rFonts w:ascii="Cambria" w:hAnsi="Cambria"/>
        </w:rPr>
        <w:t xml:space="preserve"> du processus de recrutement de </w:t>
      </w:r>
      <w:r w:rsidR="00F4401A" w:rsidRPr="001D6E5D">
        <w:rPr>
          <w:rFonts w:ascii="Cambria" w:hAnsi="Cambria"/>
        </w:rPr>
        <w:t>main</w:t>
      </w:r>
      <w:r w:rsidR="00F4401A">
        <w:rPr>
          <w:rFonts w:ascii="Cambria" w:hAnsi="Cambria"/>
        </w:rPr>
        <w:t>-</w:t>
      </w:r>
      <w:r w:rsidR="00F4401A" w:rsidRPr="001D6E5D">
        <w:rPr>
          <w:rFonts w:ascii="Cambria" w:hAnsi="Cambria"/>
        </w:rPr>
        <w:t>d’œuvre</w:t>
      </w:r>
      <w:r w:rsidRPr="001D6E5D">
        <w:rPr>
          <w:rFonts w:ascii="Cambria" w:hAnsi="Cambria"/>
        </w:rPr>
        <w:t xml:space="preserve"> locale non qualifiée augmentant ainsi leur vulnérabilité et marginalisation.</w:t>
      </w:r>
    </w:p>
    <w:p w14:paraId="4C5AAAFC" w14:textId="63E0D092" w:rsidR="004E7645" w:rsidRPr="001D6E5D" w:rsidRDefault="00A67CBC" w:rsidP="00731968">
      <w:pPr>
        <w:spacing w:after="120" w:line="240" w:lineRule="auto"/>
        <w:jc w:val="both"/>
        <w:rPr>
          <w:rFonts w:ascii="Cambria" w:hAnsi="Cambria"/>
        </w:rPr>
      </w:pPr>
      <w:r>
        <w:rPr>
          <w:rFonts w:ascii="Cambria" w:hAnsi="Cambria"/>
        </w:rPr>
        <w:t>Aussi, l</w:t>
      </w:r>
      <w:r w:rsidR="004E7645">
        <w:rPr>
          <w:rFonts w:ascii="Cambria" w:hAnsi="Cambria"/>
        </w:rPr>
        <w:t>es risques de violences basées sur le genre causée</w:t>
      </w:r>
      <w:r>
        <w:rPr>
          <w:rFonts w:ascii="Cambria" w:hAnsi="Cambria"/>
        </w:rPr>
        <w:t>s par des travailleurs auprès des membres des communautés ne sont pas à exclure.</w:t>
      </w:r>
    </w:p>
    <w:p w14:paraId="7B36F93D" w14:textId="5D9DBC40" w:rsidR="002A2B4D" w:rsidRPr="001D6E5D" w:rsidRDefault="00FE229F" w:rsidP="00A02249">
      <w:pPr>
        <w:pStyle w:val="Heading2"/>
        <w:numPr>
          <w:ilvl w:val="1"/>
          <w:numId w:val="2"/>
        </w:numPr>
        <w:ind w:left="1418"/>
        <w:rPr>
          <w:color w:val="000000" w:themeColor="text1"/>
        </w:rPr>
      </w:pPr>
      <w:bookmarkStart w:id="37" w:name="_Toc127782010"/>
      <w:r w:rsidRPr="001D6E5D">
        <w:rPr>
          <w:color w:val="000000" w:themeColor="text1"/>
        </w:rPr>
        <w:t>Risques liés à l’afflux de la main</w:t>
      </w:r>
      <w:r w:rsidR="00965E6F">
        <w:rPr>
          <w:color w:val="000000" w:themeColor="text1"/>
        </w:rPr>
        <w:t>-</w:t>
      </w:r>
      <w:r w:rsidRPr="001D6E5D">
        <w:rPr>
          <w:color w:val="000000" w:themeColor="text1"/>
        </w:rPr>
        <w:t>d’œuvre</w:t>
      </w:r>
      <w:bookmarkEnd w:id="37"/>
    </w:p>
    <w:p w14:paraId="07049F36" w14:textId="696E0FCA" w:rsidR="00F1022B" w:rsidRPr="001D6E5D" w:rsidRDefault="00F1022B" w:rsidP="00D1175A">
      <w:pPr>
        <w:spacing w:before="120" w:after="120" w:line="240" w:lineRule="auto"/>
        <w:jc w:val="both"/>
        <w:rPr>
          <w:rFonts w:ascii="Cambria" w:hAnsi="Cambria"/>
          <w:color w:val="000000"/>
          <w:szCs w:val="20"/>
          <w:lang w:eastAsia="fr-FR"/>
        </w:rPr>
      </w:pPr>
      <w:r w:rsidRPr="001D6E5D">
        <w:rPr>
          <w:rFonts w:ascii="Cambria" w:hAnsi="Cambria"/>
          <w:color w:val="000000"/>
          <w:szCs w:val="20"/>
          <w:lang w:eastAsia="fr-FR"/>
        </w:rPr>
        <w:t xml:space="preserve">La réalisation des </w:t>
      </w:r>
      <w:r w:rsidR="00163F88" w:rsidRPr="001D6E5D">
        <w:rPr>
          <w:rFonts w:ascii="Cambria" w:hAnsi="Cambria"/>
          <w:color w:val="000000"/>
          <w:szCs w:val="20"/>
          <w:lang w:eastAsia="fr-FR"/>
        </w:rPr>
        <w:t>activités liées au</w:t>
      </w:r>
      <w:r w:rsidRPr="001D6E5D">
        <w:rPr>
          <w:rFonts w:ascii="Cambria" w:hAnsi="Cambria"/>
          <w:color w:val="000000"/>
          <w:szCs w:val="20"/>
          <w:lang w:eastAsia="fr-FR"/>
        </w:rPr>
        <w:t xml:space="preserve"> Projet comme </w:t>
      </w:r>
      <w:r w:rsidR="008D2DD2">
        <w:rPr>
          <w:rFonts w:ascii="Cambria" w:hAnsi="Cambria"/>
          <w:color w:val="000000"/>
          <w:szCs w:val="20"/>
          <w:lang w:eastAsia="fr-FR"/>
        </w:rPr>
        <w:t>la pose des infrastructures énergétiques et numériques</w:t>
      </w:r>
      <w:r w:rsidR="00163F88" w:rsidRPr="001D6E5D">
        <w:rPr>
          <w:rFonts w:ascii="Cambria" w:hAnsi="Cambria"/>
          <w:color w:val="000000"/>
          <w:szCs w:val="20"/>
          <w:lang w:eastAsia="fr-FR"/>
        </w:rPr>
        <w:t xml:space="preserve"> </w:t>
      </w:r>
      <w:r w:rsidR="00335D64">
        <w:rPr>
          <w:rFonts w:ascii="Cambria" w:hAnsi="Cambria"/>
          <w:color w:val="000000"/>
          <w:szCs w:val="20"/>
          <w:lang w:eastAsia="fr-FR"/>
        </w:rPr>
        <w:t xml:space="preserve">et la densification et l’extension des réseaux électriques existants </w:t>
      </w:r>
      <w:r w:rsidRPr="001D6E5D">
        <w:rPr>
          <w:rFonts w:ascii="Cambria" w:hAnsi="Cambria"/>
          <w:color w:val="000000"/>
          <w:szCs w:val="20"/>
          <w:lang w:eastAsia="fr-FR"/>
        </w:rPr>
        <w:t xml:space="preserve">pourraient drainer un certain nombre de populations. Les différents types d’afflux attendus sont de </w:t>
      </w:r>
      <w:r w:rsidR="00BA6651" w:rsidRPr="001D6E5D">
        <w:rPr>
          <w:rFonts w:ascii="Cambria" w:hAnsi="Cambria"/>
          <w:color w:val="000000"/>
          <w:szCs w:val="20"/>
          <w:lang w:eastAsia="fr-FR"/>
        </w:rPr>
        <w:t xml:space="preserve">trois </w:t>
      </w:r>
      <w:r w:rsidRPr="001D6E5D">
        <w:rPr>
          <w:rFonts w:ascii="Cambria" w:hAnsi="Cambria"/>
          <w:color w:val="000000"/>
          <w:szCs w:val="20"/>
          <w:lang w:eastAsia="fr-FR"/>
        </w:rPr>
        <w:t>ordres : (1) l’afflux à la recherche d’emplois,  (2) l’afflux temporaire motivé par la recherche d’opportunité</w:t>
      </w:r>
      <w:r w:rsidR="00FC4325" w:rsidRPr="001D6E5D">
        <w:rPr>
          <w:rFonts w:ascii="Cambria" w:hAnsi="Cambria"/>
          <w:color w:val="000000"/>
          <w:szCs w:val="20"/>
          <w:lang w:eastAsia="fr-FR"/>
        </w:rPr>
        <w:t>s</w:t>
      </w:r>
      <w:r w:rsidRPr="001D6E5D">
        <w:rPr>
          <w:rFonts w:ascii="Cambria" w:hAnsi="Cambria"/>
          <w:color w:val="000000"/>
          <w:szCs w:val="20"/>
          <w:lang w:eastAsia="fr-FR"/>
        </w:rPr>
        <w:t xml:space="preserve"> comme les petits commerces</w:t>
      </w:r>
      <w:r w:rsidR="00BA6651" w:rsidRPr="001D6E5D">
        <w:rPr>
          <w:rFonts w:ascii="Cambria" w:hAnsi="Cambria"/>
          <w:color w:val="000000"/>
          <w:szCs w:val="20"/>
          <w:lang w:eastAsia="fr-FR"/>
        </w:rPr>
        <w:t xml:space="preserve"> et (3) l’arrivée massive d’ouvriers dans la zone</w:t>
      </w:r>
      <w:r w:rsidR="002B342A">
        <w:rPr>
          <w:rFonts w:ascii="Cambria" w:hAnsi="Cambria"/>
          <w:color w:val="000000"/>
          <w:szCs w:val="20"/>
          <w:lang w:eastAsia="fr-FR"/>
        </w:rPr>
        <w:t>.</w:t>
      </w:r>
    </w:p>
    <w:p w14:paraId="575C8C72" w14:textId="05652077" w:rsidR="00FE229F" w:rsidRPr="001D6E5D" w:rsidRDefault="008A4AF5" w:rsidP="00D1175A">
      <w:pPr>
        <w:spacing w:before="120" w:after="120" w:line="240" w:lineRule="auto"/>
        <w:jc w:val="both"/>
        <w:rPr>
          <w:rFonts w:ascii="Cambria" w:hAnsi="Cambria"/>
          <w:sz w:val="24"/>
        </w:rPr>
      </w:pPr>
      <w:r w:rsidRPr="001D6E5D">
        <w:rPr>
          <w:rFonts w:ascii="Cambria" w:hAnsi="Cambria"/>
          <w:color w:val="000000"/>
          <w:szCs w:val="20"/>
          <w:lang w:eastAsia="fr-FR"/>
        </w:rPr>
        <w:t xml:space="preserve">Les impacts négatifs probables sont : la perturbation des habitudes de vie des populations hôtes, l’inflation des prix des marchandises et des produits sur le marché, le développement </w:t>
      </w:r>
      <w:r w:rsidR="0001651D" w:rsidRPr="001D6E5D">
        <w:rPr>
          <w:rFonts w:ascii="Cambria" w:hAnsi="Cambria"/>
          <w:color w:val="000000"/>
          <w:szCs w:val="20"/>
          <w:lang w:eastAsia="fr-FR"/>
        </w:rPr>
        <w:t xml:space="preserve">/ recrudescence </w:t>
      </w:r>
      <w:r w:rsidRPr="001D6E5D">
        <w:rPr>
          <w:rFonts w:ascii="Cambria" w:hAnsi="Cambria"/>
          <w:color w:val="000000"/>
          <w:szCs w:val="20"/>
          <w:lang w:eastAsia="fr-FR"/>
        </w:rPr>
        <w:t xml:space="preserve">de la délinquance et le banditisme (éventuellement des VBG), les conflits sociaux entre les populations et les travailleurs </w:t>
      </w:r>
      <w:r w:rsidR="00E032A3">
        <w:rPr>
          <w:rFonts w:ascii="Cambria" w:hAnsi="Cambria"/>
          <w:color w:val="000000"/>
          <w:szCs w:val="20"/>
          <w:lang w:eastAsia="fr-FR"/>
        </w:rPr>
        <w:t>non locaux</w:t>
      </w:r>
      <w:r w:rsidRPr="001D6E5D">
        <w:rPr>
          <w:rFonts w:ascii="Cambria" w:hAnsi="Cambria"/>
          <w:color w:val="000000"/>
          <w:szCs w:val="20"/>
          <w:lang w:eastAsia="fr-FR"/>
        </w:rPr>
        <w:t>.</w:t>
      </w:r>
    </w:p>
    <w:p w14:paraId="344B13E7" w14:textId="67FEF74B" w:rsidR="006E6183" w:rsidRPr="001D6E5D" w:rsidRDefault="006E6183" w:rsidP="00A02249">
      <w:pPr>
        <w:pStyle w:val="Heading2"/>
        <w:numPr>
          <w:ilvl w:val="1"/>
          <w:numId w:val="2"/>
        </w:numPr>
        <w:ind w:left="1418"/>
        <w:rPr>
          <w:color w:val="000000" w:themeColor="text1"/>
        </w:rPr>
      </w:pPr>
      <w:bookmarkStart w:id="38" w:name="_Toc127782011"/>
      <w:r w:rsidRPr="001D6E5D">
        <w:rPr>
          <w:color w:val="000000" w:themeColor="text1"/>
        </w:rPr>
        <w:t>Risques de</w:t>
      </w:r>
      <w:r w:rsidR="00185C63">
        <w:rPr>
          <w:color w:val="000000" w:themeColor="text1"/>
        </w:rPr>
        <w:t xml:space="preserve"> transmission de</w:t>
      </w:r>
      <w:r w:rsidRPr="001D6E5D">
        <w:rPr>
          <w:color w:val="000000" w:themeColor="text1"/>
        </w:rPr>
        <w:t xml:space="preserve"> maladies </w:t>
      </w:r>
      <w:r w:rsidR="00185C63">
        <w:rPr>
          <w:color w:val="000000" w:themeColor="text1"/>
        </w:rPr>
        <w:t>contagieuses, infectieuses ou à vecteur</w:t>
      </w:r>
      <w:bookmarkEnd w:id="38"/>
    </w:p>
    <w:p w14:paraId="5BC59AD5" w14:textId="0D0AF04B" w:rsidR="00A72BCA" w:rsidRPr="001D6E5D" w:rsidRDefault="005076B9" w:rsidP="00D1175A">
      <w:pPr>
        <w:spacing w:before="120" w:after="120" w:line="240" w:lineRule="auto"/>
        <w:jc w:val="both"/>
        <w:rPr>
          <w:rFonts w:ascii="Cambria" w:hAnsi="Cambria"/>
        </w:rPr>
      </w:pPr>
      <w:r w:rsidRPr="001D6E5D">
        <w:rPr>
          <w:rFonts w:ascii="Cambria" w:hAnsi="Cambria"/>
        </w:rPr>
        <w:t>L’environnement et le milieu de travail constituent des conditions favorisant les contacts directs et les proximités entre les individus, et en conséquence de la transmission des maladies infectieuses</w:t>
      </w:r>
      <w:r w:rsidR="00D1175A" w:rsidRPr="001D6E5D">
        <w:rPr>
          <w:rFonts w:ascii="Cambria" w:hAnsi="Cambria"/>
        </w:rPr>
        <w:t xml:space="preserve"> et contagieuses</w:t>
      </w:r>
      <w:r w:rsidRPr="001D6E5D">
        <w:rPr>
          <w:rFonts w:ascii="Cambria" w:hAnsi="Cambria"/>
        </w:rPr>
        <w:t>. Aussi, l</w:t>
      </w:r>
      <w:r w:rsidR="00556F81" w:rsidRPr="001D6E5D">
        <w:rPr>
          <w:rFonts w:ascii="Cambria" w:hAnsi="Cambria"/>
        </w:rPr>
        <w:t xml:space="preserve">’interaction entre les </w:t>
      </w:r>
      <w:r w:rsidR="006261AE" w:rsidRPr="001D6E5D">
        <w:rPr>
          <w:rFonts w:ascii="Cambria" w:hAnsi="Cambria"/>
        </w:rPr>
        <w:t>travailleurs</w:t>
      </w:r>
      <w:r w:rsidR="00E032A3">
        <w:rPr>
          <w:rFonts w:ascii="Cambria" w:hAnsi="Cambria"/>
        </w:rPr>
        <w:t xml:space="preserve"> directs et/ou contractuels du Projet</w:t>
      </w:r>
      <w:r w:rsidR="006261AE" w:rsidRPr="001D6E5D">
        <w:rPr>
          <w:rFonts w:ascii="Cambria" w:hAnsi="Cambria"/>
        </w:rPr>
        <w:t xml:space="preserve">, les employés des fournisseurs </w:t>
      </w:r>
      <w:r w:rsidR="00C06F79">
        <w:rPr>
          <w:rFonts w:ascii="Cambria" w:hAnsi="Cambria"/>
        </w:rPr>
        <w:t xml:space="preserve">principaux </w:t>
      </w:r>
      <w:r w:rsidR="006261AE" w:rsidRPr="001D6E5D">
        <w:rPr>
          <w:rFonts w:ascii="Cambria" w:hAnsi="Cambria"/>
        </w:rPr>
        <w:t xml:space="preserve">et des différents prestataires </w:t>
      </w:r>
      <w:r w:rsidRPr="001D6E5D">
        <w:rPr>
          <w:rFonts w:ascii="Cambria" w:hAnsi="Cambria"/>
        </w:rPr>
        <w:t>ainsi que</w:t>
      </w:r>
      <w:r w:rsidR="006261AE" w:rsidRPr="001D6E5D">
        <w:rPr>
          <w:rFonts w:ascii="Cambria" w:hAnsi="Cambria"/>
        </w:rPr>
        <w:t xml:space="preserve"> les</w:t>
      </w:r>
      <w:r w:rsidR="00330163" w:rsidRPr="001D6E5D">
        <w:rPr>
          <w:rFonts w:ascii="Cambria" w:hAnsi="Cambria"/>
        </w:rPr>
        <w:t xml:space="preserve"> populations locales favorise</w:t>
      </w:r>
      <w:r w:rsidR="00A44116" w:rsidRPr="001D6E5D">
        <w:rPr>
          <w:rFonts w:ascii="Cambria" w:hAnsi="Cambria"/>
        </w:rPr>
        <w:t xml:space="preserve"> </w:t>
      </w:r>
      <w:r w:rsidR="009A377D" w:rsidRPr="001D6E5D">
        <w:rPr>
          <w:rFonts w:ascii="Cambria" w:hAnsi="Cambria"/>
        </w:rPr>
        <w:t xml:space="preserve">la contamination </w:t>
      </w:r>
      <w:r w:rsidR="00227E25" w:rsidRPr="001D6E5D">
        <w:rPr>
          <w:rFonts w:ascii="Cambria" w:hAnsi="Cambria"/>
        </w:rPr>
        <w:t xml:space="preserve">et </w:t>
      </w:r>
      <w:r w:rsidR="00297F2F" w:rsidRPr="001D6E5D">
        <w:rPr>
          <w:rFonts w:ascii="Cambria" w:hAnsi="Cambria"/>
        </w:rPr>
        <w:t xml:space="preserve">la propagation </w:t>
      </w:r>
      <w:r w:rsidR="009A377D" w:rsidRPr="001D6E5D">
        <w:rPr>
          <w:rFonts w:ascii="Cambria" w:hAnsi="Cambria"/>
        </w:rPr>
        <w:t>des maladies transmissibles</w:t>
      </w:r>
      <w:r w:rsidR="00FB7337" w:rsidRPr="001D6E5D">
        <w:rPr>
          <w:rFonts w:ascii="Cambria" w:hAnsi="Cambria"/>
        </w:rPr>
        <w:t>, non liées avec les activités professionnelles,</w:t>
      </w:r>
      <w:r w:rsidR="009A377D" w:rsidRPr="001D6E5D">
        <w:rPr>
          <w:rFonts w:ascii="Cambria" w:hAnsi="Cambria"/>
        </w:rPr>
        <w:t xml:space="preserve"> dans les lieux de travail. Il s’agit entre autres des infections sexuellement transmissibles (IST)</w:t>
      </w:r>
      <w:r w:rsidR="00313511" w:rsidRPr="001D6E5D">
        <w:rPr>
          <w:rFonts w:ascii="Cambria" w:hAnsi="Cambria"/>
        </w:rPr>
        <w:t xml:space="preserve"> et le VIH/SIDA</w:t>
      </w:r>
      <w:r w:rsidR="009A377D" w:rsidRPr="001D6E5D">
        <w:rPr>
          <w:rFonts w:ascii="Cambria" w:hAnsi="Cambria"/>
        </w:rPr>
        <w:t xml:space="preserve">, la pandémie COVID-19, </w:t>
      </w:r>
      <w:r w:rsidR="00FB7337" w:rsidRPr="001D6E5D">
        <w:rPr>
          <w:rFonts w:ascii="Cambria" w:hAnsi="Cambria"/>
        </w:rPr>
        <w:t>et</w:t>
      </w:r>
      <w:r w:rsidR="009A377D" w:rsidRPr="001D6E5D">
        <w:rPr>
          <w:rFonts w:ascii="Cambria" w:hAnsi="Cambria"/>
        </w:rPr>
        <w:t xml:space="preserve"> la peste</w:t>
      </w:r>
      <w:r w:rsidR="00FB7337" w:rsidRPr="001D6E5D">
        <w:rPr>
          <w:rFonts w:ascii="Cambria" w:hAnsi="Cambria"/>
        </w:rPr>
        <w:t>.</w:t>
      </w:r>
      <w:r w:rsidR="00FC1636" w:rsidRPr="001D6E5D">
        <w:rPr>
          <w:rFonts w:ascii="Cambria" w:hAnsi="Cambria"/>
        </w:rPr>
        <w:t xml:space="preserve"> </w:t>
      </w:r>
    </w:p>
    <w:p w14:paraId="1FD80F61" w14:textId="4D4CF86C" w:rsidR="0046245C" w:rsidRPr="001D6E5D" w:rsidRDefault="0046245C" w:rsidP="00A02249">
      <w:pPr>
        <w:pStyle w:val="Heading2"/>
        <w:numPr>
          <w:ilvl w:val="1"/>
          <w:numId w:val="2"/>
        </w:numPr>
        <w:ind w:left="1418"/>
        <w:rPr>
          <w:color w:val="000000" w:themeColor="text1"/>
        </w:rPr>
      </w:pPr>
      <w:bookmarkStart w:id="39" w:name="_Toc127782012"/>
      <w:r w:rsidRPr="001D6E5D">
        <w:rPr>
          <w:color w:val="000000" w:themeColor="text1"/>
        </w:rPr>
        <w:t>Risques de travail des enfants</w:t>
      </w:r>
      <w:bookmarkEnd w:id="39"/>
    </w:p>
    <w:p w14:paraId="3F2B1385" w14:textId="7C71A14D" w:rsidR="00BE1580" w:rsidRDefault="00322887" w:rsidP="00D1175A">
      <w:pPr>
        <w:spacing w:before="120" w:after="120" w:line="240" w:lineRule="auto"/>
        <w:jc w:val="both"/>
        <w:rPr>
          <w:rFonts w:ascii="Cambria" w:hAnsi="Cambria"/>
        </w:rPr>
      </w:pPr>
      <w:r w:rsidRPr="001D6E5D">
        <w:rPr>
          <w:rFonts w:ascii="Cambria" w:hAnsi="Cambria"/>
        </w:rPr>
        <w:t>La pauvreté expose les ménages à envoyer les enfants et les adolescents de moins de 15 ans</w:t>
      </w:r>
      <w:r w:rsidR="00AD09A4" w:rsidRPr="001D6E5D">
        <w:rPr>
          <w:rFonts w:ascii="Cambria" w:hAnsi="Cambria"/>
        </w:rPr>
        <w:t xml:space="preserve"> </w:t>
      </w:r>
      <w:r w:rsidRPr="001D6E5D">
        <w:rPr>
          <w:rFonts w:ascii="Cambria" w:hAnsi="Cambria"/>
        </w:rPr>
        <w:t xml:space="preserve">à </w:t>
      </w:r>
      <w:r w:rsidR="000109DC">
        <w:rPr>
          <w:rFonts w:ascii="Cambria" w:hAnsi="Cambria"/>
        </w:rPr>
        <w:t>chercher du</w:t>
      </w:r>
      <w:r w:rsidRPr="001D6E5D">
        <w:rPr>
          <w:rFonts w:ascii="Cambria" w:hAnsi="Cambria"/>
        </w:rPr>
        <w:t xml:space="preserve"> travail, pour compléter les revenus. </w:t>
      </w:r>
      <w:r w:rsidR="008F4F0D" w:rsidRPr="001D6E5D">
        <w:rPr>
          <w:rFonts w:ascii="Cambria" w:hAnsi="Cambria"/>
        </w:rPr>
        <w:t xml:space="preserve">Le faible taux de scolarisation notamment dans les zones rurales </w:t>
      </w:r>
      <w:r w:rsidR="00612B70" w:rsidRPr="001D6E5D">
        <w:rPr>
          <w:rFonts w:ascii="Cambria" w:hAnsi="Cambria"/>
        </w:rPr>
        <w:t>constitue</w:t>
      </w:r>
      <w:r w:rsidR="008F4F0D" w:rsidRPr="001D6E5D">
        <w:rPr>
          <w:rFonts w:ascii="Cambria" w:hAnsi="Cambria"/>
        </w:rPr>
        <w:t xml:space="preserve"> également </w:t>
      </w:r>
      <w:r w:rsidR="00612B70" w:rsidRPr="001D6E5D">
        <w:rPr>
          <w:rFonts w:ascii="Cambria" w:hAnsi="Cambria"/>
        </w:rPr>
        <w:t>un facteur poussant le travail des enfants.</w:t>
      </w:r>
    </w:p>
    <w:p w14:paraId="12FEAC66" w14:textId="3C178E83" w:rsidR="00A874C5" w:rsidRPr="001D6E5D" w:rsidRDefault="00A874C5" w:rsidP="009F6950">
      <w:pPr>
        <w:spacing w:before="120" w:after="120" w:line="240" w:lineRule="auto"/>
        <w:jc w:val="both"/>
        <w:rPr>
          <w:rFonts w:ascii="Cambria" w:hAnsi="Cambria"/>
        </w:rPr>
      </w:pPr>
      <w:r w:rsidRPr="0010027A">
        <w:rPr>
          <w:rFonts w:ascii="Cambria" w:hAnsi="Cambria"/>
        </w:rPr>
        <w:t xml:space="preserve">Selon la NES2, un enfant de 14 ans peut travailler à condition que cela n’interfère pas avec ses études, son développement et l’exposerait à une situation dangereuse pour son intégrité physique et psychologique. </w:t>
      </w:r>
      <w:r>
        <w:rPr>
          <w:rFonts w:ascii="Cambria" w:hAnsi="Cambria"/>
        </w:rPr>
        <w:t xml:space="preserve">Sachant que l’exigence nationale est la plus stricte </w:t>
      </w:r>
      <w:r w:rsidR="00A31FE0">
        <w:rPr>
          <w:rFonts w:ascii="Cambria" w:hAnsi="Cambria"/>
        </w:rPr>
        <w:t>que</w:t>
      </w:r>
      <w:r>
        <w:rPr>
          <w:rFonts w:ascii="Cambria" w:hAnsi="Cambria"/>
        </w:rPr>
        <w:t xml:space="preserve"> celle de la NES2</w:t>
      </w:r>
      <w:r w:rsidR="00610363">
        <w:rPr>
          <w:rFonts w:ascii="Cambria" w:hAnsi="Cambria"/>
        </w:rPr>
        <w:t>. S</w:t>
      </w:r>
      <w:r w:rsidR="00EC28E1" w:rsidRPr="00EC28E1">
        <w:rPr>
          <w:rFonts w:ascii="Cambria" w:hAnsi="Cambria"/>
        </w:rPr>
        <w:t>elon le décret 2007-563 du 3 juillet 2007</w:t>
      </w:r>
      <w:r w:rsidR="00EC28E1">
        <w:rPr>
          <w:rFonts w:ascii="Cambria" w:hAnsi="Cambria"/>
        </w:rPr>
        <w:t xml:space="preserve">, </w:t>
      </w:r>
      <w:r w:rsidR="00D03177" w:rsidRPr="00D03177">
        <w:rPr>
          <w:rFonts w:ascii="Cambria" w:hAnsi="Cambria"/>
        </w:rPr>
        <w:t>les enfants de 15 ans et plus peuvent être embauchés pour</w:t>
      </w:r>
      <w:r w:rsidR="00D03177">
        <w:rPr>
          <w:rFonts w:ascii="Cambria" w:hAnsi="Cambria"/>
        </w:rPr>
        <w:t xml:space="preserve"> </w:t>
      </w:r>
      <w:r w:rsidR="00D03177" w:rsidRPr="00D03177">
        <w:rPr>
          <w:rFonts w:ascii="Cambria" w:hAnsi="Cambria"/>
        </w:rPr>
        <w:lastRenderedPageBreak/>
        <w:t>exécuter des travaux légers</w:t>
      </w:r>
      <w:r w:rsidR="009F6950">
        <w:rPr>
          <w:rFonts w:ascii="Cambria" w:hAnsi="Cambria"/>
        </w:rPr>
        <w:t xml:space="preserve"> </w:t>
      </w:r>
      <w:r w:rsidR="009F6950" w:rsidRPr="009F6950">
        <w:rPr>
          <w:rFonts w:ascii="Cambria" w:hAnsi="Cambria"/>
        </w:rPr>
        <w:t>qui n’excédent pas leur force</w:t>
      </w:r>
      <w:r w:rsidR="009F6950">
        <w:rPr>
          <w:rFonts w:ascii="Cambria" w:hAnsi="Cambria"/>
        </w:rPr>
        <w:t xml:space="preserve">, </w:t>
      </w:r>
      <w:r w:rsidR="009F6950" w:rsidRPr="009F6950">
        <w:rPr>
          <w:rFonts w:ascii="Cambria" w:hAnsi="Cambria"/>
        </w:rPr>
        <w:t xml:space="preserve">qui ne présentent pas des causes de danger </w:t>
      </w:r>
      <w:r w:rsidR="009F6950">
        <w:rPr>
          <w:rFonts w:ascii="Cambria" w:hAnsi="Cambria"/>
        </w:rPr>
        <w:t>et</w:t>
      </w:r>
      <w:r w:rsidR="009F6950" w:rsidRPr="009F6950">
        <w:rPr>
          <w:rFonts w:ascii="Cambria" w:hAnsi="Cambria"/>
        </w:rPr>
        <w:t xml:space="preserve"> qui ne sont pas susceptibles de nuire à leur santé ou à leur développement</w:t>
      </w:r>
      <w:r w:rsidR="00610363">
        <w:rPr>
          <w:rFonts w:ascii="Cambria" w:hAnsi="Cambria"/>
        </w:rPr>
        <w:t xml:space="preserve"> </w:t>
      </w:r>
      <w:r w:rsidR="009F6950" w:rsidRPr="009F6950">
        <w:rPr>
          <w:rFonts w:ascii="Cambria" w:hAnsi="Cambria"/>
        </w:rPr>
        <w:t>physique, mental, spirituel, moral ou social.</w:t>
      </w:r>
      <w:r w:rsidR="00EC28E1">
        <w:rPr>
          <w:rFonts w:ascii="Cambria" w:hAnsi="Cambria"/>
        </w:rPr>
        <w:t xml:space="preserve"> </w:t>
      </w:r>
    </w:p>
    <w:p w14:paraId="1CE315B0" w14:textId="2E460959" w:rsidR="00AA7358" w:rsidRPr="0010027A" w:rsidRDefault="00BE1580" w:rsidP="00D1175A">
      <w:pPr>
        <w:spacing w:before="120" w:after="120" w:line="240" w:lineRule="auto"/>
        <w:jc w:val="both"/>
        <w:rPr>
          <w:rFonts w:ascii="Cambria" w:hAnsi="Cambria"/>
        </w:rPr>
      </w:pPr>
      <w:r w:rsidRPr="001D6E5D">
        <w:rPr>
          <w:rFonts w:ascii="Cambria" w:hAnsi="Cambria"/>
        </w:rPr>
        <w:t xml:space="preserve">Les chantiers </w:t>
      </w:r>
      <w:r w:rsidR="00335D64">
        <w:rPr>
          <w:rFonts w:ascii="Cambria" w:hAnsi="Cambria"/>
        </w:rPr>
        <w:t xml:space="preserve">d’aménagement des sites d’implantation des infrastructures numériques et énergétiques </w:t>
      </w:r>
      <w:r w:rsidR="00612B70" w:rsidRPr="001D6E5D">
        <w:rPr>
          <w:rFonts w:ascii="Cambria" w:hAnsi="Cambria"/>
        </w:rPr>
        <w:t xml:space="preserve"> </w:t>
      </w:r>
      <w:r w:rsidR="00FA7A49" w:rsidRPr="001D6E5D">
        <w:rPr>
          <w:rFonts w:ascii="Cambria" w:hAnsi="Cambria"/>
        </w:rPr>
        <w:t>nécessitent l’approvisionnement en matériaux tels que les sables, gravillons… et les fournisseurs principaux pourraient recourir à des sous-traitants</w:t>
      </w:r>
      <w:r w:rsidR="00FD28D2" w:rsidRPr="001D6E5D">
        <w:rPr>
          <w:rFonts w:ascii="Cambria" w:hAnsi="Cambria"/>
        </w:rPr>
        <w:t xml:space="preserve"> locaux dont des enfants en âge de fréquenter les écoles primaires. </w:t>
      </w:r>
    </w:p>
    <w:p w14:paraId="7CCEDDA2" w14:textId="4FE17745" w:rsidR="00E93AAD" w:rsidRPr="001D6E5D" w:rsidRDefault="005012DA" w:rsidP="00D1175A">
      <w:pPr>
        <w:spacing w:before="120" w:after="120" w:line="240" w:lineRule="auto"/>
        <w:jc w:val="both"/>
        <w:rPr>
          <w:rFonts w:ascii="Cambria" w:hAnsi="Cambria"/>
        </w:rPr>
      </w:pPr>
      <w:r w:rsidRPr="001D6E5D">
        <w:rPr>
          <w:rFonts w:ascii="Cambria" w:hAnsi="Cambria"/>
        </w:rPr>
        <w:t xml:space="preserve">Les enfants pourraient alors participer à des tâches relatives au transport ou manutention des matériaux. </w:t>
      </w:r>
      <w:r w:rsidR="00E93AAD" w:rsidRPr="001D6E5D">
        <w:rPr>
          <w:rFonts w:ascii="Cambria" w:hAnsi="Cambria"/>
        </w:rPr>
        <w:t>Les impacts négatifs seraient alors l’abandon précoce des bancs de l’école par les enfants, l’école buissonnière</w:t>
      </w:r>
      <w:r w:rsidR="00BC4232" w:rsidRPr="001D6E5D">
        <w:rPr>
          <w:rFonts w:ascii="Cambria" w:hAnsi="Cambria"/>
        </w:rPr>
        <w:t xml:space="preserve">, le retard de croissance </w:t>
      </w:r>
      <w:r w:rsidR="00C41FE8" w:rsidRPr="001D6E5D">
        <w:rPr>
          <w:rFonts w:ascii="Cambria" w:hAnsi="Cambria"/>
        </w:rPr>
        <w:t>des</w:t>
      </w:r>
      <w:r w:rsidR="00BC4232" w:rsidRPr="001D6E5D">
        <w:rPr>
          <w:rFonts w:ascii="Cambria" w:hAnsi="Cambria"/>
        </w:rPr>
        <w:t xml:space="preserve"> enfants, </w:t>
      </w:r>
      <w:r w:rsidR="00C41FE8" w:rsidRPr="001D6E5D">
        <w:rPr>
          <w:rFonts w:ascii="Cambria" w:hAnsi="Cambria"/>
        </w:rPr>
        <w:t>l’augmentation des infections respiratoires chez les enfants</w:t>
      </w:r>
      <w:r w:rsidRPr="001D6E5D">
        <w:rPr>
          <w:rFonts w:ascii="Cambria" w:hAnsi="Cambria"/>
        </w:rPr>
        <w:t xml:space="preserve"> …</w:t>
      </w:r>
    </w:p>
    <w:p w14:paraId="45F2AC69" w14:textId="31588E21" w:rsidR="00AA7358" w:rsidRPr="001D6E5D" w:rsidRDefault="001A2CF1" w:rsidP="00D1175A">
      <w:pPr>
        <w:spacing w:before="120" w:after="120" w:line="240" w:lineRule="auto"/>
        <w:jc w:val="both"/>
        <w:rPr>
          <w:rFonts w:ascii="Cambria" w:hAnsi="Cambria"/>
        </w:rPr>
      </w:pPr>
      <w:r w:rsidRPr="001D6E5D">
        <w:rPr>
          <w:rFonts w:ascii="Cambria" w:hAnsi="Cambria"/>
        </w:rPr>
        <w:t xml:space="preserve">Les activités liées à la mise en œuvre du Projet </w:t>
      </w:r>
      <w:r w:rsidR="00496F03">
        <w:rPr>
          <w:rFonts w:ascii="Cambria" w:hAnsi="Cambria"/>
        </w:rPr>
        <w:t>DECIM</w:t>
      </w:r>
      <w:r w:rsidRPr="001D6E5D">
        <w:rPr>
          <w:rFonts w:ascii="Cambria" w:hAnsi="Cambria"/>
        </w:rPr>
        <w:t xml:space="preserve"> ne devraient en aucun cas encourager le travail des enfants. </w:t>
      </w:r>
      <w:r w:rsidR="00496F03">
        <w:rPr>
          <w:rFonts w:ascii="Cambria" w:hAnsi="Cambria"/>
        </w:rPr>
        <w:t>L’UCP du Projet doi</w:t>
      </w:r>
      <w:r w:rsidRPr="001D6E5D">
        <w:rPr>
          <w:rFonts w:ascii="Cambria" w:hAnsi="Cambria"/>
        </w:rPr>
        <w:t xml:space="preserve">t s’assurer que les clauses contractuelles avec les prestataires interdisent l’emploi des enfants, avec mention des mesures spécifiques en cas du non-respect des clauses. Par ailleurs, </w:t>
      </w:r>
      <w:r w:rsidR="00A874C5" w:rsidRPr="00A874C5">
        <w:rPr>
          <w:rFonts w:ascii="Cambria" w:hAnsi="Cambria"/>
        </w:rPr>
        <w:t>L’UCP doit en faire</w:t>
      </w:r>
      <w:r w:rsidR="00A874C5">
        <w:rPr>
          <w:rFonts w:ascii="Cambria" w:hAnsi="Cambria"/>
        </w:rPr>
        <w:t xml:space="preserve"> </w:t>
      </w:r>
      <w:r w:rsidR="00A874C5" w:rsidRPr="00A874C5">
        <w:rPr>
          <w:rFonts w:ascii="Cambria" w:hAnsi="Cambria"/>
        </w:rPr>
        <w:t>des contrôles inopinés des cont</w:t>
      </w:r>
      <w:r w:rsidR="00A874C5">
        <w:rPr>
          <w:rFonts w:ascii="Cambria" w:hAnsi="Cambria"/>
        </w:rPr>
        <w:t>r</w:t>
      </w:r>
      <w:r w:rsidR="00A874C5" w:rsidRPr="00A874C5">
        <w:rPr>
          <w:rFonts w:ascii="Cambria" w:hAnsi="Cambria"/>
        </w:rPr>
        <w:t>acteurs dans le cadre de sa supervision.</w:t>
      </w:r>
    </w:p>
    <w:p w14:paraId="47BE0F40" w14:textId="7AA7A600" w:rsidR="0046245C" w:rsidRPr="001D6E5D" w:rsidRDefault="0046245C" w:rsidP="00A02249">
      <w:pPr>
        <w:pStyle w:val="Heading2"/>
        <w:numPr>
          <w:ilvl w:val="1"/>
          <w:numId w:val="2"/>
        </w:numPr>
        <w:ind w:left="1418"/>
        <w:rPr>
          <w:color w:val="000000" w:themeColor="text1"/>
        </w:rPr>
      </w:pPr>
      <w:bookmarkStart w:id="40" w:name="_Toc127782013"/>
      <w:r w:rsidRPr="001D6E5D">
        <w:rPr>
          <w:color w:val="000000" w:themeColor="text1"/>
        </w:rPr>
        <w:t>Risques de</w:t>
      </w:r>
      <w:r w:rsidR="00185C63">
        <w:rPr>
          <w:color w:val="000000" w:themeColor="text1"/>
        </w:rPr>
        <w:t>s</w:t>
      </w:r>
      <w:r w:rsidRPr="001D6E5D">
        <w:rPr>
          <w:color w:val="000000" w:themeColor="text1"/>
        </w:rPr>
        <w:t xml:space="preserve"> violence</w:t>
      </w:r>
      <w:r w:rsidR="00185C63">
        <w:rPr>
          <w:color w:val="000000" w:themeColor="text1"/>
        </w:rPr>
        <w:t>s</w:t>
      </w:r>
      <w:r w:rsidRPr="001D6E5D">
        <w:rPr>
          <w:color w:val="000000" w:themeColor="text1"/>
        </w:rPr>
        <w:t xml:space="preserve"> basée</w:t>
      </w:r>
      <w:r w:rsidR="00185C63">
        <w:rPr>
          <w:color w:val="000000" w:themeColor="text1"/>
        </w:rPr>
        <w:t>s</w:t>
      </w:r>
      <w:r w:rsidRPr="001D6E5D">
        <w:rPr>
          <w:color w:val="000000" w:themeColor="text1"/>
        </w:rPr>
        <w:t xml:space="preserve"> sur le genre</w:t>
      </w:r>
      <w:bookmarkEnd w:id="40"/>
    </w:p>
    <w:p w14:paraId="7A46F23B" w14:textId="08BBAB24" w:rsidR="0041033E" w:rsidRPr="001D6E5D" w:rsidRDefault="00FB1A48" w:rsidP="00301460">
      <w:pPr>
        <w:spacing w:before="120" w:after="120" w:line="240" w:lineRule="auto"/>
        <w:jc w:val="both"/>
        <w:rPr>
          <w:rFonts w:ascii="Cambria" w:hAnsi="Cambria"/>
        </w:rPr>
      </w:pPr>
      <w:r w:rsidRPr="001D6E5D">
        <w:rPr>
          <w:rFonts w:ascii="Cambria" w:hAnsi="Cambria"/>
        </w:rPr>
        <w:t>L’interaction entre les différents travailleurs et les populations locales pourrait tisser des relations sociales étroites entre ces personnes</w:t>
      </w:r>
      <w:r w:rsidR="002D423D" w:rsidRPr="001D6E5D">
        <w:rPr>
          <w:rFonts w:ascii="Cambria" w:hAnsi="Cambria"/>
        </w:rPr>
        <w:t xml:space="preserve">. </w:t>
      </w:r>
      <w:r w:rsidR="00025A72" w:rsidRPr="001D6E5D">
        <w:rPr>
          <w:rFonts w:ascii="Cambria" w:hAnsi="Cambria"/>
        </w:rPr>
        <w:t xml:space="preserve">Aussi, les </w:t>
      </w:r>
      <w:r w:rsidR="0054563F" w:rsidRPr="001D6E5D">
        <w:rPr>
          <w:rFonts w:ascii="Cambria" w:hAnsi="Cambria"/>
        </w:rPr>
        <w:t>membres des communautés locales particulièrement</w:t>
      </w:r>
      <w:r w:rsidR="00C66684" w:rsidRPr="001D6E5D">
        <w:rPr>
          <w:rFonts w:ascii="Cambria" w:hAnsi="Cambria"/>
        </w:rPr>
        <w:t xml:space="preserve"> les femmes, les personnes âgées, les jeunes filles et </w:t>
      </w:r>
      <w:r w:rsidR="00D831B3" w:rsidRPr="001D6E5D">
        <w:rPr>
          <w:rFonts w:ascii="Cambria" w:hAnsi="Cambria"/>
        </w:rPr>
        <w:t xml:space="preserve">jeunes </w:t>
      </w:r>
      <w:r w:rsidR="000109DC">
        <w:rPr>
          <w:rFonts w:ascii="Cambria" w:hAnsi="Cambria"/>
        </w:rPr>
        <w:t>garçons</w:t>
      </w:r>
      <w:r w:rsidR="000109DC" w:rsidRPr="001D6E5D">
        <w:rPr>
          <w:rFonts w:ascii="Cambria" w:hAnsi="Cambria"/>
        </w:rPr>
        <w:t xml:space="preserve"> </w:t>
      </w:r>
      <w:r w:rsidR="008C363E" w:rsidRPr="001D6E5D">
        <w:rPr>
          <w:rFonts w:ascii="Cambria" w:hAnsi="Cambria"/>
        </w:rPr>
        <w:t>ainsi que</w:t>
      </w:r>
      <w:r w:rsidR="00C66684" w:rsidRPr="001D6E5D">
        <w:rPr>
          <w:rFonts w:ascii="Cambria" w:hAnsi="Cambria"/>
        </w:rPr>
        <w:t xml:space="preserve"> les individus avec une orientation sexuelle différente, </w:t>
      </w:r>
      <w:r w:rsidR="00637343" w:rsidRPr="001D6E5D">
        <w:rPr>
          <w:rFonts w:ascii="Cambria" w:hAnsi="Cambria"/>
        </w:rPr>
        <w:t>pourraient</w:t>
      </w:r>
      <w:r w:rsidR="00C66684" w:rsidRPr="001D6E5D">
        <w:rPr>
          <w:rFonts w:ascii="Cambria" w:hAnsi="Cambria"/>
        </w:rPr>
        <w:t xml:space="preserve"> être exposés à des risques d’abus sexuels</w:t>
      </w:r>
      <w:r w:rsidR="0041033E" w:rsidRPr="001D6E5D">
        <w:rPr>
          <w:rFonts w:ascii="Cambria" w:hAnsi="Cambria"/>
        </w:rPr>
        <w:t>, à des avancées</w:t>
      </w:r>
      <w:r w:rsidR="00C66684" w:rsidRPr="001D6E5D">
        <w:rPr>
          <w:rFonts w:ascii="Cambria" w:hAnsi="Cambria"/>
        </w:rPr>
        <w:t xml:space="preserve"> </w:t>
      </w:r>
      <w:r w:rsidR="0041033E" w:rsidRPr="001D6E5D">
        <w:rPr>
          <w:rFonts w:ascii="Cambria" w:hAnsi="Cambria"/>
        </w:rPr>
        <w:t xml:space="preserve">agressives non désirées </w:t>
      </w:r>
      <w:r w:rsidR="00C66684" w:rsidRPr="001D6E5D">
        <w:rPr>
          <w:rFonts w:ascii="Cambria" w:hAnsi="Cambria"/>
        </w:rPr>
        <w:t xml:space="preserve">et de violences basées sur le genre en milieu de travail. </w:t>
      </w:r>
      <w:r w:rsidR="002544E9" w:rsidRPr="001D6E5D">
        <w:rPr>
          <w:rFonts w:ascii="Cambria" w:hAnsi="Cambria"/>
        </w:rPr>
        <w:t xml:space="preserve">De même, les enfants </w:t>
      </w:r>
      <w:r w:rsidR="00F22585" w:rsidRPr="001D6E5D">
        <w:rPr>
          <w:rFonts w:ascii="Cambria" w:hAnsi="Cambria"/>
        </w:rPr>
        <w:t xml:space="preserve">pourraient être victimes de comportements inacceptables </w:t>
      </w:r>
      <w:r w:rsidR="00FF3C04" w:rsidRPr="001D6E5D">
        <w:rPr>
          <w:rFonts w:ascii="Cambria" w:hAnsi="Cambria"/>
        </w:rPr>
        <w:t>et/</w:t>
      </w:r>
      <w:r w:rsidR="00F22585" w:rsidRPr="001D6E5D">
        <w:rPr>
          <w:rFonts w:ascii="Cambria" w:hAnsi="Cambria"/>
        </w:rPr>
        <w:t xml:space="preserve">ou illicites </w:t>
      </w:r>
      <w:r w:rsidR="00FF3C04" w:rsidRPr="001D6E5D">
        <w:rPr>
          <w:rFonts w:ascii="Cambria" w:hAnsi="Cambria"/>
        </w:rPr>
        <w:t>allant d’une exploitation jusqu’à une violence sexuelle.</w:t>
      </w:r>
    </w:p>
    <w:p w14:paraId="6FDFFFB9" w14:textId="58302D56" w:rsidR="00C66684" w:rsidRPr="001D6E5D" w:rsidRDefault="00C66684" w:rsidP="00025A72">
      <w:pPr>
        <w:spacing w:after="120"/>
        <w:jc w:val="both"/>
        <w:rPr>
          <w:rFonts w:ascii="Cambria" w:hAnsi="Cambria"/>
        </w:rPr>
      </w:pPr>
      <w:r w:rsidRPr="001D6E5D">
        <w:rPr>
          <w:rFonts w:ascii="Cambria" w:hAnsi="Cambria"/>
        </w:rPr>
        <w:t xml:space="preserve">Les auteurs peuvent être les autres travailleurs eux-mêmes ou </w:t>
      </w:r>
      <w:r w:rsidR="007947C0" w:rsidRPr="001D6E5D">
        <w:rPr>
          <w:rFonts w:ascii="Cambria" w:hAnsi="Cambria"/>
        </w:rPr>
        <w:t>l</w:t>
      </w:r>
      <w:r w:rsidRPr="001D6E5D">
        <w:rPr>
          <w:rFonts w:ascii="Cambria" w:hAnsi="Cambria"/>
        </w:rPr>
        <w:t xml:space="preserve">es habitants des </w:t>
      </w:r>
      <w:r w:rsidR="007947C0" w:rsidRPr="001D6E5D">
        <w:rPr>
          <w:rFonts w:ascii="Cambria" w:hAnsi="Cambria"/>
        </w:rPr>
        <w:t xml:space="preserve">sites du </w:t>
      </w:r>
      <w:r w:rsidR="00301460" w:rsidRPr="001D6E5D">
        <w:rPr>
          <w:rFonts w:ascii="Cambria" w:hAnsi="Cambria"/>
        </w:rPr>
        <w:t>P</w:t>
      </w:r>
      <w:r w:rsidR="007947C0" w:rsidRPr="001D6E5D">
        <w:rPr>
          <w:rFonts w:ascii="Cambria" w:hAnsi="Cambria"/>
        </w:rPr>
        <w:t>rojet.</w:t>
      </w:r>
    </w:p>
    <w:p w14:paraId="1484C33D" w14:textId="5B0D1FB0" w:rsidR="002A2B4D" w:rsidRPr="001D6E5D" w:rsidRDefault="00F533ED" w:rsidP="00A02249">
      <w:pPr>
        <w:pStyle w:val="Heading2"/>
        <w:numPr>
          <w:ilvl w:val="1"/>
          <w:numId w:val="2"/>
        </w:numPr>
        <w:ind w:left="1418"/>
        <w:rPr>
          <w:color w:val="000000" w:themeColor="text1"/>
        </w:rPr>
      </w:pPr>
      <w:bookmarkStart w:id="41" w:name="_Toc127782014"/>
      <w:r w:rsidRPr="001D6E5D">
        <w:rPr>
          <w:color w:val="000000" w:themeColor="text1"/>
        </w:rPr>
        <w:t>Risques courus par les t</w:t>
      </w:r>
      <w:r w:rsidR="00FE229F" w:rsidRPr="001D6E5D">
        <w:rPr>
          <w:color w:val="000000" w:themeColor="text1"/>
        </w:rPr>
        <w:t>ravailleurs vulnérable</w:t>
      </w:r>
      <w:r w:rsidR="00166C30" w:rsidRPr="001D6E5D">
        <w:rPr>
          <w:color w:val="000000" w:themeColor="text1"/>
        </w:rPr>
        <w:t>s</w:t>
      </w:r>
      <w:bookmarkEnd w:id="41"/>
    </w:p>
    <w:p w14:paraId="4442BC20" w14:textId="6603008D" w:rsidR="00F432D3" w:rsidRPr="001D6E5D" w:rsidRDefault="00F432D3" w:rsidP="00301460">
      <w:pPr>
        <w:spacing w:before="120" w:after="120" w:line="240" w:lineRule="auto"/>
        <w:jc w:val="both"/>
        <w:rPr>
          <w:rFonts w:ascii="Cambria" w:hAnsi="Cambria"/>
        </w:rPr>
      </w:pPr>
      <w:r w:rsidRPr="001D6E5D">
        <w:rPr>
          <w:rFonts w:ascii="Cambria" w:hAnsi="Cambria"/>
        </w:rPr>
        <w:t>Le mode de recrutement des employés dans le cadre de ce Projet qui exclu</w:t>
      </w:r>
      <w:r w:rsidR="00722C2A" w:rsidRPr="001D6E5D">
        <w:rPr>
          <w:rFonts w:ascii="Cambria" w:hAnsi="Cambria"/>
        </w:rPr>
        <w:t>t</w:t>
      </w:r>
      <w:r w:rsidRPr="001D6E5D">
        <w:rPr>
          <w:rFonts w:ascii="Cambria" w:hAnsi="Cambria"/>
        </w:rPr>
        <w:t xml:space="preserve"> toute forme de discrimination augmenterait la probabilité d’embaucher de groupe</w:t>
      </w:r>
      <w:r w:rsidR="00722C2A" w:rsidRPr="001D6E5D">
        <w:rPr>
          <w:rFonts w:ascii="Cambria" w:hAnsi="Cambria"/>
        </w:rPr>
        <w:t>s</w:t>
      </w:r>
      <w:r w:rsidRPr="001D6E5D">
        <w:rPr>
          <w:rFonts w:ascii="Cambria" w:hAnsi="Cambria"/>
        </w:rPr>
        <w:t xml:space="preserve"> de personne</w:t>
      </w:r>
      <w:r w:rsidR="00AA55C4" w:rsidRPr="001D6E5D">
        <w:rPr>
          <w:rFonts w:ascii="Cambria" w:hAnsi="Cambria"/>
        </w:rPr>
        <w:t>s</w:t>
      </w:r>
      <w:r w:rsidRPr="001D6E5D">
        <w:rPr>
          <w:rFonts w:ascii="Cambria" w:hAnsi="Cambria"/>
        </w:rPr>
        <w:t xml:space="preserve"> considérés comme « vulnérable</w:t>
      </w:r>
      <w:r w:rsidR="00AA55C4" w:rsidRPr="001D6E5D">
        <w:rPr>
          <w:rFonts w:ascii="Cambria" w:hAnsi="Cambria"/>
        </w:rPr>
        <w:t>s</w:t>
      </w:r>
      <w:r w:rsidRPr="001D6E5D">
        <w:rPr>
          <w:rFonts w:ascii="Cambria" w:hAnsi="Cambria"/>
        </w:rPr>
        <w:t xml:space="preserve"> ». </w:t>
      </w:r>
    </w:p>
    <w:p w14:paraId="4F37DD9C" w14:textId="22A139F4" w:rsidR="00F432D3" w:rsidRPr="001D6E5D" w:rsidRDefault="00F432D3" w:rsidP="00FE229F">
      <w:pPr>
        <w:spacing w:after="120" w:line="240" w:lineRule="auto"/>
        <w:jc w:val="both"/>
        <w:rPr>
          <w:rFonts w:ascii="Cambria" w:hAnsi="Cambria"/>
        </w:rPr>
      </w:pPr>
      <w:r w:rsidRPr="001D6E5D">
        <w:rPr>
          <w:rFonts w:ascii="Cambria" w:hAnsi="Cambria"/>
        </w:rPr>
        <w:t xml:space="preserve">Dans le cadre de ce </w:t>
      </w:r>
      <w:r w:rsidR="00301460" w:rsidRPr="001D6E5D">
        <w:rPr>
          <w:rFonts w:ascii="Cambria" w:hAnsi="Cambria"/>
        </w:rPr>
        <w:t>P</w:t>
      </w:r>
      <w:r w:rsidRPr="001D6E5D">
        <w:rPr>
          <w:rFonts w:ascii="Cambria" w:hAnsi="Cambria"/>
        </w:rPr>
        <w:t>rojet, les travailleurs classés comme vulnérable</w:t>
      </w:r>
      <w:r w:rsidR="00C802C1" w:rsidRPr="001D6E5D">
        <w:rPr>
          <w:rFonts w:ascii="Cambria" w:hAnsi="Cambria"/>
        </w:rPr>
        <w:t>s</w:t>
      </w:r>
      <w:r w:rsidRPr="001D6E5D">
        <w:rPr>
          <w:rFonts w:ascii="Cambria" w:hAnsi="Cambria"/>
        </w:rPr>
        <w:t xml:space="preserve"> regroupent les femmes,</w:t>
      </w:r>
      <w:r w:rsidR="00C2323D">
        <w:rPr>
          <w:rFonts w:ascii="Cambria" w:hAnsi="Cambria"/>
        </w:rPr>
        <w:t xml:space="preserve"> les enfants et les jeunes de 15 à 18 ans,</w:t>
      </w:r>
      <w:r w:rsidRPr="001D6E5D">
        <w:rPr>
          <w:rFonts w:ascii="Cambria" w:hAnsi="Cambria"/>
        </w:rPr>
        <w:t xml:space="preserve"> les per</w:t>
      </w:r>
      <w:r w:rsidR="00496F03">
        <w:rPr>
          <w:rFonts w:ascii="Cambria" w:hAnsi="Cambria"/>
        </w:rPr>
        <w:t>sonnes en situation d</w:t>
      </w:r>
      <w:r w:rsidR="000109DC">
        <w:rPr>
          <w:rFonts w:ascii="Cambria" w:hAnsi="Cambria"/>
        </w:rPr>
        <w:t xml:space="preserve">e </w:t>
      </w:r>
      <w:r w:rsidR="00496F03">
        <w:rPr>
          <w:rFonts w:ascii="Cambria" w:hAnsi="Cambria"/>
        </w:rPr>
        <w:t>handicap</w:t>
      </w:r>
      <w:r w:rsidR="00F1022B" w:rsidRPr="001D6E5D">
        <w:rPr>
          <w:rFonts w:ascii="Cambria" w:hAnsi="Cambria"/>
        </w:rPr>
        <w:t>,</w:t>
      </w:r>
      <w:r w:rsidR="00496F03">
        <w:rPr>
          <w:rFonts w:ascii="Cambria" w:hAnsi="Cambria"/>
        </w:rPr>
        <w:t xml:space="preserve"> et</w:t>
      </w:r>
      <w:r w:rsidR="00F1022B" w:rsidRPr="001D6E5D">
        <w:rPr>
          <w:rFonts w:ascii="Cambria" w:hAnsi="Cambria"/>
        </w:rPr>
        <w:t xml:space="preserve"> </w:t>
      </w:r>
      <w:r w:rsidRPr="001D6E5D">
        <w:rPr>
          <w:rFonts w:ascii="Cambria" w:hAnsi="Cambria"/>
        </w:rPr>
        <w:t>les personnes âgées (</w:t>
      </w:r>
      <w:r w:rsidR="000109DC">
        <w:rPr>
          <w:rFonts w:ascii="Cambria" w:hAnsi="Cambria"/>
        </w:rPr>
        <w:t xml:space="preserve">de </w:t>
      </w:r>
      <w:r w:rsidRPr="001D6E5D">
        <w:rPr>
          <w:rFonts w:ascii="Cambria" w:hAnsi="Cambria"/>
        </w:rPr>
        <w:t xml:space="preserve">plus de </w:t>
      </w:r>
      <w:r w:rsidR="00496F03">
        <w:rPr>
          <w:rFonts w:ascii="Cambria" w:hAnsi="Cambria"/>
        </w:rPr>
        <w:t>60</w:t>
      </w:r>
      <w:r w:rsidRPr="001D6E5D">
        <w:rPr>
          <w:rFonts w:ascii="Cambria" w:hAnsi="Cambria"/>
        </w:rPr>
        <w:t xml:space="preserve"> ans).</w:t>
      </w:r>
    </w:p>
    <w:p w14:paraId="2D3D762D" w14:textId="55F2996E" w:rsidR="00F432D3" w:rsidRPr="001D6E5D" w:rsidRDefault="00F432D3" w:rsidP="00F432D3">
      <w:pPr>
        <w:spacing w:after="120" w:line="240" w:lineRule="auto"/>
        <w:jc w:val="both"/>
        <w:rPr>
          <w:rFonts w:ascii="Cambria" w:hAnsi="Cambria"/>
        </w:rPr>
      </w:pPr>
      <w:r w:rsidRPr="001D6E5D">
        <w:rPr>
          <w:rFonts w:ascii="Cambria" w:hAnsi="Cambria"/>
        </w:rPr>
        <w:t xml:space="preserve">Ces personnes sont considérées comme « vulnérables » car elles sont exposées à des risques plus importants que </w:t>
      </w:r>
      <w:r w:rsidR="00EA1503" w:rsidRPr="001D6E5D">
        <w:rPr>
          <w:rFonts w:ascii="Cambria" w:hAnsi="Cambria"/>
        </w:rPr>
        <w:t>l</w:t>
      </w:r>
      <w:r w:rsidRPr="001D6E5D">
        <w:rPr>
          <w:rFonts w:ascii="Cambria" w:hAnsi="Cambria"/>
        </w:rPr>
        <w:t>es autres travailleurs. Ces différents risques sont résumés dans le tableau suivant</w:t>
      </w:r>
      <w:r w:rsidR="00EA1503" w:rsidRPr="001D6E5D">
        <w:rPr>
          <w:rFonts w:ascii="Cambria" w:hAnsi="Cambria"/>
        </w:rPr>
        <w:t> :</w:t>
      </w:r>
    </w:p>
    <w:p w14:paraId="29EB6149" w14:textId="3DEB77A0" w:rsidR="00F432D3" w:rsidRPr="001D6E5D" w:rsidRDefault="00F432D3" w:rsidP="00ED7C05">
      <w:pPr>
        <w:pStyle w:val="Caption"/>
        <w:spacing w:after="0" w:afterAutospacing="0"/>
        <w:jc w:val="center"/>
        <w:rPr>
          <w:rFonts w:ascii="Cambria" w:hAnsi="Cambria" w:cs="Times New Roman"/>
        </w:rPr>
      </w:pPr>
      <w:bookmarkStart w:id="42" w:name="_Toc127782148"/>
      <w:r w:rsidRPr="001D6E5D">
        <w:rPr>
          <w:rFonts w:ascii="Cambria" w:hAnsi="Cambria" w:cs="Times New Roman"/>
        </w:rPr>
        <w:t xml:space="preserve">Tableau </w:t>
      </w:r>
      <w:r w:rsidR="002A2B4D" w:rsidRPr="001D6E5D">
        <w:rPr>
          <w:rFonts w:ascii="Cambria" w:hAnsi="Cambria" w:cs="Times New Roman"/>
        </w:rPr>
        <w:fldChar w:fldCharType="begin"/>
      </w:r>
      <w:r w:rsidR="00942088" w:rsidRPr="001D6E5D">
        <w:rPr>
          <w:rFonts w:ascii="Cambria" w:hAnsi="Cambria" w:cs="Times New Roman"/>
        </w:rPr>
        <w:instrText>SEQ</w:instrText>
      </w:r>
      <w:r w:rsidRPr="001D6E5D">
        <w:rPr>
          <w:rFonts w:ascii="Cambria" w:hAnsi="Cambria" w:cs="Times New Roman"/>
        </w:rPr>
        <w:instrText xml:space="preserve"> Tableau \* ARABIC </w:instrText>
      </w:r>
      <w:r w:rsidR="002A2B4D" w:rsidRPr="001D6E5D">
        <w:rPr>
          <w:rFonts w:ascii="Cambria" w:hAnsi="Cambria" w:cs="Times New Roman"/>
        </w:rPr>
        <w:fldChar w:fldCharType="separate"/>
      </w:r>
      <w:r w:rsidR="00B85252">
        <w:rPr>
          <w:rFonts w:ascii="Cambria" w:hAnsi="Cambria" w:cs="Times New Roman"/>
          <w:noProof/>
        </w:rPr>
        <w:t>4</w:t>
      </w:r>
      <w:r w:rsidR="002A2B4D" w:rsidRPr="001D6E5D">
        <w:rPr>
          <w:rFonts w:ascii="Cambria" w:hAnsi="Cambria" w:cs="Times New Roman"/>
        </w:rPr>
        <w:fldChar w:fldCharType="end"/>
      </w:r>
      <w:r w:rsidRPr="001D6E5D">
        <w:rPr>
          <w:rFonts w:ascii="Cambria" w:hAnsi="Cambria" w:cs="Times New Roman"/>
        </w:rPr>
        <w:t>. Risques et dangers subis par les travailleurs vulnérables</w:t>
      </w:r>
      <w:bookmarkEnd w:id="42"/>
    </w:p>
    <w:tbl>
      <w:tblPr>
        <w:tblStyle w:val="TableauGrille4-Accentuation11"/>
        <w:tblW w:w="0" w:type="auto"/>
        <w:tblLook w:val="04A0" w:firstRow="1" w:lastRow="0" w:firstColumn="1" w:lastColumn="0" w:noHBand="0" w:noVBand="1"/>
      </w:tblPr>
      <w:tblGrid>
        <w:gridCol w:w="3256"/>
        <w:gridCol w:w="5679"/>
      </w:tblGrid>
      <w:tr w:rsidR="00F432D3" w:rsidRPr="00C2323D" w14:paraId="2D80A1F8" w14:textId="77777777" w:rsidTr="00F74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5FFE531" w14:textId="77777777" w:rsidR="00F432D3" w:rsidRPr="00C2323D" w:rsidRDefault="00F432D3" w:rsidP="00BD5CC7">
            <w:pPr>
              <w:pStyle w:val="ColorfulList-Accent11"/>
              <w:ind w:left="-260" w:firstLine="260"/>
              <w:jc w:val="center"/>
              <w:rPr>
                <w:rFonts w:ascii="Cambria" w:eastAsia="Times New Roman" w:hAnsi="Cambria"/>
                <w:b w:val="0"/>
                <w:bCs w:val="0"/>
                <w:color w:val="000000"/>
                <w:sz w:val="20"/>
              </w:rPr>
            </w:pPr>
            <w:r w:rsidRPr="00C2323D">
              <w:rPr>
                <w:rFonts w:ascii="Cambria" w:eastAsia="Times New Roman" w:hAnsi="Cambria"/>
                <w:b w:val="0"/>
                <w:bCs w:val="0"/>
                <w:color w:val="000000"/>
                <w:sz w:val="20"/>
              </w:rPr>
              <w:t>Types de travailleurs</w:t>
            </w:r>
          </w:p>
        </w:tc>
        <w:tc>
          <w:tcPr>
            <w:tcW w:w="5679" w:type="dxa"/>
          </w:tcPr>
          <w:p w14:paraId="05086112" w14:textId="77777777" w:rsidR="00F432D3" w:rsidRPr="00C2323D" w:rsidRDefault="00F432D3" w:rsidP="00BD5CC7">
            <w:pPr>
              <w:pStyle w:val="ColorfulList-Accent11"/>
              <w:ind w:left="-260" w:firstLine="260"/>
              <w:contextualSpacing w:val="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0"/>
              </w:rPr>
            </w:pPr>
            <w:r w:rsidRPr="00C2323D">
              <w:rPr>
                <w:rFonts w:ascii="Cambria" w:eastAsia="Times New Roman" w:hAnsi="Cambria"/>
                <w:b w:val="0"/>
                <w:color w:val="000000"/>
                <w:sz w:val="20"/>
              </w:rPr>
              <w:t>Risques et dangers</w:t>
            </w:r>
          </w:p>
        </w:tc>
      </w:tr>
      <w:tr w:rsidR="00F432D3" w:rsidRPr="00C2323D" w14:paraId="504A2704" w14:textId="77777777" w:rsidTr="00F7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AD263F0" w14:textId="77777777" w:rsidR="00F432D3" w:rsidRPr="00C2323D" w:rsidRDefault="00F432D3" w:rsidP="00BD5CC7">
            <w:pPr>
              <w:pStyle w:val="ColorfulList-Accent11"/>
              <w:spacing w:before="120" w:after="120"/>
              <w:ind w:left="-261" w:firstLine="261"/>
              <w:contextualSpacing w:val="0"/>
              <w:rPr>
                <w:rFonts w:ascii="Cambria" w:hAnsi="Cambria"/>
                <w:b w:val="0"/>
                <w:bCs w:val="0"/>
                <w:color w:val="000000"/>
                <w:sz w:val="20"/>
              </w:rPr>
            </w:pPr>
            <w:r w:rsidRPr="00C2323D">
              <w:rPr>
                <w:rFonts w:ascii="Cambria" w:hAnsi="Cambria"/>
                <w:b w:val="0"/>
                <w:bCs w:val="0"/>
                <w:color w:val="000000"/>
                <w:sz w:val="20"/>
              </w:rPr>
              <w:t xml:space="preserve">Femmes </w:t>
            </w:r>
          </w:p>
        </w:tc>
        <w:tc>
          <w:tcPr>
            <w:tcW w:w="5679" w:type="dxa"/>
          </w:tcPr>
          <w:p w14:paraId="3450B48C" w14:textId="76A715CE" w:rsidR="00F432D3" w:rsidRPr="00C2323D" w:rsidRDefault="007D326A">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sidRPr="00C2323D">
              <w:rPr>
                <w:rFonts w:ascii="Cambria" w:hAnsi="Cambria"/>
                <w:color w:val="000000"/>
                <w:sz w:val="20"/>
              </w:rPr>
              <w:t>Risques de v</w:t>
            </w:r>
            <w:r w:rsidR="00F432D3" w:rsidRPr="00C2323D">
              <w:rPr>
                <w:rFonts w:ascii="Cambria" w:hAnsi="Cambria"/>
                <w:color w:val="000000"/>
                <w:sz w:val="20"/>
              </w:rPr>
              <w:t xml:space="preserve">iolences basées sur le genre </w:t>
            </w:r>
          </w:p>
          <w:p w14:paraId="172B27D8" w14:textId="02FC6CDC" w:rsidR="00F432D3" w:rsidRPr="00C2323D" w:rsidRDefault="007D326A">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sidRPr="00C2323D">
              <w:rPr>
                <w:rFonts w:ascii="Cambria" w:hAnsi="Cambria"/>
                <w:color w:val="000000"/>
                <w:sz w:val="20"/>
              </w:rPr>
              <w:t>Risques d’a</w:t>
            </w:r>
            <w:r w:rsidR="00F432D3" w:rsidRPr="00C2323D">
              <w:rPr>
                <w:rFonts w:ascii="Cambria" w:hAnsi="Cambria"/>
                <w:color w:val="000000"/>
                <w:sz w:val="20"/>
              </w:rPr>
              <w:t xml:space="preserve">bus et </w:t>
            </w:r>
            <w:r w:rsidRPr="00C2323D">
              <w:rPr>
                <w:rFonts w:ascii="Cambria" w:hAnsi="Cambria"/>
                <w:color w:val="000000"/>
                <w:sz w:val="20"/>
              </w:rPr>
              <w:t>d’</w:t>
            </w:r>
            <w:r w:rsidR="00F432D3" w:rsidRPr="00C2323D">
              <w:rPr>
                <w:rFonts w:ascii="Cambria" w:hAnsi="Cambria"/>
                <w:color w:val="000000"/>
                <w:sz w:val="20"/>
              </w:rPr>
              <w:t xml:space="preserve">exploitation </w:t>
            </w:r>
          </w:p>
          <w:p w14:paraId="6DA439CC" w14:textId="77777777" w:rsidR="00F432D3" w:rsidRPr="00C2323D" w:rsidRDefault="00F432D3">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sidRPr="00C2323D">
              <w:rPr>
                <w:rFonts w:ascii="Cambria" w:hAnsi="Cambria"/>
                <w:color w:val="000000"/>
                <w:sz w:val="20"/>
              </w:rPr>
              <w:t>Traitement non équitable de la rémunération et des conditions de travail</w:t>
            </w:r>
          </w:p>
        </w:tc>
      </w:tr>
      <w:tr w:rsidR="00C2323D" w:rsidRPr="00C2323D" w14:paraId="3B98356A" w14:textId="77777777" w:rsidTr="00F7403C">
        <w:tc>
          <w:tcPr>
            <w:cnfStyle w:val="001000000000" w:firstRow="0" w:lastRow="0" w:firstColumn="1" w:lastColumn="0" w:oddVBand="0" w:evenVBand="0" w:oddHBand="0" w:evenHBand="0" w:firstRowFirstColumn="0" w:firstRowLastColumn="0" w:lastRowFirstColumn="0" w:lastRowLastColumn="0"/>
            <w:tcW w:w="3256" w:type="dxa"/>
          </w:tcPr>
          <w:p w14:paraId="5A61BD3E" w14:textId="4D58E497" w:rsidR="00C2323D" w:rsidRPr="00C2323D" w:rsidRDefault="00C2323D" w:rsidP="00C2323D">
            <w:pPr>
              <w:pStyle w:val="ColorfulList-Accent11"/>
              <w:spacing w:before="120" w:after="120"/>
              <w:ind w:left="-261" w:firstLine="261"/>
              <w:rPr>
                <w:rFonts w:ascii="Cambria" w:hAnsi="Cambria"/>
                <w:color w:val="000000"/>
                <w:sz w:val="20"/>
              </w:rPr>
            </w:pPr>
            <w:r w:rsidRPr="00C2323D">
              <w:rPr>
                <w:rFonts w:ascii="Cambria" w:hAnsi="Cambria"/>
                <w:b w:val="0"/>
                <w:bCs w:val="0"/>
                <w:color w:val="000000"/>
                <w:sz w:val="20"/>
              </w:rPr>
              <w:t xml:space="preserve">Enfants et jeunes de 15 à 18 ans </w:t>
            </w:r>
            <w:r w:rsidRPr="00C2323D">
              <w:rPr>
                <w:rFonts w:ascii="Cambria" w:hAnsi="Cambria"/>
                <w:b w:val="0"/>
                <w:bCs w:val="0"/>
                <w:color w:val="000000"/>
                <w:sz w:val="20"/>
              </w:rPr>
              <w:tab/>
            </w:r>
          </w:p>
          <w:p w14:paraId="7DFBD732" w14:textId="04FF92F3" w:rsidR="00C2323D" w:rsidRPr="00C2323D" w:rsidRDefault="00C2323D" w:rsidP="00C2323D">
            <w:pPr>
              <w:pStyle w:val="ColorfulList-Accent11"/>
              <w:spacing w:before="120" w:after="120"/>
              <w:ind w:left="-261" w:firstLine="261"/>
              <w:contextualSpacing w:val="0"/>
              <w:rPr>
                <w:rFonts w:ascii="Cambria" w:hAnsi="Cambria"/>
                <w:b w:val="0"/>
                <w:bCs w:val="0"/>
                <w:color w:val="000000"/>
                <w:sz w:val="20"/>
              </w:rPr>
            </w:pPr>
          </w:p>
        </w:tc>
        <w:tc>
          <w:tcPr>
            <w:tcW w:w="5679" w:type="dxa"/>
          </w:tcPr>
          <w:p w14:paraId="6FC4079E" w14:textId="77777777" w:rsidR="00C2323D" w:rsidRPr="00C2323D" w:rsidRDefault="00C2323D" w:rsidP="00C2323D">
            <w:pPr>
              <w:pStyle w:val="ColorfulList-Accent11"/>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sz w:val="20"/>
              </w:rPr>
            </w:pPr>
            <w:r w:rsidRPr="00C2323D">
              <w:rPr>
                <w:rFonts w:ascii="Cambria" w:hAnsi="Cambria"/>
                <w:color w:val="000000"/>
                <w:sz w:val="20"/>
              </w:rPr>
              <w:t>Traitement non équitable de la rémunération et des conditions de travail</w:t>
            </w:r>
          </w:p>
          <w:p w14:paraId="417B8B35" w14:textId="1380235C" w:rsidR="00C2323D" w:rsidRPr="00185C63" w:rsidRDefault="00C2323D" w:rsidP="00185C63">
            <w:pPr>
              <w:pStyle w:val="ColorfulList-Accent11"/>
              <w:numPr>
                <w:ilvl w:val="0"/>
                <w:numId w:val="5"/>
              </w:num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sz w:val="20"/>
              </w:rPr>
            </w:pPr>
            <w:r w:rsidRPr="00C2323D">
              <w:rPr>
                <w:rFonts w:ascii="Cambria" w:hAnsi="Cambria"/>
                <w:color w:val="000000"/>
                <w:sz w:val="20"/>
              </w:rPr>
              <w:t>Réalisation de tâches non adéquates et dangereuses</w:t>
            </w:r>
          </w:p>
        </w:tc>
      </w:tr>
      <w:tr w:rsidR="00F432D3" w:rsidRPr="00C2323D" w14:paraId="52ED9751" w14:textId="77777777" w:rsidTr="00F7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A57C8F" w14:textId="4EA00095" w:rsidR="00F432D3" w:rsidRPr="00C2323D" w:rsidRDefault="00496F03" w:rsidP="00BD5CC7">
            <w:pPr>
              <w:pStyle w:val="ColorfulList-Accent11"/>
              <w:spacing w:before="120" w:after="120"/>
              <w:ind w:left="-261" w:firstLine="261"/>
              <w:contextualSpacing w:val="0"/>
              <w:rPr>
                <w:rFonts w:ascii="Cambria" w:hAnsi="Cambria"/>
                <w:b w:val="0"/>
                <w:bCs w:val="0"/>
                <w:color w:val="000000"/>
                <w:sz w:val="20"/>
              </w:rPr>
            </w:pPr>
            <w:r w:rsidRPr="00C2323D">
              <w:rPr>
                <w:rFonts w:ascii="Cambria" w:hAnsi="Cambria"/>
                <w:b w:val="0"/>
                <w:bCs w:val="0"/>
                <w:color w:val="000000"/>
                <w:sz w:val="20"/>
              </w:rPr>
              <w:lastRenderedPageBreak/>
              <w:t>Personnes âgées (plus de 60</w:t>
            </w:r>
            <w:r w:rsidR="00F432D3" w:rsidRPr="00C2323D">
              <w:rPr>
                <w:rFonts w:ascii="Cambria" w:hAnsi="Cambria"/>
                <w:b w:val="0"/>
                <w:bCs w:val="0"/>
                <w:color w:val="000000"/>
                <w:sz w:val="20"/>
              </w:rPr>
              <w:t xml:space="preserve"> ans)</w:t>
            </w:r>
          </w:p>
        </w:tc>
        <w:tc>
          <w:tcPr>
            <w:tcW w:w="5679" w:type="dxa"/>
          </w:tcPr>
          <w:p w14:paraId="74A874FB" w14:textId="77777777" w:rsidR="00F432D3" w:rsidRPr="00C2323D" w:rsidRDefault="00F432D3">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sidRPr="00C2323D">
              <w:rPr>
                <w:rFonts w:ascii="Cambria" w:hAnsi="Cambria"/>
                <w:color w:val="000000"/>
                <w:sz w:val="20"/>
              </w:rPr>
              <w:t>Réalisation de tâches non adéquates et dangereuses</w:t>
            </w:r>
          </w:p>
          <w:p w14:paraId="7D9CA4E9" w14:textId="77777777" w:rsidR="00F432D3" w:rsidRPr="00C2323D" w:rsidRDefault="00F432D3">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sidRPr="00C2323D">
              <w:rPr>
                <w:rFonts w:ascii="Cambria" w:hAnsi="Cambria"/>
                <w:color w:val="000000"/>
                <w:sz w:val="20"/>
              </w:rPr>
              <w:t>Traitement non équitable de la rémunération</w:t>
            </w:r>
          </w:p>
          <w:p w14:paraId="7D6F75DA" w14:textId="77777777" w:rsidR="00F432D3" w:rsidRPr="00C2323D" w:rsidRDefault="00F432D3">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sidRPr="00C2323D">
              <w:rPr>
                <w:rFonts w:ascii="Cambria" w:hAnsi="Cambria"/>
                <w:color w:val="000000"/>
                <w:sz w:val="20"/>
              </w:rPr>
              <w:t>Abus et exploitation</w:t>
            </w:r>
          </w:p>
          <w:p w14:paraId="38092C19" w14:textId="0E2C3DDF" w:rsidR="00F432D3" w:rsidRPr="00C2323D" w:rsidRDefault="000109DC" w:rsidP="000109DC">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Pr>
                <w:rFonts w:ascii="Cambria" w:hAnsi="Cambria"/>
                <w:color w:val="000000"/>
                <w:sz w:val="20"/>
              </w:rPr>
              <w:t>Exposition plus élevée aux m</w:t>
            </w:r>
            <w:r w:rsidR="00F432D3" w:rsidRPr="00C2323D">
              <w:rPr>
                <w:rFonts w:ascii="Cambria" w:hAnsi="Cambria"/>
                <w:color w:val="000000"/>
                <w:sz w:val="20"/>
              </w:rPr>
              <w:t>aladies professionnelles</w:t>
            </w:r>
          </w:p>
        </w:tc>
      </w:tr>
      <w:tr w:rsidR="00F432D3" w:rsidRPr="00C2323D" w14:paraId="2771F32D" w14:textId="77777777" w:rsidTr="00F7403C">
        <w:tc>
          <w:tcPr>
            <w:cnfStyle w:val="001000000000" w:firstRow="0" w:lastRow="0" w:firstColumn="1" w:lastColumn="0" w:oddVBand="0" w:evenVBand="0" w:oddHBand="0" w:evenHBand="0" w:firstRowFirstColumn="0" w:firstRowLastColumn="0" w:lastRowFirstColumn="0" w:lastRowLastColumn="0"/>
            <w:tcW w:w="3256" w:type="dxa"/>
          </w:tcPr>
          <w:p w14:paraId="7FD2EF44" w14:textId="77777777" w:rsidR="00F432D3" w:rsidRPr="00C2323D" w:rsidRDefault="00F432D3" w:rsidP="00BD5CC7">
            <w:pPr>
              <w:pStyle w:val="ColorfulList-Accent11"/>
              <w:spacing w:before="120" w:after="120"/>
              <w:ind w:left="-261" w:firstLine="261"/>
              <w:contextualSpacing w:val="0"/>
              <w:rPr>
                <w:rFonts w:ascii="Cambria" w:hAnsi="Cambria"/>
                <w:b w:val="0"/>
                <w:bCs w:val="0"/>
                <w:color w:val="000000"/>
                <w:sz w:val="20"/>
              </w:rPr>
            </w:pPr>
            <w:r w:rsidRPr="00C2323D">
              <w:rPr>
                <w:rFonts w:ascii="Cambria" w:hAnsi="Cambria"/>
                <w:b w:val="0"/>
                <w:bCs w:val="0"/>
                <w:color w:val="000000"/>
                <w:sz w:val="20"/>
              </w:rPr>
              <w:t>Personne en situation de handicap</w:t>
            </w:r>
          </w:p>
        </w:tc>
        <w:tc>
          <w:tcPr>
            <w:tcW w:w="5679" w:type="dxa"/>
          </w:tcPr>
          <w:p w14:paraId="5A31F2AC" w14:textId="67C7307C" w:rsidR="007D326A" w:rsidRPr="00C2323D" w:rsidRDefault="00185C63">
            <w:pPr>
              <w:pStyle w:val="ColorfulList-Accent11"/>
              <w:numPr>
                <w:ilvl w:val="0"/>
                <w:numId w:val="5"/>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Cambria" w:hAnsi="Cambria"/>
                <w:color w:val="000000"/>
                <w:sz w:val="20"/>
              </w:rPr>
            </w:pPr>
            <w:r>
              <w:rPr>
                <w:rFonts w:ascii="Cambria" w:hAnsi="Cambria"/>
                <w:color w:val="000000"/>
                <w:sz w:val="20"/>
              </w:rPr>
              <w:t>Inégalité</w:t>
            </w:r>
            <w:r w:rsidR="007D326A" w:rsidRPr="00C2323D">
              <w:rPr>
                <w:rFonts w:ascii="Cambria" w:hAnsi="Cambria"/>
                <w:color w:val="000000"/>
                <w:sz w:val="20"/>
              </w:rPr>
              <w:t xml:space="preserve"> des chances</w:t>
            </w:r>
          </w:p>
          <w:p w14:paraId="49378AC6" w14:textId="77777777" w:rsidR="00F432D3" w:rsidRPr="00C2323D" w:rsidRDefault="00F432D3">
            <w:pPr>
              <w:pStyle w:val="ColorfulList-Accent11"/>
              <w:numPr>
                <w:ilvl w:val="0"/>
                <w:numId w:val="5"/>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Cambria" w:hAnsi="Cambria"/>
                <w:color w:val="000000"/>
                <w:sz w:val="20"/>
              </w:rPr>
            </w:pPr>
            <w:r w:rsidRPr="00C2323D">
              <w:rPr>
                <w:rFonts w:ascii="Cambria" w:hAnsi="Cambria"/>
                <w:color w:val="000000"/>
                <w:sz w:val="20"/>
              </w:rPr>
              <w:t>Traitement non équitable de la rémunération</w:t>
            </w:r>
          </w:p>
          <w:p w14:paraId="72D3A30C" w14:textId="77777777" w:rsidR="00F432D3" w:rsidRPr="00C2323D" w:rsidRDefault="00596671">
            <w:pPr>
              <w:pStyle w:val="ColorfulList-Accent11"/>
              <w:numPr>
                <w:ilvl w:val="0"/>
                <w:numId w:val="5"/>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Cambria" w:hAnsi="Cambria"/>
                <w:color w:val="000000"/>
                <w:sz w:val="20"/>
              </w:rPr>
            </w:pPr>
            <w:r w:rsidRPr="00C2323D">
              <w:rPr>
                <w:rFonts w:ascii="Cambria" w:hAnsi="Cambria"/>
                <w:color w:val="000000"/>
                <w:sz w:val="20"/>
              </w:rPr>
              <w:t>Violences verbales</w:t>
            </w:r>
          </w:p>
          <w:p w14:paraId="3C22EA63" w14:textId="77777777" w:rsidR="00F432D3" w:rsidRPr="00C2323D" w:rsidRDefault="00F432D3">
            <w:pPr>
              <w:pStyle w:val="ColorfulList-Accent11"/>
              <w:numPr>
                <w:ilvl w:val="0"/>
                <w:numId w:val="5"/>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Cambria" w:hAnsi="Cambria"/>
                <w:color w:val="000000"/>
                <w:sz w:val="20"/>
              </w:rPr>
            </w:pPr>
            <w:r w:rsidRPr="00C2323D">
              <w:rPr>
                <w:rFonts w:ascii="Cambria" w:hAnsi="Cambria"/>
                <w:color w:val="000000"/>
                <w:sz w:val="20"/>
              </w:rPr>
              <w:t>Difficulté d’insertion du travailleur</w:t>
            </w:r>
          </w:p>
          <w:p w14:paraId="2286A884" w14:textId="77777777" w:rsidR="007D326A" w:rsidRPr="00C2323D" w:rsidRDefault="007D326A">
            <w:pPr>
              <w:pStyle w:val="ColorfulList-Accent11"/>
              <w:numPr>
                <w:ilvl w:val="0"/>
                <w:numId w:val="5"/>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Cambria" w:hAnsi="Cambria"/>
                <w:color w:val="000000"/>
                <w:sz w:val="20"/>
              </w:rPr>
            </w:pPr>
            <w:r w:rsidRPr="00C2323D">
              <w:rPr>
                <w:rFonts w:ascii="Cambria" w:hAnsi="Cambria"/>
                <w:color w:val="000000"/>
                <w:sz w:val="20"/>
              </w:rPr>
              <w:t>Risques liés à des conditions de travail</w:t>
            </w:r>
          </w:p>
          <w:p w14:paraId="22FB8D8C" w14:textId="77777777" w:rsidR="00F432D3" w:rsidRPr="00C2323D" w:rsidRDefault="00F432D3">
            <w:pPr>
              <w:pStyle w:val="ColorfulList-Accent11"/>
              <w:numPr>
                <w:ilvl w:val="0"/>
                <w:numId w:val="5"/>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Cambria" w:hAnsi="Cambria"/>
                <w:color w:val="000000"/>
                <w:sz w:val="20"/>
              </w:rPr>
            </w:pPr>
            <w:r w:rsidRPr="00C2323D">
              <w:rPr>
                <w:rFonts w:ascii="Cambria" w:hAnsi="Cambria"/>
                <w:color w:val="000000"/>
                <w:sz w:val="20"/>
              </w:rPr>
              <w:t>Risques d’accident plus élevés</w:t>
            </w:r>
          </w:p>
        </w:tc>
      </w:tr>
      <w:tr w:rsidR="00AC7093" w:rsidRPr="00C2323D" w14:paraId="7BFC3A58" w14:textId="77777777" w:rsidTr="00F740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29377E8" w14:textId="764B0720" w:rsidR="00AC7093" w:rsidRPr="00C2323D" w:rsidRDefault="00AC7093" w:rsidP="00AC7093">
            <w:pPr>
              <w:pStyle w:val="ColorfulList-Accent11"/>
              <w:spacing w:before="120" w:after="120"/>
              <w:ind w:left="29"/>
              <w:contextualSpacing w:val="0"/>
              <w:rPr>
                <w:rFonts w:ascii="Cambria" w:hAnsi="Cambria"/>
                <w:b w:val="0"/>
                <w:bCs w:val="0"/>
                <w:color w:val="000000"/>
                <w:sz w:val="20"/>
              </w:rPr>
            </w:pPr>
            <w:r>
              <w:rPr>
                <w:rFonts w:ascii="Cambria" w:hAnsi="Cambria"/>
                <w:b w:val="0"/>
                <w:bCs w:val="0"/>
                <w:color w:val="000000"/>
                <w:sz w:val="20"/>
              </w:rPr>
              <w:t>Personne différente liée à son orientation sexuelle</w:t>
            </w:r>
          </w:p>
        </w:tc>
        <w:tc>
          <w:tcPr>
            <w:tcW w:w="5679" w:type="dxa"/>
          </w:tcPr>
          <w:p w14:paraId="23B45B3B" w14:textId="77777777" w:rsidR="00AC7093" w:rsidRPr="00AC7093" w:rsidRDefault="00AC7093" w:rsidP="00AC7093">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sidRPr="00AC7093">
              <w:rPr>
                <w:rFonts w:ascii="Cambria" w:hAnsi="Cambria"/>
                <w:color w:val="000000"/>
                <w:sz w:val="20"/>
              </w:rPr>
              <w:t>Violence basée sur le genre</w:t>
            </w:r>
          </w:p>
          <w:p w14:paraId="591CA812" w14:textId="77777777" w:rsidR="00AC7093" w:rsidRPr="00AC7093" w:rsidRDefault="00AC7093" w:rsidP="00AC7093">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sidRPr="00AC7093">
              <w:rPr>
                <w:rFonts w:ascii="Cambria" w:hAnsi="Cambria"/>
                <w:color w:val="000000"/>
                <w:sz w:val="20"/>
              </w:rPr>
              <w:t>Exploitation et abus</w:t>
            </w:r>
          </w:p>
          <w:p w14:paraId="3B6898E0" w14:textId="77777777" w:rsidR="00AC7093" w:rsidRPr="00AC7093" w:rsidRDefault="00AC7093" w:rsidP="00AC7093">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sidRPr="00AC7093">
              <w:rPr>
                <w:rFonts w:ascii="Cambria" w:hAnsi="Cambria"/>
                <w:color w:val="000000"/>
                <w:sz w:val="20"/>
              </w:rPr>
              <w:t>Violences verbales</w:t>
            </w:r>
          </w:p>
          <w:p w14:paraId="36BD9727" w14:textId="77777777" w:rsidR="00AC7093" w:rsidRPr="00AC7093" w:rsidRDefault="00AC7093" w:rsidP="00AC7093">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sidRPr="00AC7093">
              <w:rPr>
                <w:rFonts w:ascii="Cambria" w:hAnsi="Cambria"/>
                <w:color w:val="000000"/>
                <w:sz w:val="20"/>
              </w:rPr>
              <w:t>Traitement non équitable de la rémunération</w:t>
            </w:r>
          </w:p>
          <w:p w14:paraId="2E6BE350" w14:textId="225C7B7A" w:rsidR="00AC7093" w:rsidRPr="00C2323D" w:rsidRDefault="00AC7093" w:rsidP="00AC7093">
            <w:pPr>
              <w:pStyle w:val="ColorfulList-Accent11"/>
              <w:numPr>
                <w:ilvl w:val="0"/>
                <w:numId w:val="5"/>
              </w:numPr>
              <w:spacing w:after="0" w:line="240" w:lineRule="auto"/>
              <w:contextualSpacing w:val="0"/>
              <w:cnfStyle w:val="000000100000" w:firstRow="0" w:lastRow="0" w:firstColumn="0" w:lastColumn="0" w:oddVBand="0" w:evenVBand="0" w:oddHBand="1" w:evenHBand="0" w:firstRowFirstColumn="0" w:firstRowLastColumn="0" w:lastRowFirstColumn="0" w:lastRowLastColumn="0"/>
              <w:rPr>
                <w:rFonts w:ascii="Cambria" w:hAnsi="Cambria"/>
                <w:color w:val="000000"/>
                <w:sz w:val="20"/>
              </w:rPr>
            </w:pPr>
            <w:r w:rsidRPr="00AC7093">
              <w:rPr>
                <w:rFonts w:ascii="Cambria" w:hAnsi="Cambria"/>
                <w:color w:val="000000"/>
                <w:sz w:val="20"/>
              </w:rPr>
              <w:t>Traitement non équitable des opportunités d’emploi et de recrutement</w:t>
            </w:r>
          </w:p>
        </w:tc>
      </w:tr>
    </w:tbl>
    <w:p w14:paraId="123BE943" w14:textId="47D4D268" w:rsidR="00A15F91" w:rsidRDefault="00A15F91" w:rsidP="004F792E"/>
    <w:p w14:paraId="4A98C768" w14:textId="75DFBAAD" w:rsidR="007D15BA" w:rsidRPr="00452CE4" w:rsidRDefault="007D15BA" w:rsidP="00452CE4">
      <w:pPr>
        <w:pStyle w:val="Heading2"/>
        <w:numPr>
          <w:ilvl w:val="1"/>
          <w:numId w:val="2"/>
        </w:numPr>
        <w:spacing w:after="240"/>
        <w:rPr>
          <w:color w:val="000000" w:themeColor="text1"/>
        </w:rPr>
      </w:pPr>
      <w:bookmarkStart w:id="43" w:name="_Toc127782015"/>
      <w:r w:rsidRPr="001D6E5D">
        <w:rPr>
          <w:color w:val="000000" w:themeColor="text1"/>
        </w:rPr>
        <w:t xml:space="preserve">Risques </w:t>
      </w:r>
      <w:r>
        <w:rPr>
          <w:color w:val="000000" w:themeColor="text1"/>
        </w:rPr>
        <w:t>de travail forcé</w:t>
      </w:r>
      <w:bookmarkEnd w:id="43"/>
    </w:p>
    <w:p w14:paraId="22DFCC62" w14:textId="2878BEF5" w:rsidR="00B83AC7" w:rsidRDefault="007D15BA" w:rsidP="00B83AC7">
      <w:pPr>
        <w:spacing w:before="120" w:after="120" w:line="240" w:lineRule="auto"/>
        <w:jc w:val="both"/>
        <w:rPr>
          <w:rFonts w:ascii="Cambria" w:hAnsi="Cambria"/>
          <w:color w:val="000000"/>
        </w:rPr>
      </w:pPr>
      <w:r w:rsidRPr="00452CE4">
        <w:rPr>
          <w:rFonts w:ascii="Cambria" w:hAnsi="Cambria"/>
        </w:rPr>
        <w:t>Toute forme de travail forcé est interdite dans le cadre du Projet</w:t>
      </w:r>
      <w:r w:rsidR="00E75C21">
        <w:rPr>
          <w:rFonts w:ascii="Cambria" w:hAnsi="Cambria"/>
        </w:rPr>
        <w:t xml:space="preserve">. </w:t>
      </w:r>
      <w:r w:rsidR="00B83AC7">
        <w:rPr>
          <w:rFonts w:ascii="Cambria" w:hAnsi="Cambria"/>
          <w:color w:val="000000"/>
        </w:rPr>
        <w:t xml:space="preserve">Ceci inclut </w:t>
      </w:r>
      <w:r w:rsidR="00B83AC7" w:rsidRPr="007A2D38">
        <w:rPr>
          <w:rFonts w:ascii="Cambria" w:hAnsi="Cambria"/>
          <w:color w:val="000000"/>
        </w:rPr>
        <w:t xml:space="preserve">par exemple </w:t>
      </w:r>
      <w:r w:rsidR="00B83AC7">
        <w:rPr>
          <w:rFonts w:ascii="Cambria" w:hAnsi="Cambria"/>
          <w:color w:val="000000"/>
        </w:rPr>
        <w:t xml:space="preserve">le </w:t>
      </w:r>
      <w:r w:rsidR="00B83AC7" w:rsidRPr="007A2D38">
        <w:rPr>
          <w:rFonts w:ascii="Cambria" w:hAnsi="Cambria"/>
          <w:color w:val="000000"/>
        </w:rPr>
        <w:t>travail effectué à titre de</w:t>
      </w:r>
      <w:r w:rsidR="00B83AC7">
        <w:rPr>
          <w:rFonts w:ascii="Cambria" w:hAnsi="Cambria"/>
          <w:color w:val="000000"/>
        </w:rPr>
        <w:t xml:space="preserve"> </w:t>
      </w:r>
      <w:r w:rsidR="00B83AC7" w:rsidRPr="007A2D38">
        <w:rPr>
          <w:rFonts w:ascii="Cambria" w:hAnsi="Cambria"/>
          <w:color w:val="000000"/>
        </w:rPr>
        <w:t>remboursement d’une dette dont le montant est tel qu’elle serait difficile ou impossible à effacer, des restrictions excessives à la liberté de circulation, des délais de préavis excessifs, la rétention des pièces d’identité du travailleur et d’autres documents émis par l’autorité de l’État (comme des passeports) ou des effets personnels, l’imposition de frais de recrutement ou d’embauche à payer par le travailleur au moment de sa prise de fonction, la perte ou les retards de salaire qui restreignent le droit des travailleurs à mettre fin à leur emploi dans les limites de leurs droits légaux, des amendes substantielles ou inappropriées, des châtiments corporels, le recours à des agents de sécurité ou à d’autres membres du personnel pour contraindre les travailleurs du projet à effectuer un travail, ou d’autres restrictions qui obligent un travailleur du projet à faire un travail contre son gré.</w:t>
      </w:r>
    </w:p>
    <w:p w14:paraId="2EB5BFD7" w14:textId="7EB08A2A" w:rsidR="007D15BA" w:rsidRDefault="00E75C21" w:rsidP="00E75C21">
      <w:pPr>
        <w:spacing w:after="120" w:line="240" w:lineRule="auto"/>
        <w:jc w:val="both"/>
        <w:rPr>
          <w:rFonts w:ascii="Cambria" w:hAnsi="Cambria"/>
        </w:rPr>
      </w:pPr>
      <w:r>
        <w:rPr>
          <w:rFonts w:ascii="Cambria" w:hAnsi="Cambria"/>
        </w:rPr>
        <w:t xml:space="preserve">Toutefois les risques ne sont pas à écarter </w:t>
      </w:r>
      <w:r w:rsidR="001A545B">
        <w:rPr>
          <w:rFonts w:ascii="Cambria" w:hAnsi="Cambria"/>
        </w:rPr>
        <w:t xml:space="preserve">étant donné le fait que </w:t>
      </w:r>
      <w:r w:rsidR="0046294A">
        <w:rPr>
          <w:rFonts w:ascii="Cambria" w:hAnsi="Cambria"/>
        </w:rPr>
        <w:t xml:space="preserve">le Projet interviendra dans des endroits reculés. </w:t>
      </w:r>
    </w:p>
    <w:p w14:paraId="51082C18" w14:textId="3320007C" w:rsidR="000563F3" w:rsidRPr="001D6E5D" w:rsidRDefault="000563F3" w:rsidP="000563F3">
      <w:pPr>
        <w:pStyle w:val="Heading2"/>
        <w:numPr>
          <w:ilvl w:val="1"/>
          <w:numId w:val="2"/>
        </w:numPr>
        <w:rPr>
          <w:color w:val="000000" w:themeColor="text1"/>
        </w:rPr>
      </w:pPr>
      <w:bookmarkStart w:id="44" w:name="_Toc124763140"/>
      <w:bookmarkStart w:id="45" w:name="_Toc124763141"/>
      <w:bookmarkStart w:id="46" w:name="_Toc127782016"/>
      <w:bookmarkEnd w:id="44"/>
      <w:bookmarkEnd w:id="45"/>
      <w:r w:rsidRPr="001D6E5D">
        <w:rPr>
          <w:color w:val="000000" w:themeColor="text1"/>
        </w:rPr>
        <w:t>Mesures d’atténuation des risques</w:t>
      </w:r>
      <w:bookmarkEnd w:id="46"/>
    </w:p>
    <w:p w14:paraId="574479E1" w14:textId="1D0A3D32" w:rsidR="00C2323D" w:rsidRDefault="000F09F1" w:rsidP="00AC7093">
      <w:pPr>
        <w:spacing w:before="120" w:after="120" w:line="240" w:lineRule="auto"/>
        <w:jc w:val="both"/>
        <w:rPr>
          <w:rFonts w:ascii="Cambria" w:hAnsi="Cambria"/>
        </w:rPr>
      </w:pPr>
      <w:r w:rsidRPr="001D6E5D">
        <w:rPr>
          <w:rFonts w:ascii="Cambria" w:hAnsi="Cambria"/>
        </w:rPr>
        <w:t xml:space="preserve">Les mesures d’atténuation des risques sont résumées </w:t>
      </w:r>
      <w:r w:rsidR="00DF05F4" w:rsidRPr="001D6E5D">
        <w:rPr>
          <w:rFonts w:ascii="Cambria" w:hAnsi="Cambria"/>
        </w:rPr>
        <w:t>dans le tableau ci-après :</w:t>
      </w:r>
    </w:p>
    <w:p w14:paraId="25C9ACDC" w14:textId="4D04823B" w:rsidR="000F09F1" w:rsidRPr="001D6E5D" w:rsidRDefault="000F09F1" w:rsidP="000F09F1">
      <w:pPr>
        <w:pStyle w:val="Caption"/>
        <w:rPr>
          <w:rFonts w:ascii="Cambria" w:hAnsi="Cambria"/>
        </w:rPr>
      </w:pPr>
      <w:bookmarkStart w:id="47" w:name="_Toc127782149"/>
      <w:r w:rsidRPr="001D6E5D">
        <w:rPr>
          <w:rFonts w:ascii="Cambria" w:hAnsi="Cambria"/>
        </w:rPr>
        <w:t xml:space="preserve">Tableau </w:t>
      </w:r>
      <w:r w:rsidRPr="001D6E5D">
        <w:rPr>
          <w:rFonts w:ascii="Cambria" w:hAnsi="Cambria"/>
        </w:rPr>
        <w:fldChar w:fldCharType="begin"/>
      </w:r>
      <w:r w:rsidRPr="001D6E5D">
        <w:rPr>
          <w:rFonts w:ascii="Cambria" w:hAnsi="Cambria"/>
        </w:rPr>
        <w:instrText xml:space="preserve"> SEQ Tableau \* ARABIC </w:instrText>
      </w:r>
      <w:r w:rsidRPr="001D6E5D">
        <w:rPr>
          <w:rFonts w:ascii="Cambria" w:hAnsi="Cambria"/>
        </w:rPr>
        <w:fldChar w:fldCharType="separate"/>
      </w:r>
      <w:r w:rsidR="00B85252">
        <w:rPr>
          <w:rFonts w:ascii="Cambria" w:hAnsi="Cambria"/>
          <w:noProof/>
        </w:rPr>
        <w:t>5</w:t>
      </w:r>
      <w:r w:rsidRPr="001D6E5D">
        <w:rPr>
          <w:rFonts w:ascii="Cambria" w:hAnsi="Cambria"/>
        </w:rPr>
        <w:fldChar w:fldCharType="end"/>
      </w:r>
      <w:r w:rsidRPr="001D6E5D">
        <w:rPr>
          <w:rFonts w:ascii="Cambria" w:hAnsi="Cambria"/>
        </w:rPr>
        <w:t> : Mesures d’atténuation des risques</w:t>
      </w:r>
      <w:bookmarkEnd w:id="47"/>
      <w:r w:rsidRPr="001D6E5D">
        <w:rPr>
          <w:rFonts w:ascii="Cambria" w:hAnsi="Cambria"/>
        </w:rPr>
        <w:t xml:space="preserve"> </w:t>
      </w:r>
    </w:p>
    <w:tbl>
      <w:tblPr>
        <w:tblStyle w:val="TableauGrille4-Accentuation11"/>
        <w:tblW w:w="9535" w:type="dxa"/>
        <w:tblLook w:val="04A0" w:firstRow="1" w:lastRow="0" w:firstColumn="1" w:lastColumn="0" w:noHBand="0" w:noVBand="1"/>
      </w:tblPr>
      <w:tblGrid>
        <w:gridCol w:w="1980"/>
        <w:gridCol w:w="7555"/>
      </w:tblGrid>
      <w:tr w:rsidR="00807182" w:rsidRPr="00C2323D" w14:paraId="589E9F03" w14:textId="77777777" w:rsidTr="001D56E8">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671EB2E" w14:textId="77777777" w:rsidR="00807182" w:rsidRPr="00C2323D" w:rsidRDefault="00807182" w:rsidP="00452CE4">
            <w:pPr>
              <w:spacing w:before="120" w:after="120" w:line="240" w:lineRule="auto"/>
              <w:jc w:val="center"/>
              <w:rPr>
                <w:rFonts w:ascii="Cambria" w:hAnsi="Cambria"/>
                <w:b w:val="0"/>
                <w:bCs w:val="0"/>
                <w:sz w:val="20"/>
              </w:rPr>
            </w:pPr>
            <w:r w:rsidRPr="00C2323D">
              <w:rPr>
                <w:rFonts w:ascii="Cambria" w:hAnsi="Cambria"/>
                <w:b w:val="0"/>
                <w:bCs w:val="0"/>
                <w:sz w:val="20"/>
              </w:rPr>
              <w:t>Risques</w:t>
            </w:r>
          </w:p>
        </w:tc>
        <w:tc>
          <w:tcPr>
            <w:tcW w:w="7555" w:type="dxa"/>
            <w:vAlign w:val="center"/>
          </w:tcPr>
          <w:p w14:paraId="5B57F6A9" w14:textId="7049154D" w:rsidR="00807182" w:rsidRPr="00C2323D" w:rsidRDefault="00807182" w:rsidP="00452CE4">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0"/>
              </w:rPr>
            </w:pPr>
            <w:r w:rsidRPr="00C2323D">
              <w:rPr>
                <w:rFonts w:ascii="Cambria" w:hAnsi="Cambria"/>
                <w:b w:val="0"/>
                <w:bCs w:val="0"/>
                <w:sz w:val="20"/>
              </w:rPr>
              <w:t xml:space="preserve">Mesures d’atténuation </w:t>
            </w:r>
          </w:p>
        </w:tc>
      </w:tr>
      <w:tr w:rsidR="00807182" w:rsidRPr="00C2323D" w14:paraId="7A720DFE" w14:textId="77777777" w:rsidTr="001D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472C53" w14:textId="46130E9D" w:rsidR="00807182" w:rsidRPr="00C2323D" w:rsidRDefault="00807182" w:rsidP="00AC7093">
            <w:pPr>
              <w:rPr>
                <w:rFonts w:ascii="Cambria" w:hAnsi="Cambria"/>
                <w:sz w:val="20"/>
              </w:rPr>
            </w:pPr>
            <w:r w:rsidRPr="00C2323D">
              <w:rPr>
                <w:rFonts w:ascii="Cambria" w:hAnsi="Cambria"/>
                <w:b w:val="0"/>
                <w:bCs w:val="0"/>
                <w:sz w:val="20"/>
              </w:rPr>
              <w:t xml:space="preserve">Risques liés aux travaux </w:t>
            </w:r>
            <w:r w:rsidR="00AC7093">
              <w:rPr>
                <w:rFonts w:ascii="Cambria" w:hAnsi="Cambria"/>
                <w:b w:val="0"/>
                <w:bCs w:val="0"/>
                <w:sz w:val="20"/>
              </w:rPr>
              <w:t>d’installation des ouvrages numériques et énergétiques</w:t>
            </w:r>
          </w:p>
        </w:tc>
        <w:tc>
          <w:tcPr>
            <w:tcW w:w="7555" w:type="dxa"/>
          </w:tcPr>
          <w:p w14:paraId="3D7C5E1E" w14:textId="77777777" w:rsidR="00807182" w:rsidRPr="00C2323D" w:rsidRDefault="00807182" w:rsidP="00807182">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C2323D">
              <w:rPr>
                <w:rFonts w:ascii="Cambria" w:hAnsi="Cambria"/>
                <w:sz w:val="20"/>
              </w:rPr>
              <w:t>Formation des travailleurs en matière de sécurité et de santé, en matière de risques et gestion des risques ;</w:t>
            </w:r>
          </w:p>
          <w:p w14:paraId="6733894D" w14:textId="77777777" w:rsidR="00807182" w:rsidRPr="00C2323D" w:rsidRDefault="00807182" w:rsidP="00807182">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C2323D">
              <w:rPr>
                <w:rFonts w:ascii="Cambria" w:hAnsi="Cambria"/>
                <w:sz w:val="20"/>
              </w:rPr>
              <w:t>Port d’EPI obligatoire ;</w:t>
            </w:r>
          </w:p>
          <w:p w14:paraId="3F273819" w14:textId="77777777" w:rsidR="00807182" w:rsidRPr="00C2323D" w:rsidRDefault="00807182" w:rsidP="00807182">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C2323D">
              <w:rPr>
                <w:rFonts w:ascii="Cambria" w:hAnsi="Cambria"/>
                <w:sz w:val="20"/>
              </w:rPr>
              <w:t>Respect des consignes de sécurité sur les chantiers ;</w:t>
            </w:r>
          </w:p>
          <w:p w14:paraId="5E9FEADA" w14:textId="77777777" w:rsidR="00807182" w:rsidRPr="00C2323D" w:rsidRDefault="00807182" w:rsidP="00807182">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C2323D">
              <w:rPr>
                <w:rFonts w:ascii="Cambria" w:hAnsi="Cambria"/>
                <w:sz w:val="20"/>
              </w:rPr>
              <w:t>Sécurisation des travaux en hauteur par la mise en place de plateformes, des échafaudages et des garde-corps de sécurité ainsi que le port de ceinture de sécurité ;</w:t>
            </w:r>
          </w:p>
          <w:p w14:paraId="380189E2" w14:textId="77777777" w:rsidR="00807182" w:rsidRPr="00C2323D" w:rsidRDefault="00807182" w:rsidP="00807182">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C2323D">
              <w:rPr>
                <w:rFonts w:ascii="Cambria" w:hAnsi="Cambria"/>
                <w:sz w:val="20"/>
              </w:rPr>
              <w:t>Mise en place d’un Plan d’Action d’Urgence en cas de situations d’urgence ;</w:t>
            </w:r>
          </w:p>
          <w:p w14:paraId="2E137107" w14:textId="524E47DC" w:rsidR="00807182" w:rsidRPr="00C2323D" w:rsidRDefault="00807182" w:rsidP="00807182">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C2323D">
              <w:rPr>
                <w:rFonts w:ascii="Cambria" w:hAnsi="Cambria"/>
                <w:sz w:val="20"/>
              </w:rPr>
              <w:t>Mise en place d’un système de signalisation convenablement installé, périodiquement contrôlé et maintenu en bon état, dans les chantiers (panneaux, affichages, manuel, appareils sur les matériels et engins</w:t>
            </w:r>
            <w:r w:rsidR="00DA728D">
              <w:rPr>
                <w:rFonts w:ascii="Cambria" w:hAnsi="Cambria"/>
                <w:sz w:val="20"/>
              </w:rPr>
              <w:t>.</w:t>
            </w:r>
            <w:r w:rsidRPr="00C2323D">
              <w:rPr>
                <w:rFonts w:ascii="Cambria" w:hAnsi="Cambria"/>
                <w:sz w:val="20"/>
              </w:rPr>
              <w:t>..) et l’emploi d’un signaleur ;</w:t>
            </w:r>
          </w:p>
          <w:p w14:paraId="3AE3EFC9" w14:textId="0BF4CF4E" w:rsidR="00807182" w:rsidRPr="00C2323D" w:rsidRDefault="00807182" w:rsidP="00807182">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C2323D">
              <w:rPr>
                <w:rFonts w:ascii="Cambria" w:hAnsi="Cambria"/>
                <w:sz w:val="20"/>
              </w:rPr>
              <w:lastRenderedPageBreak/>
              <w:t xml:space="preserve">Intégration et suivi des dispositions de santé </w:t>
            </w:r>
            <w:r w:rsidR="00161948">
              <w:rPr>
                <w:rFonts w:ascii="Cambria" w:hAnsi="Cambria"/>
                <w:sz w:val="20"/>
              </w:rPr>
              <w:t xml:space="preserve">et </w:t>
            </w:r>
            <w:r w:rsidRPr="00C2323D">
              <w:rPr>
                <w:rFonts w:ascii="Cambria" w:hAnsi="Cambria"/>
                <w:sz w:val="20"/>
              </w:rPr>
              <w:t>de sécurité au travail dans les contrats des prestataires ;</w:t>
            </w:r>
          </w:p>
          <w:p w14:paraId="5572CE7B" w14:textId="77777777" w:rsidR="00807182" w:rsidRPr="00C2323D" w:rsidRDefault="00807182" w:rsidP="00807182">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C2323D">
              <w:rPr>
                <w:rFonts w:ascii="Cambria" w:hAnsi="Cambria"/>
                <w:sz w:val="20"/>
              </w:rPr>
              <w:t>Gestion de chantier convenable veillant à protéger les travailleurs et la communauté contre les risques éventuels liés à la SST ;</w:t>
            </w:r>
          </w:p>
          <w:p w14:paraId="263C82C9" w14:textId="10167661" w:rsidR="00807182" w:rsidRPr="00C2323D" w:rsidRDefault="00807182" w:rsidP="00B8102E">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C2323D">
              <w:rPr>
                <w:rFonts w:ascii="Cambria" w:hAnsi="Cambria"/>
                <w:sz w:val="20"/>
              </w:rPr>
              <w:t>Préparation et application des procédures de déclaration des incidents au travail et des accidents.</w:t>
            </w:r>
          </w:p>
        </w:tc>
      </w:tr>
      <w:tr w:rsidR="00807182" w:rsidRPr="00C2323D" w14:paraId="40E23C90" w14:textId="77777777" w:rsidTr="001D56E8">
        <w:tc>
          <w:tcPr>
            <w:cnfStyle w:val="001000000000" w:firstRow="0" w:lastRow="0" w:firstColumn="1" w:lastColumn="0" w:oddVBand="0" w:evenVBand="0" w:oddHBand="0" w:evenHBand="0" w:firstRowFirstColumn="0" w:firstRowLastColumn="0" w:lastRowFirstColumn="0" w:lastRowLastColumn="0"/>
            <w:tcW w:w="1980" w:type="dxa"/>
          </w:tcPr>
          <w:p w14:paraId="048FB33A" w14:textId="77777777" w:rsidR="00807182" w:rsidRPr="00C2323D" w:rsidRDefault="00807182" w:rsidP="00B8102E">
            <w:pPr>
              <w:rPr>
                <w:rFonts w:ascii="Cambria" w:hAnsi="Cambria"/>
                <w:sz w:val="20"/>
              </w:rPr>
            </w:pPr>
            <w:r w:rsidRPr="00C2323D">
              <w:rPr>
                <w:rFonts w:ascii="Cambria" w:hAnsi="Cambria"/>
                <w:b w:val="0"/>
                <w:bCs w:val="0"/>
                <w:sz w:val="20"/>
              </w:rPr>
              <w:lastRenderedPageBreak/>
              <w:t>Risques d’accidents à cause de la circulation des engins</w:t>
            </w:r>
          </w:p>
        </w:tc>
        <w:tc>
          <w:tcPr>
            <w:tcW w:w="7555" w:type="dxa"/>
          </w:tcPr>
          <w:p w14:paraId="62264073" w14:textId="2027B770" w:rsidR="00800A62" w:rsidRDefault="00800A62" w:rsidP="00807182">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Pr>
                <w:rFonts w:ascii="Cambria" w:hAnsi="Cambria"/>
                <w:sz w:val="20"/>
              </w:rPr>
              <w:t>Elaboration d’un plan de gestion de la circulation des engins et véhicules au niveau des chantiers et application de ce dernier</w:t>
            </w:r>
            <w:r w:rsidR="00DA728D">
              <w:rPr>
                <w:rFonts w:ascii="Cambria" w:hAnsi="Cambria"/>
                <w:sz w:val="20"/>
              </w:rPr>
              <w:t> ;</w:t>
            </w:r>
          </w:p>
          <w:p w14:paraId="17DB658E" w14:textId="243B5984" w:rsidR="00807182" w:rsidRPr="00C2323D" w:rsidRDefault="00807182" w:rsidP="00807182">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C2323D">
              <w:rPr>
                <w:rFonts w:ascii="Cambria" w:hAnsi="Cambria"/>
                <w:sz w:val="20"/>
              </w:rPr>
              <w:t>Réhabilitation des accès sans dangers au droit des sites de travaux (séparation piétons/véhicules, accès sans entrave)</w:t>
            </w:r>
            <w:r w:rsidR="00DA728D">
              <w:rPr>
                <w:rFonts w:ascii="Cambria" w:hAnsi="Cambria"/>
                <w:sz w:val="20"/>
              </w:rPr>
              <w:t> ;</w:t>
            </w:r>
            <w:r w:rsidRPr="00C2323D">
              <w:rPr>
                <w:rFonts w:ascii="Cambria" w:hAnsi="Cambria"/>
                <w:sz w:val="20"/>
              </w:rPr>
              <w:t xml:space="preserve"> </w:t>
            </w:r>
          </w:p>
          <w:p w14:paraId="56D3B5E0" w14:textId="77777777" w:rsidR="00807182" w:rsidRPr="00C2323D" w:rsidRDefault="00807182" w:rsidP="00807182">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C2323D">
              <w:rPr>
                <w:rFonts w:ascii="Cambria" w:hAnsi="Cambria"/>
                <w:sz w:val="20"/>
              </w:rPr>
              <w:t xml:space="preserve">Réalisation de la formation des conducteurs et de la sensibilisation à propos de la vitesse de circulation conforme pour le Projet (20km/h sur chantier, 30km/h en agglomération) ; </w:t>
            </w:r>
          </w:p>
          <w:p w14:paraId="12F5428C" w14:textId="77777777" w:rsidR="00807182" w:rsidRPr="00C2323D" w:rsidRDefault="00807182" w:rsidP="00807182">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C2323D">
              <w:rPr>
                <w:rFonts w:ascii="Cambria" w:hAnsi="Cambria"/>
                <w:sz w:val="20"/>
              </w:rPr>
              <w:t xml:space="preserve">Port de ceinture obligatoire pour les conducteurs et passagers ; </w:t>
            </w:r>
          </w:p>
          <w:p w14:paraId="6606A51C" w14:textId="77777777" w:rsidR="00807182" w:rsidRPr="00C2323D" w:rsidRDefault="00807182" w:rsidP="00807182">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C2323D">
              <w:rPr>
                <w:rFonts w:ascii="Cambria" w:hAnsi="Cambria"/>
                <w:sz w:val="20"/>
              </w:rPr>
              <w:t>Réalisation d’un entretien périodique, adéquat et fréquent des engins et véhicules pour éviter toute défaillance ;</w:t>
            </w:r>
          </w:p>
          <w:p w14:paraId="1BAC6D1A" w14:textId="42AF0887" w:rsidR="00800A62" w:rsidRPr="00800A62" w:rsidRDefault="00807182" w:rsidP="00800A62">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C2323D">
              <w:rPr>
                <w:rFonts w:ascii="Cambria" w:hAnsi="Cambria"/>
                <w:sz w:val="20"/>
              </w:rPr>
              <w:t>Mise à disposition des trousses de premiers secours et extincteurs dans chaque véhicule et engins.</w:t>
            </w:r>
          </w:p>
        </w:tc>
      </w:tr>
      <w:tr w:rsidR="00A874C5" w:rsidRPr="00C2323D" w14:paraId="7B76A973" w14:textId="77777777" w:rsidTr="001D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27F7D9E" w14:textId="7550B74B" w:rsidR="00A874C5" w:rsidRPr="00C2323D" w:rsidRDefault="00A874C5" w:rsidP="00B8102E">
            <w:pPr>
              <w:rPr>
                <w:rFonts w:ascii="Cambria" w:hAnsi="Cambria"/>
                <w:b w:val="0"/>
                <w:bCs w:val="0"/>
                <w:sz w:val="20"/>
              </w:rPr>
            </w:pPr>
            <w:r>
              <w:rPr>
                <w:rFonts w:ascii="Cambria" w:hAnsi="Cambria"/>
                <w:b w:val="0"/>
                <w:bCs w:val="0"/>
                <w:sz w:val="20"/>
              </w:rPr>
              <w:t>R</w:t>
            </w:r>
            <w:r w:rsidRPr="00A874C5">
              <w:rPr>
                <w:rFonts w:ascii="Cambria" w:hAnsi="Cambria"/>
                <w:b w:val="0"/>
                <w:bCs w:val="0"/>
                <w:sz w:val="20"/>
              </w:rPr>
              <w:t>isques liés au travail en période de grande chaleur</w:t>
            </w:r>
          </w:p>
        </w:tc>
        <w:tc>
          <w:tcPr>
            <w:tcW w:w="7555" w:type="dxa"/>
          </w:tcPr>
          <w:p w14:paraId="088B4CEB" w14:textId="77777777" w:rsidR="00A874C5" w:rsidRDefault="00A874C5" w:rsidP="0010027A">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Pr>
                <w:rFonts w:ascii="Cambria" w:hAnsi="Cambria"/>
                <w:sz w:val="20"/>
              </w:rPr>
              <w:t>A</w:t>
            </w:r>
            <w:r w:rsidRPr="00A874C5">
              <w:rPr>
                <w:rFonts w:ascii="Cambria" w:hAnsi="Cambria"/>
                <w:sz w:val="20"/>
              </w:rPr>
              <w:t>ménager les horaires de travail en période de fortes chaleurs en favorisant les heures les moins chaudes de la journée</w:t>
            </w:r>
          </w:p>
          <w:p w14:paraId="6116F42A" w14:textId="77777777" w:rsidR="00431321" w:rsidRDefault="00431321" w:rsidP="0010027A">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10027A">
              <w:rPr>
                <w:rFonts w:ascii="Cambria" w:hAnsi="Cambria"/>
                <w:sz w:val="20"/>
              </w:rPr>
              <w:t>Limiter le temps d’exposition du salarié à la chaleur en effectuant des rotations de personnel si possible</w:t>
            </w:r>
          </w:p>
          <w:p w14:paraId="063301A4" w14:textId="77777777" w:rsidR="00431321" w:rsidRDefault="00431321" w:rsidP="0010027A">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B6FC4">
              <w:rPr>
                <w:rFonts w:ascii="Cambria" w:hAnsi="Cambria"/>
                <w:sz w:val="20"/>
              </w:rPr>
              <w:t>Augmenter la fréquence des pauses de récupération, dans des lieux frais</w:t>
            </w:r>
          </w:p>
          <w:p w14:paraId="407BE067" w14:textId="77777777" w:rsidR="00431321" w:rsidRDefault="00431321" w:rsidP="0010027A">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10027A">
              <w:rPr>
                <w:rFonts w:ascii="Cambria" w:hAnsi="Cambria"/>
                <w:sz w:val="20"/>
              </w:rPr>
              <w:t xml:space="preserve">Prévoir des sources d’eau potable à proximité des postes de travail </w:t>
            </w:r>
            <w:r w:rsidRPr="007B6FC4">
              <w:rPr>
                <w:rFonts w:ascii="Cambria" w:hAnsi="Cambria"/>
                <w:sz w:val="20"/>
              </w:rPr>
              <w:t>et des aires de repos ombragées</w:t>
            </w:r>
          </w:p>
          <w:p w14:paraId="3002EE24" w14:textId="16285F98" w:rsidR="00431321" w:rsidRPr="007B6FC4" w:rsidRDefault="00431321" w:rsidP="0010027A">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10027A">
              <w:rPr>
                <w:rFonts w:ascii="Cambria" w:hAnsi="Cambria"/>
                <w:sz w:val="20"/>
              </w:rPr>
              <w:t>Modifier voire mécaniser certaines tâches dans la mesure du possible. Par exemple, utiliser systématiquement les aides mécaniques à la manutention si la tâche demandée allie conditions de chaleur et manutention</w:t>
            </w:r>
            <w:r>
              <w:rPr>
                <w:rFonts w:ascii="Cambria" w:hAnsi="Cambria"/>
                <w:sz w:val="20"/>
              </w:rPr>
              <w:t>.</w:t>
            </w:r>
          </w:p>
        </w:tc>
      </w:tr>
      <w:tr w:rsidR="00807182" w:rsidRPr="00C2323D" w14:paraId="0981EF38" w14:textId="77777777" w:rsidTr="001D56E8">
        <w:tc>
          <w:tcPr>
            <w:cnfStyle w:val="001000000000" w:firstRow="0" w:lastRow="0" w:firstColumn="1" w:lastColumn="0" w:oddVBand="0" w:evenVBand="0" w:oddHBand="0" w:evenHBand="0" w:firstRowFirstColumn="0" w:firstRowLastColumn="0" w:lastRowFirstColumn="0" w:lastRowLastColumn="0"/>
            <w:tcW w:w="1980" w:type="dxa"/>
          </w:tcPr>
          <w:p w14:paraId="3044406B" w14:textId="4AA562AC" w:rsidR="00807182" w:rsidRPr="00C2323D" w:rsidRDefault="00807182" w:rsidP="00B8102E">
            <w:pPr>
              <w:rPr>
                <w:rFonts w:ascii="Cambria" w:hAnsi="Cambria"/>
                <w:sz w:val="20"/>
              </w:rPr>
            </w:pPr>
            <w:r w:rsidRPr="00C2323D">
              <w:rPr>
                <w:rFonts w:ascii="Cambria" w:hAnsi="Cambria"/>
                <w:b w:val="0"/>
                <w:bCs w:val="0"/>
                <w:sz w:val="20"/>
              </w:rPr>
              <w:t xml:space="preserve">Risques de discrimination </w:t>
            </w:r>
            <w:r w:rsidR="00C2323D" w:rsidRPr="00C2323D">
              <w:rPr>
                <w:rFonts w:ascii="Cambria" w:hAnsi="Cambria"/>
                <w:b w:val="0"/>
                <w:bCs w:val="0"/>
                <w:sz w:val="20"/>
              </w:rPr>
              <w:t>liée</w:t>
            </w:r>
            <w:r w:rsidRPr="00C2323D">
              <w:rPr>
                <w:rFonts w:ascii="Cambria" w:hAnsi="Cambria"/>
                <w:b w:val="0"/>
                <w:bCs w:val="0"/>
                <w:sz w:val="20"/>
              </w:rPr>
              <w:t xml:space="preserve"> au recrutement des travailleurs</w:t>
            </w:r>
          </w:p>
        </w:tc>
        <w:tc>
          <w:tcPr>
            <w:tcW w:w="7555" w:type="dxa"/>
          </w:tcPr>
          <w:p w14:paraId="45682781" w14:textId="77777777" w:rsidR="00807182" w:rsidRPr="00985FAA"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C3BF8">
              <w:rPr>
                <w:rFonts w:ascii="Cambria" w:hAnsi="Cambria"/>
                <w:sz w:val="20"/>
              </w:rPr>
              <w:t>Définition claire et précise de chaque poste et chaque emploi à pourvoir : intitulé du poste, rôles et responsabilités, descriptions des missions et des tâches, description des compétences recherchées (qualifications professionnelles et compétences comportementales), conditions d’exécution de l’emploi et contraintes inhérentes à l’emploi ;</w:t>
            </w:r>
          </w:p>
          <w:p w14:paraId="47C06983" w14:textId="77777777" w:rsidR="00807182" w:rsidRPr="00E861BC"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D350C1">
              <w:rPr>
                <w:rFonts w:ascii="Cambria" w:hAnsi="Cambria"/>
                <w:sz w:val="20"/>
              </w:rPr>
              <w:t>Absence de critères discriminants, te</w:t>
            </w:r>
            <w:r w:rsidRPr="00952386">
              <w:rPr>
                <w:rFonts w:ascii="Cambria" w:hAnsi="Cambria"/>
                <w:sz w:val="20"/>
              </w:rPr>
              <w:t>ls que l’âge, le sexe ou l’orientation sexuelle, l’ethnie, la religion, le statut matrimonial, état de santé, handicap, op</w:t>
            </w:r>
            <w:r w:rsidRPr="00E861BC">
              <w:rPr>
                <w:rFonts w:ascii="Cambria" w:hAnsi="Cambria"/>
                <w:sz w:val="20"/>
              </w:rPr>
              <w:t>inion politique, etc. dans les offres d’emploi ;</w:t>
            </w:r>
          </w:p>
          <w:p w14:paraId="3B9CA4C6" w14:textId="77777777" w:rsidR="00807182" w:rsidRPr="00BC6137"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9B5C3D">
              <w:rPr>
                <w:rFonts w:ascii="Cambria" w:hAnsi="Cambria"/>
                <w:sz w:val="20"/>
              </w:rPr>
              <w:t xml:space="preserve">Large diffusion du poste à pourvoir ; </w:t>
            </w:r>
          </w:p>
          <w:p w14:paraId="036A2623" w14:textId="77777777" w:rsidR="00807182" w:rsidRPr="00C2323D"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bCs/>
                <w:sz w:val="20"/>
              </w:rPr>
            </w:pPr>
            <w:r w:rsidRPr="004F7042">
              <w:rPr>
                <w:rFonts w:ascii="Cambria" w:hAnsi="Cambria"/>
                <w:sz w:val="20"/>
              </w:rPr>
              <w:t>Application des mêmes tests, et administration des mêmes questions à tous les candidats</w:t>
            </w:r>
            <w:r w:rsidRPr="00C2323D">
              <w:rPr>
                <w:rFonts w:ascii="Cambria" w:hAnsi="Cambria"/>
                <w:bCs/>
                <w:sz w:val="20"/>
              </w:rPr>
              <w:t xml:space="preserve"> ;</w:t>
            </w:r>
          </w:p>
          <w:p w14:paraId="1A45B6E7" w14:textId="77777777" w:rsidR="00807182" w:rsidRPr="00C2323D" w:rsidRDefault="00807182" w:rsidP="00807182">
            <w:pPr>
              <w:numPr>
                <w:ilvl w:val="0"/>
                <w:numId w:val="13"/>
              </w:numPr>
              <w:spacing w:before="120" w:after="120" w:line="240" w:lineRule="auto"/>
              <w:ind w:left="319" w:hanging="357"/>
              <w:cnfStyle w:val="000000000000" w:firstRow="0" w:lastRow="0" w:firstColumn="0" w:lastColumn="0" w:oddVBand="0" w:evenVBand="0" w:oddHBand="0" w:evenHBand="0" w:firstRowFirstColumn="0" w:firstRowLastColumn="0" w:lastRowFirstColumn="0" w:lastRowLastColumn="0"/>
              <w:rPr>
                <w:rFonts w:ascii="Cambria" w:hAnsi="Cambria"/>
                <w:bCs/>
                <w:sz w:val="20"/>
              </w:rPr>
            </w:pPr>
            <w:r w:rsidRPr="00C2323D">
              <w:rPr>
                <w:rFonts w:ascii="Cambria" w:hAnsi="Cambria"/>
                <w:bCs/>
                <w:sz w:val="20"/>
              </w:rPr>
              <w:t>Conservation des informations permettant de comprendre les décisions sur le recrutement des travailleurs ;</w:t>
            </w:r>
          </w:p>
          <w:p w14:paraId="7F867981" w14:textId="77777777" w:rsidR="00807182" w:rsidRPr="00985FAA"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C3BF8">
              <w:rPr>
                <w:rFonts w:ascii="Cambria" w:hAnsi="Cambria"/>
                <w:sz w:val="20"/>
              </w:rPr>
              <w:t>Mise en place d’un chargé de suivi de la mise en œuvre des dispositions contractuelles en matière d’égalité des sexes ;</w:t>
            </w:r>
          </w:p>
          <w:p w14:paraId="64F055E7" w14:textId="004B16FC" w:rsidR="00807182" w:rsidRPr="009B5C3D"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D350C1">
              <w:rPr>
                <w:rFonts w:ascii="Cambria" w:hAnsi="Cambria"/>
                <w:sz w:val="20"/>
              </w:rPr>
              <w:t xml:space="preserve">Mise en place </w:t>
            </w:r>
            <w:r w:rsidR="002B2CC7" w:rsidRPr="00952386">
              <w:rPr>
                <w:rFonts w:ascii="Cambria" w:hAnsi="Cambria"/>
                <w:sz w:val="20"/>
              </w:rPr>
              <w:t>d’</w:t>
            </w:r>
            <w:r w:rsidRPr="00E861BC">
              <w:rPr>
                <w:rFonts w:ascii="Cambria" w:hAnsi="Cambria"/>
                <w:sz w:val="20"/>
              </w:rPr>
              <w:t>un programme de suivi des ouvriers au niveau des chantiers ;</w:t>
            </w:r>
          </w:p>
          <w:p w14:paraId="731C6B7C" w14:textId="2EB50879" w:rsidR="00807182" w:rsidRPr="004F7042"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4F7042">
              <w:rPr>
                <w:rFonts w:ascii="Cambria" w:hAnsi="Cambria"/>
                <w:sz w:val="20"/>
              </w:rPr>
              <w:t xml:space="preserve">Sensibilisation </w:t>
            </w:r>
            <w:r w:rsidR="00F4401A">
              <w:rPr>
                <w:rFonts w:ascii="Cambria" w:hAnsi="Cambria"/>
                <w:sz w:val="20"/>
              </w:rPr>
              <w:t>d</w:t>
            </w:r>
            <w:r w:rsidRPr="004F7042">
              <w:rPr>
                <w:rFonts w:ascii="Cambria" w:hAnsi="Cambria"/>
                <w:sz w:val="20"/>
              </w:rPr>
              <w:t>es travailleurs sur le contenu des codes de bonnes conduites ;</w:t>
            </w:r>
          </w:p>
          <w:p w14:paraId="24547BD2" w14:textId="77777777" w:rsidR="00807182" w:rsidRPr="000F07F4"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4178F">
              <w:rPr>
                <w:rFonts w:ascii="Cambria" w:hAnsi="Cambria"/>
                <w:sz w:val="20"/>
              </w:rPr>
              <w:t>Situation mensuelle des travailleurs sur le chantier par genre et par type d’emploi ;</w:t>
            </w:r>
          </w:p>
          <w:p w14:paraId="581EDFDC" w14:textId="77777777" w:rsidR="00807182" w:rsidRPr="00DC6913"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F07F4">
              <w:rPr>
                <w:rFonts w:ascii="Cambria" w:hAnsi="Cambria"/>
                <w:sz w:val="20"/>
              </w:rPr>
              <w:t>Conformité des contractants au Code du Travail national sur l’égalité des sexes et les lieux de travail ;</w:t>
            </w:r>
          </w:p>
          <w:p w14:paraId="24812555" w14:textId="3CBA6F16" w:rsidR="00807182" w:rsidRPr="00C2323D"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bCs/>
                <w:sz w:val="20"/>
              </w:rPr>
            </w:pPr>
            <w:r w:rsidRPr="0008031F">
              <w:rPr>
                <w:rFonts w:ascii="Cambria" w:hAnsi="Cambria"/>
                <w:sz w:val="20"/>
              </w:rPr>
              <w:t>Suivi de la mi</w:t>
            </w:r>
            <w:r w:rsidRPr="00B06BDA">
              <w:rPr>
                <w:rFonts w:ascii="Cambria" w:hAnsi="Cambria"/>
                <w:sz w:val="20"/>
              </w:rPr>
              <w:t>se en œuvre</w:t>
            </w:r>
            <w:r w:rsidRPr="00C2323D">
              <w:rPr>
                <w:rFonts w:ascii="Cambria" w:hAnsi="Cambria"/>
                <w:bCs/>
                <w:sz w:val="20"/>
              </w:rPr>
              <w:t xml:space="preserve"> des dispositions contractuelles. </w:t>
            </w:r>
          </w:p>
        </w:tc>
      </w:tr>
      <w:tr w:rsidR="00807182" w:rsidRPr="00C2323D" w14:paraId="744B5A11" w14:textId="77777777" w:rsidTr="001D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8C2F9CE" w14:textId="7212DA0D" w:rsidR="00807182" w:rsidRPr="00C2323D" w:rsidRDefault="00807182" w:rsidP="00B8102E">
            <w:pPr>
              <w:rPr>
                <w:rFonts w:ascii="Cambria" w:hAnsi="Cambria"/>
                <w:sz w:val="20"/>
              </w:rPr>
            </w:pPr>
            <w:r w:rsidRPr="00C2323D">
              <w:rPr>
                <w:rFonts w:ascii="Cambria" w:hAnsi="Cambria"/>
                <w:b w:val="0"/>
                <w:bCs w:val="0"/>
                <w:sz w:val="20"/>
              </w:rPr>
              <w:t>Risques liés à l’afflux de la main</w:t>
            </w:r>
            <w:r w:rsidR="00F4401A">
              <w:rPr>
                <w:rFonts w:ascii="Cambria" w:hAnsi="Cambria"/>
                <w:b w:val="0"/>
                <w:bCs w:val="0"/>
                <w:sz w:val="20"/>
              </w:rPr>
              <w:t>-</w:t>
            </w:r>
            <w:r w:rsidRPr="00C2323D">
              <w:rPr>
                <w:rFonts w:ascii="Cambria" w:hAnsi="Cambria"/>
                <w:b w:val="0"/>
                <w:bCs w:val="0"/>
                <w:sz w:val="20"/>
              </w:rPr>
              <w:t>d’œuvre</w:t>
            </w:r>
          </w:p>
        </w:tc>
        <w:tc>
          <w:tcPr>
            <w:tcW w:w="7555" w:type="dxa"/>
          </w:tcPr>
          <w:p w14:paraId="4AF63218" w14:textId="77777777" w:rsidR="00807182" w:rsidRPr="000C3BF8"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0C3BF8">
              <w:rPr>
                <w:rFonts w:ascii="Cambria" w:hAnsi="Cambria"/>
                <w:sz w:val="20"/>
              </w:rPr>
              <w:t>Restriction des champs géographiques de l’annonce d’emploi, seulement dans les Fokontany et les Communes concernés (Politique d’embauche) ;</w:t>
            </w:r>
          </w:p>
          <w:p w14:paraId="61ECAFE3" w14:textId="0977F9FD" w:rsidR="00807182" w:rsidRPr="00E861BC"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985FAA">
              <w:rPr>
                <w:rFonts w:ascii="Cambria" w:hAnsi="Cambria"/>
                <w:sz w:val="20"/>
              </w:rPr>
              <w:t xml:space="preserve">Sélection </w:t>
            </w:r>
            <w:r w:rsidR="00C2323D" w:rsidRPr="00FC697D">
              <w:rPr>
                <w:rFonts w:ascii="Cambria" w:hAnsi="Cambria"/>
                <w:sz w:val="20"/>
              </w:rPr>
              <w:t>priorisée pour l</w:t>
            </w:r>
            <w:r w:rsidR="00C2323D" w:rsidRPr="00D350C1">
              <w:rPr>
                <w:rFonts w:ascii="Cambria" w:hAnsi="Cambria"/>
                <w:sz w:val="20"/>
              </w:rPr>
              <w:t>es</w:t>
            </w:r>
            <w:r w:rsidRPr="00D350C1">
              <w:rPr>
                <w:rFonts w:ascii="Cambria" w:hAnsi="Cambria"/>
                <w:sz w:val="20"/>
              </w:rPr>
              <w:t xml:space="preserve"> candidatures des membres de la communauté dans les fokontany et les Communes d’appartenance des sous-pr</w:t>
            </w:r>
            <w:r w:rsidRPr="00E861BC">
              <w:rPr>
                <w:rFonts w:ascii="Cambria" w:hAnsi="Cambria"/>
                <w:sz w:val="20"/>
              </w:rPr>
              <w:t xml:space="preserve">ojets ; </w:t>
            </w:r>
          </w:p>
          <w:p w14:paraId="50248A41" w14:textId="77777777" w:rsidR="00807182" w:rsidRPr="004F7042"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9B5C3D">
              <w:rPr>
                <w:rFonts w:ascii="Cambria" w:hAnsi="Cambria"/>
                <w:sz w:val="20"/>
              </w:rPr>
              <w:lastRenderedPageBreak/>
              <w:t>Installation des bases-vie des chantiers à une bonne distance des villages ;</w:t>
            </w:r>
          </w:p>
          <w:p w14:paraId="24D8C3F2" w14:textId="77777777" w:rsidR="00807182" w:rsidRPr="004F7042"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4F7042">
              <w:rPr>
                <w:rFonts w:ascii="Cambria" w:hAnsi="Cambria"/>
                <w:sz w:val="20"/>
              </w:rPr>
              <w:t>Inspection régulière des chantiers de travaux et des lieux de travail ;</w:t>
            </w:r>
          </w:p>
          <w:p w14:paraId="2AE1D6B5" w14:textId="77777777" w:rsidR="00807182" w:rsidRPr="0074178F"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74178F">
              <w:rPr>
                <w:rFonts w:ascii="Cambria" w:hAnsi="Cambria"/>
                <w:sz w:val="20"/>
              </w:rPr>
              <w:t>Respect de l’entreprise des conditions sociales et des habitudes de vie des populations locales ;</w:t>
            </w:r>
          </w:p>
          <w:p w14:paraId="34F6B5A5" w14:textId="77777777" w:rsidR="00807182" w:rsidRPr="000F07F4"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0F07F4">
              <w:rPr>
                <w:rFonts w:ascii="Cambria" w:hAnsi="Cambria"/>
                <w:sz w:val="20"/>
              </w:rPr>
              <w:t>Sensibilisation des travailleurs et des populations locales</w:t>
            </w:r>
          </w:p>
          <w:p w14:paraId="77A35740" w14:textId="77777777" w:rsidR="00807182" w:rsidRPr="00B06BDA"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DC6913">
              <w:rPr>
                <w:rFonts w:ascii="Cambria" w:hAnsi="Cambria"/>
                <w:sz w:val="20"/>
              </w:rPr>
              <w:t>Engagement des contractants du Projet à recruter de manière préférentielle la main d’œuvre</w:t>
            </w:r>
            <w:r w:rsidRPr="0008031F">
              <w:rPr>
                <w:rFonts w:ascii="Cambria" w:hAnsi="Cambria"/>
                <w:sz w:val="20"/>
              </w:rPr>
              <w:t xml:space="preserve"> non qualifiée dans les communautés locales et les zones proches ;</w:t>
            </w:r>
          </w:p>
          <w:p w14:paraId="3AF56C5F" w14:textId="214CBB7E" w:rsidR="00807182" w:rsidRPr="00C2323D"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bCs/>
                <w:sz w:val="20"/>
              </w:rPr>
            </w:pPr>
            <w:r w:rsidRPr="00B06BDA">
              <w:rPr>
                <w:rFonts w:ascii="Cambria" w:hAnsi="Cambria"/>
                <w:sz w:val="20"/>
              </w:rPr>
              <w:t>Signature et respect des codes de conduite par tous les travailleurs avant le début des travaux.</w:t>
            </w:r>
          </w:p>
        </w:tc>
      </w:tr>
      <w:tr w:rsidR="00807182" w:rsidRPr="00C2323D" w14:paraId="28293555" w14:textId="77777777" w:rsidTr="001D56E8">
        <w:tc>
          <w:tcPr>
            <w:cnfStyle w:val="001000000000" w:firstRow="0" w:lastRow="0" w:firstColumn="1" w:lastColumn="0" w:oddVBand="0" w:evenVBand="0" w:oddHBand="0" w:evenHBand="0" w:firstRowFirstColumn="0" w:firstRowLastColumn="0" w:lastRowFirstColumn="0" w:lastRowLastColumn="0"/>
            <w:tcW w:w="1980" w:type="dxa"/>
          </w:tcPr>
          <w:p w14:paraId="09CB2B0D" w14:textId="77777777" w:rsidR="00807182" w:rsidRPr="00C2323D" w:rsidRDefault="00807182" w:rsidP="00B8102E">
            <w:pPr>
              <w:rPr>
                <w:rFonts w:ascii="Cambria" w:hAnsi="Cambria"/>
                <w:sz w:val="20"/>
              </w:rPr>
            </w:pPr>
            <w:r w:rsidRPr="00C2323D">
              <w:rPr>
                <w:rFonts w:ascii="Cambria" w:hAnsi="Cambria"/>
                <w:b w:val="0"/>
                <w:bCs w:val="0"/>
                <w:sz w:val="20"/>
              </w:rPr>
              <w:lastRenderedPageBreak/>
              <w:t>Risques de maladies transmissibles</w:t>
            </w:r>
          </w:p>
        </w:tc>
        <w:tc>
          <w:tcPr>
            <w:tcW w:w="7555" w:type="dxa"/>
          </w:tcPr>
          <w:p w14:paraId="523F425A" w14:textId="77777777" w:rsidR="00807182" w:rsidRPr="000C3BF8"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C3BF8">
              <w:rPr>
                <w:rFonts w:ascii="Cambria" w:hAnsi="Cambria"/>
                <w:sz w:val="20"/>
              </w:rPr>
              <w:t>Réalisation des bilans de santé, y compris les tests COVID-19, préalables à l’embauche ;</w:t>
            </w:r>
          </w:p>
          <w:p w14:paraId="5FE14C1D" w14:textId="77777777" w:rsidR="00807182" w:rsidRPr="00FC697D"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985FAA">
              <w:rPr>
                <w:rFonts w:ascii="Cambria" w:hAnsi="Cambria"/>
                <w:sz w:val="20"/>
              </w:rPr>
              <w:t>Respect des mesures barrières ;</w:t>
            </w:r>
          </w:p>
          <w:p w14:paraId="6131D112" w14:textId="77777777" w:rsidR="00807182" w:rsidRPr="00E861BC"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D350C1">
              <w:rPr>
                <w:rFonts w:ascii="Cambria" w:hAnsi="Cambria"/>
                <w:sz w:val="20"/>
              </w:rPr>
              <w:t>Élaboration et mise en place des procédur</w:t>
            </w:r>
            <w:r w:rsidRPr="00952386">
              <w:rPr>
                <w:rFonts w:ascii="Cambria" w:hAnsi="Cambria"/>
                <w:sz w:val="20"/>
              </w:rPr>
              <w:t>es permettant d’éviter les contacts directs, comme des téléconsultations médicales et la diffusion des instructions en continu ;</w:t>
            </w:r>
          </w:p>
          <w:p w14:paraId="4F2E85E4" w14:textId="77777777" w:rsidR="00807182" w:rsidRPr="000C3BF8"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9B5C3D">
              <w:rPr>
                <w:rFonts w:ascii="Cambria" w:hAnsi="Cambria"/>
                <w:sz w:val="20"/>
              </w:rPr>
              <w:t>Mise à disposition d’</w:t>
            </w:r>
            <w:r w:rsidRPr="00BC6137">
              <w:rPr>
                <w:rFonts w:ascii="Cambria" w:hAnsi="Cambria"/>
                <w:sz w:val="20"/>
              </w:rPr>
              <w:t xml:space="preserve">un local de confinement </w:t>
            </w:r>
            <w:r w:rsidRPr="00C2323D">
              <w:rPr>
                <w:rFonts w:ascii="Cambria" w:hAnsi="Cambria"/>
                <w:sz w:val="20"/>
              </w:rPr>
              <w:t>au sein de la base vie pour assurer la continuation des travaux en cas de confinement lié à la propagation de maladie ;</w:t>
            </w:r>
          </w:p>
          <w:p w14:paraId="46D35A50" w14:textId="77777777" w:rsidR="00807182" w:rsidRPr="00985FAA"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C3BF8">
              <w:rPr>
                <w:rFonts w:ascii="Cambria" w:hAnsi="Cambria"/>
                <w:sz w:val="20"/>
              </w:rPr>
              <w:t>Elaboration d’un protocole de collaboration avec les Centres hospitaliers régionaux en charge de la prise en main du COVID 19 ;</w:t>
            </w:r>
          </w:p>
          <w:p w14:paraId="353C8AC7" w14:textId="77777777" w:rsidR="00807182" w:rsidRPr="00E861BC"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D350C1">
              <w:rPr>
                <w:rFonts w:ascii="Cambria" w:hAnsi="Cambria"/>
                <w:sz w:val="20"/>
              </w:rPr>
              <w:t>Mise en place effective des mesures de quarantaine en cas de test confirmé tant sur le con</w:t>
            </w:r>
            <w:r w:rsidRPr="00E861BC">
              <w:rPr>
                <w:rFonts w:ascii="Cambria" w:hAnsi="Cambria"/>
                <w:sz w:val="20"/>
              </w:rPr>
              <w:t>cerné que sur les personnes contacts ;</w:t>
            </w:r>
          </w:p>
          <w:p w14:paraId="6EA4B45B" w14:textId="77777777" w:rsidR="00807182" w:rsidRPr="00C2323D"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9B5C3D">
              <w:rPr>
                <w:rFonts w:ascii="Cambria" w:hAnsi="Cambria"/>
                <w:sz w:val="20"/>
              </w:rPr>
              <w:t>Disponibilité d’équipements de premiers soins sur les lieux de travail ;</w:t>
            </w:r>
          </w:p>
          <w:p w14:paraId="3FA7EC83" w14:textId="77777777" w:rsidR="00807182" w:rsidRPr="00C2323D"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C3BF8">
              <w:rPr>
                <w:rFonts w:ascii="Cambria" w:hAnsi="Cambria"/>
                <w:sz w:val="20"/>
              </w:rPr>
              <w:t>Formation des employés et des communautés locales sur les dangers des maladies transmissibles ;</w:t>
            </w:r>
          </w:p>
        </w:tc>
      </w:tr>
      <w:tr w:rsidR="00807182" w:rsidRPr="00C2323D" w14:paraId="12C3CDAB" w14:textId="77777777" w:rsidTr="001D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FEFCC41" w14:textId="77777777" w:rsidR="00807182" w:rsidRPr="00C2323D" w:rsidRDefault="00807182" w:rsidP="00B8102E">
            <w:pPr>
              <w:rPr>
                <w:rFonts w:ascii="Cambria" w:hAnsi="Cambria"/>
                <w:color w:val="000000" w:themeColor="text1"/>
                <w:sz w:val="20"/>
              </w:rPr>
            </w:pPr>
            <w:r w:rsidRPr="00C2323D">
              <w:rPr>
                <w:rFonts w:ascii="Cambria" w:hAnsi="Cambria"/>
                <w:b w:val="0"/>
                <w:bCs w:val="0"/>
                <w:sz w:val="20"/>
              </w:rPr>
              <w:t>Risques de travail des enfants</w:t>
            </w:r>
          </w:p>
        </w:tc>
        <w:tc>
          <w:tcPr>
            <w:tcW w:w="7555" w:type="dxa"/>
          </w:tcPr>
          <w:p w14:paraId="3D7BB34E" w14:textId="01A819A4" w:rsidR="00807182" w:rsidRPr="00C2323D"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0C3BF8">
              <w:rPr>
                <w:rFonts w:ascii="Cambria" w:hAnsi="Cambria"/>
                <w:sz w:val="20"/>
              </w:rPr>
              <w:t>Mention dans tous les contrats, des clauses sur la protection des enfants mineurs (moins de 1</w:t>
            </w:r>
            <w:r w:rsidR="00C2323D" w:rsidRPr="000C3BF8">
              <w:rPr>
                <w:rFonts w:ascii="Cambria" w:hAnsi="Cambria"/>
                <w:sz w:val="20"/>
              </w:rPr>
              <w:t>5</w:t>
            </w:r>
            <w:r w:rsidRPr="00985FAA">
              <w:rPr>
                <w:rFonts w:ascii="Cambria" w:hAnsi="Cambria"/>
                <w:sz w:val="20"/>
              </w:rPr>
              <w:t xml:space="preserve"> ans) y compris des pénalités pour non-conformité ;</w:t>
            </w:r>
          </w:p>
          <w:p w14:paraId="4D9A7B12" w14:textId="77777777" w:rsidR="00807182" w:rsidRPr="00985FAA"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0C3BF8">
              <w:rPr>
                <w:rFonts w:ascii="Cambria" w:hAnsi="Cambria"/>
                <w:sz w:val="20"/>
              </w:rPr>
              <w:t>Exigences aux entrepreneurs d’enregistrer tous les travailleurs sous contrat avec une vérification de leur âge et identités ;</w:t>
            </w:r>
          </w:p>
          <w:p w14:paraId="3A70432C" w14:textId="77777777" w:rsidR="00807182" w:rsidRPr="00E861BC"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D350C1">
              <w:rPr>
                <w:rFonts w:ascii="Cambria" w:hAnsi="Cambria"/>
                <w:sz w:val="20"/>
              </w:rPr>
              <w:t>Mise en place d’équipes chargées de suivre les situations de non conformités avec les dispositions contractuelles en matière de travail de mineurs sur</w:t>
            </w:r>
            <w:r w:rsidRPr="00E861BC">
              <w:rPr>
                <w:rFonts w:ascii="Cambria" w:hAnsi="Cambria"/>
                <w:sz w:val="20"/>
              </w:rPr>
              <w:t xml:space="preserve"> les chantiers ;</w:t>
            </w:r>
          </w:p>
          <w:p w14:paraId="7FCDBC75" w14:textId="77777777" w:rsidR="00807182" w:rsidRPr="00C2323D"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9B5C3D">
              <w:rPr>
                <w:rFonts w:ascii="Cambria" w:hAnsi="Cambria"/>
                <w:sz w:val="20"/>
              </w:rPr>
              <w:t xml:space="preserve">Suivi de la mise en œuvre des dispositions en matière de travail des enfants </w:t>
            </w:r>
            <w:r w:rsidRPr="004F7042">
              <w:rPr>
                <w:rFonts w:ascii="Cambria" w:hAnsi="Cambria"/>
                <w:sz w:val="20"/>
              </w:rPr>
              <w:t>sur les chantiers.</w:t>
            </w:r>
          </w:p>
        </w:tc>
      </w:tr>
      <w:tr w:rsidR="00807182" w:rsidRPr="00C2323D" w14:paraId="2C71A6F4" w14:textId="77777777" w:rsidTr="001D56E8">
        <w:tc>
          <w:tcPr>
            <w:cnfStyle w:val="001000000000" w:firstRow="0" w:lastRow="0" w:firstColumn="1" w:lastColumn="0" w:oddVBand="0" w:evenVBand="0" w:oddHBand="0" w:evenHBand="0" w:firstRowFirstColumn="0" w:firstRowLastColumn="0" w:lastRowFirstColumn="0" w:lastRowLastColumn="0"/>
            <w:tcW w:w="1980" w:type="dxa"/>
          </w:tcPr>
          <w:p w14:paraId="7CB5C1A7" w14:textId="77777777" w:rsidR="00807182" w:rsidRPr="00C2323D" w:rsidRDefault="00807182" w:rsidP="00B8102E">
            <w:pPr>
              <w:rPr>
                <w:rFonts w:ascii="Cambria" w:hAnsi="Cambria"/>
                <w:color w:val="000000" w:themeColor="text1"/>
                <w:sz w:val="20"/>
              </w:rPr>
            </w:pPr>
            <w:r w:rsidRPr="00C2323D">
              <w:rPr>
                <w:rFonts w:ascii="Cambria" w:hAnsi="Cambria"/>
                <w:b w:val="0"/>
                <w:bCs w:val="0"/>
                <w:sz w:val="20"/>
              </w:rPr>
              <w:t>Risques de violence basée sur le genre</w:t>
            </w:r>
          </w:p>
        </w:tc>
        <w:tc>
          <w:tcPr>
            <w:tcW w:w="7555" w:type="dxa"/>
          </w:tcPr>
          <w:p w14:paraId="63D32E22" w14:textId="77777777" w:rsidR="00807182" w:rsidRPr="00985FAA"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C3BF8">
              <w:rPr>
                <w:rFonts w:ascii="Cambria" w:hAnsi="Cambria"/>
                <w:sz w:val="20"/>
              </w:rPr>
              <w:t>Formation d’orientation du personnel avant le début du travail à l’égard des normes ESHS et HST en matière de travail de mineurs sur les chantiers ainsi que des Codes de conduite sur les Violences Basées sur le Genre/Exploitation Abus Sexuel - Harcèlement Sexuel (VBG/EAS-HS) et Violences contre les Enfants (VCE) du Projet ;</w:t>
            </w:r>
          </w:p>
          <w:p w14:paraId="379DC1F7" w14:textId="77777777" w:rsidR="00807182" w:rsidRPr="000C3BF8"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D350C1">
              <w:rPr>
                <w:rFonts w:ascii="Cambria" w:hAnsi="Cambria"/>
                <w:sz w:val="20"/>
              </w:rPr>
              <w:t>Formation obligatoire des travail</w:t>
            </w:r>
            <w:r w:rsidRPr="00952386">
              <w:rPr>
                <w:rFonts w:ascii="Cambria" w:hAnsi="Cambria"/>
                <w:sz w:val="20"/>
              </w:rPr>
              <w:t xml:space="preserve">leurs une fois par mois pendant toute la durée du contrat </w:t>
            </w:r>
            <w:r w:rsidRPr="00C2323D">
              <w:rPr>
                <w:rFonts w:ascii="Cambria" w:hAnsi="Cambria"/>
                <w:sz w:val="20"/>
              </w:rPr>
              <w:t>afin de renforcer la compréhension des normes ESHS et HST du Projet et du Code de conduite VBG/EAS-HS et VCE</w:t>
            </w:r>
            <w:r w:rsidRPr="000C3BF8">
              <w:rPr>
                <w:rFonts w:ascii="Cambria" w:hAnsi="Cambria"/>
                <w:sz w:val="20"/>
              </w:rPr>
              <w:t xml:space="preserve"> </w:t>
            </w:r>
          </w:p>
          <w:p w14:paraId="3A2704FC" w14:textId="77777777" w:rsidR="00807182" w:rsidRPr="000C3BF8"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C3BF8">
              <w:rPr>
                <w:rFonts w:ascii="Cambria" w:hAnsi="Cambria"/>
                <w:sz w:val="20"/>
              </w:rPr>
              <w:t xml:space="preserve">Signature du </w:t>
            </w:r>
            <w:r w:rsidRPr="00C2323D">
              <w:rPr>
                <w:rFonts w:ascii="Cambria" w:hAnsi="Cambria"/>
                <w:sz w:val="20"/>
              </w:rPr>
              <w:t>« Code de conduite des gestionnaires » par les gestionnaires présentant le détail de leurs responsabilités, les engagements à faire respecter les obligations du « Code de conduite individuel » ;</w:t>
            </w:r>
          </w:p>
          <w:p w14:paraId="05F712BD" w14:textId="77777777" w:rsidR="00807182" w:rsidRPr="000C3BF8"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C3BF8">
              <w:rPr>
                <w:rFonts w:ascii="Cambria" w:hAnsi="Cambria"/>
                <w:sz w:val="20"/>
              </w:rPr>
              <w:t xml:space="preserve">Signature du </w:t>
            </w:r>
            <w:r w:rsidRPr="00C2323D">
              <w:rPr>
                <w:rFonts w:ascii="Cambria" w:hAnsi="Cambria"/>
                <w:sz w:val="20"/>
              </w:rPr>
              <w:t>« Code de conduite individuel » par tous les employés confirmant leur engagement à respecter les normes ESHS et HST, et à ne pas entreprendre des activités entraînant les VBG/EAS-HS ou les VCE ;</w:t>
            </w:r>
          </w:p>
          <w:p w14:paraId="7296924E" w14:textId="77777777" w:rsidR="00807182" w:rsidRPr="00D350C1"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C3BF8">
              <w:rPr>
                <w:rFonts w:ascii="Cambria" w:hAnsi="Cambria"/>
                <w:sz w:val="20"/>
              </w:rPr>
              <w:t>Sensibilisation pé</w:t>
            </w:r>
            <w:r w:rsidRPr="00985FAA">
              <w:rPr>
                <w:rFonts w:ascii="Cambria" w:hAnsi="Cambria"/>
                <w:sz w:val="20"/>
              </w:rPr>
              <w:t>riod</w:t>
            </w:r>
            <w:r w:rsidRPr="00FC697D">
              <w:rPr>
                <w:rFonts w:ascii="Cambria" w:hAnsi="Cambria"/>
                <w:sz w:val="20"/>
              </w:rPr>
              <w:t>ique de la communauté locale, des acteurs et des partenaires de mise en œuvre ;</w:t>
            </w:r>
          </w:p>
          <w:p w14:paraId="1577BCA4" w14:textId="58442B98" w:rsidR="00807182" w:rsidRPr="004F7042"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E861BC">
              <w:rPr>
                <w:rFonts w:ascii="Cambria" w:hAnsi="Cambria"/>
                <w:sz w:val="20"/>
              </w:rPr>
              <w:t xml:space="preserve">Dotation d’équipements séparés, sûrs et facilement accessibles pour les femmes et </w:t>
            </w:r>
            <w:r w:rsidRPr="009B5C3D">
              <w:rPr>
                <w:rFonts w:ascii="Cambria" w:hAnsi="Cambria"/>
                <w:sz w:val="20"/>
              </w:rPr>
              <w:t>les hommes travaillant sur le chantier (vestiaires, latrines…) ;</w:t>
            </w:r>
          </w:p>
          <w:p w14:paraId="2D8C8E43" w14:textId="77777777" w:rsidR="00807182" w:rsidRPr="004F7042"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4F7042">
              <w:rPr>
                <w:rFonts w:ascii="Cambria" w:hAnsi="Cambria"/>
                <w:sz w:val="20"/>
              </w:rPr>
              <w:t>Installation de panneaux signalant l’interdiction des actes de VBG y compris EAS/HS sur le site de travail ;</w:t>
            </w:r>
          </w:p>
          <w:p w14:paraId="043A5A0A" w14:textId="77777777" w:rsidR="00807182" w:rsidRPr="0074178F"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74178F">
              <w:rPr>
                <w:rFonts w:ascii="Cambria" w:hAnsi="Cambria"/>
                <w:sz w:val="20"/>
              </w:rPr>
              <w:t>Intégration des dispositions EAS/HS à tous les contrats ;</w:t>
            </w:r>
          </w:p>
          <w:p w14:paraId="4D9CDFDD" w14:textId="77777777" w:rsidR="00807182" w:rsidRPr="00DC6913"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F07F4">
              <w:rPr>
                <w:rFonts w:ascii="Cambria" w:hAnsi="Cambria"/>
                <w:sz w:val="20"/>
              </w:rPr>
              <w:t>Mise en place d’un mécanisme de gestion des plaintes spécifique à l’EAS/HS ;</w:t>
            </w:r>
          </w:p>
          <w:p w14:paraId="1644FDE6" w14:textId="77777777" w:rsidR="00807182" w:rsidRPr="00B06BDA"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8031F">
              <w:rPr>
                <w:rFonts w:ascii="Cambria" w:hAnsi="Cambria"/>
                <w:sz w:val="20"/>
              </w:rPr>
              <w:lastRenderedPageBreak/>
              <w:t>Campagnes de sensibilisation des travail</w:t>
            </w:r>
            <w:r w:rsidRPr="00B06BDA">
              <w:rPr>
                <w:rFonts w:ascii="Cambria" w:hAnsi="Cambria"/>
                <w:sz w:val="20"/>
              </w:rPr>
              <w:t>leurs et des populations bénéficiaires sur les comportements interdits par les travailleurs, l’accès au MGP au cas de non-respect des codes des conduites, et la prévention de l’EAS/HS, les IST, le VIH /SIDA et les grossesses non désirées ;</w:t>
            </w:r>
          </w:p>
          <w:p w14:paraId="6FCD2782" w14:textId="77777777" w:rsidR="00807182" w:rsidRPr="00BC3066"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5148DC">
              <w:rPr>
                <w:rFonts w:ascii="Cambria" w:hAnsi="Cambria"/>
                <w:sz w:val="20"/>
              </w:rPr>
              <w:t>Renforcement des capacités de l’équipe de gestion du Projet sur la prise en compte du genre et la prévention des EAS/HS/VCE à travers le recrutement d’un spécialiste en genre et VBG.</w:t>
            </w:r>
          </w:p>
        </w:tc>
      </w:tr>
      <w:tr w:rsidR="00807182" w:rsidRPr="00C2323D" w14:paraId="6D825166" w14:textId="77777777" w:rsidTr="001D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F1EBAE1" w14:textId="77777777" w:rsidR="00807182" w:rsidRPr="00C2323D" w:rsidRDefault="00807182" w:rsidP="00B8102E">
            <w:pPr>
              <w:rPr>
                <w:rFonts w:ascii="Cambria" w:hAnsi="Cambria"/>
                <w:color w:val="000000" w:themeColor="text1"/>
                <w:sz w:val="20"/>
              </w:rPr>
            </w:pPr>
            <w:r w:rsidRPr="00C2323D">
              <w:rPr>
                <w:rFonts w:ascii="Cambria" w:hAnsi="Cambria"/>
                <w:b w:val="0"/>
                <w:bCs w:val="0"/>
                <w:sz w:val="20"/>
              </w:rPr>
              <w:lastRenderedPageBreak/>
              <w:t>Risques courus par les travailleurs vulnérables</w:t>
            </w:r>
          </w:p>
        </w:tc>
        <w:tc>
          <w:tcPr>
            <w:tcW w:w="7555" w:type="dxa"/>
          </w:tcPr>
          <w:p w14:paraId="78F41437" w14:textId="77777777" w:rsidR="00807182" w:rsidRPr="000C3BF8"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0C3BF8">
              <w:rPr>
                <w:rFonts w:ascii="Cambria" w:hAnsi="Cambria"/>
                <w:sz w:val="20"/>
              </w:rPr>
              <w:t>Non affectation de ces catégories de travailleurs à des travaux particulièrement dangereux ou pouvant mettre en jeu la sécurité ou la santé d'un grand nombre de travailleurs ;</w:t>
            </w:r>
          </w:p>
          <w:p w14:paraId="46B870F3" w14:textId="41BF32CE" w:rsidR="00807182" w:rsidRPr="00C2323D"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985FAA">
              <w:rPr>
                <w:rFonts w:ascii="Cambria" w:hAnsi="Cambria"/>
                <w:sz w:val="20"/>
              </w:rPr>
              <w:t>Non affectation d</w:t>
            </w:r>
            <w:r w:rsidR="00C2323D" w:rsidRPr="00FC697D">
              <w:rPr>
                <w:rFonts w:ascii="Cambria" w:hAnsi="Cambria"/>
                <w:sz w:val="20"/>
              </w:rPr>
              <w:t>es employ</w:t>
            </w:r>
            <w:r w:rsidR="00C2323D" w:rsidRPr="00D350C1">
              <w:rPr>
                <w:rFonts w:ascii="Cambria" w:hAnsi="Cambria"/>
                <w:sz w:val="20"/>
              </w:rPr>
              <w:t>és de moins de 18</w:t>
            </w:r>
            <w:r w:rsidRPr="00D350C1">
              <w:rPr>
                <w:rFonts w:ascii="Cambria" w:hAnsi="Cambria"/>
                <w:sz w:val="20"/>
              </w:rPr>
              <w:t xml:space="preserve"> ans et les travailleurs vieillissants à des tâches, telles q</w:t>
            </w:r>
            <w:r w:rsidRPr="00E861BC">
              <w:rPr>
                <w:rFonts w:ascii="Cambria" w:hAnsi="Cambria"/>
                <w:sz w:val="20"/>
              </w:rPr>
              <w:t>ue la conduite des machines mues par un moteur, des grues ou des tracteurs ;</w:t>
            </w:r>
          </w:p>
          <w:p w14:paraId="2CD1F491" w14:textId="77777777" w:rsidR="00807182" w:rsidRPr="00C2323D"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0C3BF8">
              <w:rPr>
                <w:rFonts w:ascii="Cambria" w:hAnsi="Cambria"/>
                <w:sz w:val="20"/>
              </w:rPr>
              <w:t>Non affectation de ces catégories de travailleurs à des travaux de nuit ;</w:t>
            </w:r>
          </w:p>
          <w:p w14:paraId="0DA033CC" w14:textId="77777777" w:rsidR="00807182" w:rsidRPr="00C2323D"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0C3BF8">
              <w:rPr>
                <w:rFonts w:ascii="Cambria" w:hAnsi="Cambria"/>
                <w:sz w:val="20"/>
              </w:rPr>
              <w:t>Non affectation du personnel vieillissant à des postes de travail pouvant incommoder ses conditions physiques et ses capacités fonctionnelles ;</w:t>
            </w:r>
          </w:p>
          <w:p w14:paraId="55EFD9C5" w14:textId="77777777" w:rsidR="00807182" w:rsidRPr="00C2323D" w:rsidRDefault="00807182" w:rsidP="00452CE4">
            <w:pPr>
              <w:numPr>
                <w:ilvl w:val="0"/>
                <w:numId w:val="15"/>
              </w:numPr>
              <w:spacing w:after="120" w:line="240" w:lineRule="auto"/>
              <w:ind w:left="316"/>
              <w:contextualSpacing/>
              <w:cnfStyle w:val="000000100000" w:firstRow="0" w:lastRow="0" w:firstColumn="0" w:lastColumn="0" w:oddVBand="0" w:evenVBand="0" w:oddHBand="1" w:evenHBand="0" w:firstRowFirstColumn="0" w:firstRowLastColumn="0" w:lastRowFirstColumn="0" w:lastRowLastColumn="0"/>
              <w:rPr>
                <w:rFonts w:ascii="Cambria" w:hAnsi="Cambria"/>
                <w:sz w:val="20"/>
              </w:rPr>
            </w:pPr>
            <w:r w:rsidRPr="000C3BF8">
              <w:rPr>
                <w:rFonts w:ascii="Cambria" w:hAnsi="Cambria"/>
                <w:sz w:val="20"/>
              </w:rPr>
              <w:t>Ajustement des horaires de travail pour le personnel vieillissant.</w:t>
            </w:r>
          </w:p>
        </w:tc>
      </w:tr>
      <w:tr w:rsidR="00807182" w:rsidRPr="00C2323D" w14:paraId="59F64E48" w14:textId="77777777" w:rsidTr="001D56E8">
        <w:tc>
          <w:tcPr>
            <w:cnfStyle w:val="001000000000" w:firstRow="0" w:lastRow="0" w:firstColumn="1" w:lastColumn="0" w:oddVBand="0" w:evenVBand="0" w:oddHBand="0" w:evenHBand="0" w:firstRowFirstColumn="0" w:firstRowLastColumn="0" w:lastRowFirstColumn="0" w:lastRowLastColumn="0"/>
            <w:tcW w:w="1980" w:type="dxa"/>
          </w:tcPr>
          <w:p w14:paraId="3B79B968" w14:textId="77777777" w:rsidR="00807182" w:rsidRPr="00C2323D" w:rsidRDefault="00807182" w:rsidP="00B8102E">
            <w:pPr>
              <w:rPr>
                <w:rFonts w:ascii="Cambria" w:hAnsi="Cambria"/>
                <w:b w:val="0"/>
                <w:bCs w:val="0"/>
                <w:sz w:val="20"/>
              </w:rPr>
            </w:pPr>
            <w:r w:rsidRPr="00C2323D">
              <w:rPr>
                <w:rFonts w:ascii="Cambria" w:hAnsi="Cambria"/>
                <w:b w:val="0"/>
                <w:bCs w:val="0"/>
                <w:sz w:val="20"/>
              </w:rPr>
              <w:t>Risques de travail forcé</w:t>
            </w:r>
          </w:p>
        </w:tc>
        <w:tc>
          <w:tcPr>
            <w:tcW w:w="7555" w:type="dxa"/>
          </w:tcPr>
          <w:p w14:paraId="47CA8E4B" w14:textId="77777777" w:rsidR="00807182" w:rsidRPr="000C3BF8"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0C3BF8">
              <w:rPr>
                <w:rFonts w:ascii="Cambria" w:hAnsi="Cambria"/>
                <w:sz w:val="20"/>
              </w:rPr>
              <w:t>Intégration des dispositions interdisant sur les chantiers tout travail ou service exigé d’un individu sous la menace d’une peine quelconque et pour lequel ledit individu ne s’est pas offert de plein gré dans les contrats des entreprises et autres prestataires du projet ;</w:t>
            </w:r>
          </w:p>
          <w:p w14:paraId="40C19FF9" w14:textId="3BDC3495" w:rsidR="00807182" w:rsidRPr="00D350C1"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sz w:val="20"/>
              </w:rPr>
            </w:pPr>
            <w:r w:rsidRPr="00985FAA">
              <w:rPr>
                <w:rFonts w:ascii="Cambria" w:hAnsi="Cambria"/>
                <w:sz w:val="20"/>
              </w:rPr>
              <w:t xml:space="preserve">Mise en place </w:t>
            </w:r>
            <w:r w:rsidR="00F4401A">
              <w:rPr>
                <w:rFonts w:ascii="Cambria" w:hAnsi="Cambria"/>
                <w:sz w:val="20"/>
              </w:rPr>
              <w:t>d’</w:t>
            </w:r>
            <w:r w:rsidRPr="00985FAA">
              <w:rPr>
                <w:rFonts w:ascii="Cambria" w:hAnsi="Cambria"/>
                <w:sz w:val="20"/>
              </w:rPr>
              <w:t>un dispositif d</w:t>
            </w:r>
            <w:r w:rsidRPr="00FC697D">
              <w:rPr>
                <w:rFonts w:ascii="Cambria" w:hAnsi="Cambria"/>
                <w:sz w:val="20"/>
              </w:rPr>
              <w:t>e suivi des dispositions des contrats ;</w:t>
            </w:r>
          </w:p>
          <w:p w14:paraId="5F22ED4B" w14:textId="77777777" w:rsidR="00807182" w:rsidRPr="00C2323D" w:rsidRDefault="00807182" w:rsidP="00452CE4">
            <w:pPr>
              <w:numPr>
                <w:ilvl w:val="0"/>
                <w:numId w:val="15"/>
              </w:numPr>
              <w:spacing w:after="120" w:line="240" w:lineRule="auto"/>
              <w:ind w:left="316"/>
              <w:contextualSpacing/>
              <w:cnfStyle w:val="000000000000" w:firstRow="0" w:lastRow="0" w:firstColumn="0" w:lastColumn="0" w:oddVBand="0" w:evenVBand="0" w:oddHBand="0" w:evenHBand="0" w:firstRowFirstColumn="0" w:firstRowLastColumn="0" w:lastRowFirstColumn="0" w:lastRowLastColumn="0"/>
              <w:rPr>
                <w:rFonts w:ascii="Cambria" w:hAnsi="Cambria"/>
                <w:bCs/>
                <w:sz w:val="20"/>
              </w:rPr>
            </w:pPr>
            <w:r w:rsidRPr="00D350C1">
              <w:rPr>
                <w:rFonts w:ascii="Cambria" w:hAnsi="Cambria"/>
                <w:sz w:val="20"/>
              </w:rPr>
              <w:t>Surveillance et suivi constants afin d</w:t>
            </w:r>
            <w:r w:rsidRPr="00952386">
              <w:rPr>
                <w:rFonts w:ascii="Cambria" w:hAnsi="Cambria"/>
                <w:sz w:val="20"/>
              </w:rPr>
              <w:t>e déceler à temps tout risque éventuel de travail forcé lié à la main-d’œuvre.</w:t>
            </w:r>
          </w:p>
        </w:tc>
      </w:tr>
    </w:tbl>
    <w:p w14:paraId="1606EFB5" w14:textId="77777777" w:rsidR="00807182" w:rsidRPr="001D6E5D" w:rsidRDefault="00807182" w:rsidP="00EF077F">
      <w:pPr>
        <w:rPr>
          <w:rFonts w:ascii="Cambria" w:hAnsi="Cambria"/>
        </w:rPr>
      </w:pPr>
    </w:p>
    <w:p w14:paraId="31788658" w14:textId="77777777" w:rsidR="000563F3" w:rsidRPr="001D6E5D" w:rsidRDefault="000563F3" w:rsidP="00FE229F">
      <w:pPr>
        <w:spacing w:after="120" w:line="240" w:lineRule="auto"/>
        <w:jc w:val="both"/>
        <w:rPr>
          <w:rFonts w:ascii="Cambria" w:hAnsi="Cambria"/>
        </w:rPr>
      </w:pPr>
    </w:p>
    <w:p w14:paraId="3819A591" w14:textId="75343B63" w:rsidR="002A2B4D" w:rsidRDefault="00E13763" w:rsidP="00A02249">
      <w:pPr>
        <w:pStyle w:val="Heading1"/>
        <w:numPr>
          <w:ilvl w:val="0"/>
          <w:numId w:val="2"/>
        </w:numPr>
        <w:rPr>
          <w:color w:val="000000" w:themeColor="text1"/>
        </w:rPr>
      </w:pPr>
      <w:r w:rsidRPr="001D6E5D">
        <w:br w:type="page"/>
      </w:r>
      <w:bookmarkStart w:id="48" w:name="_Toc127782017"/>
      <w:r w:rsidR="00A3758B" w:rsidRPr="001D6E5D">
        <w:rPr>
          <w:color w:val="000000" w:themeColor="text1"/>
        </w:rPr>
        <w:lastRenderedPageBreak/>
        <w:t xml:space="preserve">CADRE REGLEMENTAIRE REGISSANT L’EMPLOI ET LE TRAVAIL </w:t>
      </w:r>
      <w:r w:rsidR="00FE229F" w:rsidRPr="001D6E5D">
        <w:rPr>
          <w:color w:val="000000" w:themeColor="text1"/>
        </w:rPr>
        <w:t xml:space="preserve">DANS LE CADRE DU PROJET </w:t>
      </w:r>
      <w:r w:rsidR="00582C3D">
        <w:rPr>
          <w:color w:val="000000" w:themeColor="text1"/>
        </w:rPr>
        <w:t>DECIM</w:t>
      </w:r>
      <w:bookmarkEnd w:id="48"/>
    </w:p>
    <w:p w14:paraId="7E69C9DA" w14:textId="77777777" w:rsidR="00EB3649" w:rsidRPr="00EB3649" w:rsidRDefault="00EB3649" w:rsidP="00EB3649">
      <w:pPr>
        <w:spacing w:before="120" w:after="120" w:line="240" w:lineRule="auto"/>
        <w:jc w:val="both"/>
        <w:rPr>
          <w:rFonts w:ascii="Cambria" w:hAnsi="Cambria"/>
        </w:rPr>
      </w:pPr>
      <w:r w:rsidRPr="00EB3649">
        <w:rPr>
          <w:rFonts w:ascii="Cambria" w:hAnsi="Cambria"/>
        </w:rPr>
        <w:t>Les dispositifs juridiques et institutionnels applicables au projet devraient être impérativement conformes aux dispositifs tels qu'énoncés et entendus entre le Gouvernement Malagasy et la Banque mondiale dans l’Accord de financement du projet.</w:t>
      </w:r>
    </w:p>
    <w:p w14:paraId="3B71BBA3" w14:textId="46DC772C" w:rsidR="00EB3649" w:rsidRPr="00EB3649" w:rsidRDefault="00EB3649" w:rsidP="00EB3649">
      <w:pPr>
        <w:spacing w:before="120" w:after="120" w:line="240" w:lineRule="auto"/>
        <w:jc w:val="both"/>
        <w:rPr>
          <w:rFonts w:ascii="Cambria" w:hAnsi="Cambria"/>
        </w:rPr>
      </w:pPr>
      <w:r w:rsidRPr="00EB3649">
        <w:rPr>
          <w:rFonts w:ascii="Cambria" w:hAnsi="Cambria"/>
        </w:rPr>
        <w:t>Le Plan d’Engagement Environnemental et Social (PEES) qui est partie intégrante de l’accord de financement, stipule à son paragraphe 2, que ‘’</w:t>
      </w:r>
      <w:r w:rsidRPr="00452CE4">
        <w:rPr>
          <w:rFonts w:ascii="Cambria" w:hAnsi="Cambria"/>
          <w:i/>
          <w:iCs/>
        </w:rPr>
        <w:t xml:space="preserve">Le Bénéficiaire veille à ce que le Projet soit exécuté conformément aux Normes Environnementales et Sociales (NES) et aux dispositions </w:t>
      </w:r>
      <w:r w:rsidR="00B46D36" w:rsidRPr="00452CE4">
        <w:rPr>
          <w:rFonts w:ascii="Cambria" w:hAnsi="Cambria"/>
          <w:i/>
          <w:iCs/>
        </w:rPr>
        <w:t>d</w:t>
      </w:r>
      <w:r w:rsidRPr="00452CE4">
        <w:rPr>
          <w:rFonts w:ascii="Cambria" w:hAnsi="Cambria"/>
          <w:i/>
          <w:iCs/>
        </w:rPr>
        <w:t>u présent Plan d’engagement environnemental et Social (PEES), d’une manière acceptable pour l’Association</w:t>
      </w:r>
      <w:r w:rsidRPr="00EB3649">
        <w:rPr>
          <w:rFonts w:ascii="Cambria" w:hAnsi="Cambria"/>
        </w:rPr>
        <w:t>’’.</w:t>
      </w:r>
    </w:p>
    <w:p w14:paraId="2617E99C" w14:textId="2CDFC73B" w:rsidR="00EB3649" w:rsidRPr="00EB3649" w:rsidRDefault="00EB3649" w:rsidP="00EB3649">
      <w:pPr>
        <w:spacing w:before="120" w:after="120" w:line="240" w:lineRule="auto"/>
        <w:jc w:val="both"/>
        <w:rPr>
          <w:rFonts w:ascii="Cambria" w:hAnsi="Cambria"/>
        </w:rPr>
      </w:pPr>
      <w:r w:rsidRPr="00EB3649">
        <w:rPr>
          <w:rFonts w:ascii="Cambria" w:hAnsi="Cambria"/>
        </w:rPr>
        <w:t xml:space="preserve">La mise en application des NES nécessite l’analyse du cadre juridique national pour s’enquérir de la possibilité de l’appliquer, de le renforcer en cas de besoins, ou de clarifier les dispositifs applicables au </w:t>
      </w:r>
      <w:r>
        <w:rPr>
          <w:rFonts w:ascii="Cambria" w:hAnsi="Cambria"/>
        </w:rPr>
        <w:t>P</w:t>
      </w:r>
      <w:r w:rsidRPr="00EB3649">
        <w:rPr>
          <w:rFonts w:ascii="Cambria" w:hAnsi="Cambria"/>
        </w:rPr>
        <w:t>rojet.</w:t>
      </w:r>
    </w:p>
    <w:p w14:paraId="4AF18CC9" w14:textId="77777777" w:rsidR="002A2B4D" w:rsidRPr="001D6E5D" w:rsidRDefault="009F51AD" w:rsidP="00A02249">
      <w:pPr>
        <w:pStyle w:val="Heading2"/>
        <w:numPr>
          <w:ilvl w:val="1"/>
          <w:numId w:val="2"/>
        </w:numPr>
        <w:ind w:left="1418"/>
        <w:rPr>
          <w:color w:val="000000" w:themeColor="text1"/>
        </w:rPr>
      </w:pPr>
      <w:bookmarkStart w:id="49" w:name="_Toc42928372"/>
      <w:bookmarkStart w:id="50" w:name="_Toc83741374"/>
      <w:bookmarkStart w:id="51" w:name="_Toc127782018"/>
      <w:r w:rsidRPr="001D6E5D">
        <w:rPr>
          <w:color w:val="000000" w:themeColor="text1"/>
        </w:rPr>
        <w:t>Cadre juridique en matière de législation du travail</w:t>
      </w:r>
      <w:bookmarkEnd w:id="49"/>
      <w:bookmarkEnd w:id="50"/>
      <w:bookmarkEnd w:id="51"/>
    </w:p>
    <w:p w14:paraId="2FB2C98C" w14:textId="709A7CD3" w:rsidR="009F51AD" w:rsidRPr="001D6E5D" w:rsidRDefault="009F51AD" w:rsidP="00301460">
      <w:pPr>
        <w:spacing w:before="120" w:after="120" w:line="240" w:lineRule="auto"/>
        <w:jc w:val="both"/>
        <w:rPr>
          <w:rFonts w:ascii="Cambria" w:hAnsi="Cambria"/>
        </w:rPr>
      </w:pPr>
      <w:r w:rsidRPr="001D6E5D">
        <w:rPr>
          <w:rFonts w:ascii="Cambria" w:hAnsi="Cambria"/>
        </w:rPr>
        <w:t>Les dispositions qui vont régir les travailleurs dans le cadre de ce Projet sont</w:t>
      </w:r>
      <w:r w:rsidR="00396C8E" w:rsidRPr="001D6E5D">
        <w:rPr>
          <w:rFonts w:ascii="Cambria" w:hAnsi="Cambria"/>
        </w:rPr>
        <w:t xml:space="preserve"> </w:t>
      </w:r>
      <w:r w:rsidRPr="001D6E5D">
        <w:rPr>
          <w:rFonts w:ascii="Cambria" w:hAnsi="Cambria"/>
        </w:rPr>
        <w:t>: le Cadre juridique de la République de Madagascar ainsi que les dispositions de la NES2 de la Banque mondiale portant sur</w:t>
      </w:r>
      <w:r w:rsidR="00BA7F86">
        <w:rPr>
          <w:rFonts w:ascii="Cambria" w:hAnsi="Cambria"/>
        </w:rPr>
        <w:t xml:space="preserve"> </w:t>
      </w:r>
      <w:r w:rsidR="00736BDC">
        <w:rPr>
          <w:rFonts w:ascii="Cambria" w:hAnsi="Cambria"/>
        </w:rPr>
        <w:t>l’emploi</w:t>
      </w:r>
      <w:r w:rsidRPr="001D6E5D">
        <w:rPr>
          <w:rFonts w:ascii="Cambria" w:hAnsi="Cambria"/>
        </w:rPr>
        <w:t xml:space="preserve"> et les conditions de travail.</w:t>
      </w:r>
    </w:p>
    <w:p w14:paraId="78EAC11E" w14:textId="12D4A6D5" w:rsidR="002A2B4D" w:rsidRPr="001D6E5D" w:rsidRDefault="009F51AD" w:rsidP="00A02249">
      <w:pPr>
        <w:pStyle w:val="Heading2"/>
        <w:numPr>
          <w:ilvl w:val="1"/>
          <w:numId w:val="2"/>
        </w:numPr>
        <w:ind w:left="1418"/>
        <w:rPr>
          <w:color w:val="000000" w:themeColor="text1"/>
        </w:rPr>
      </w:pPr>
      <w:bookmarkStart w:id="52" w:name="_Toc83741375"/>
      <w:bookmarkStart w:id="53" w:name="_Toc127782019"/>
      <w:r w:rsidRPr="001D6E5D">
        <w:rPr>
          <w:color w:val="000000" w:themeColor="text1"/>
        </w:rPr>
        <w:t>NES2 de la</w:t>
      </w:r>
      <w:r w:rsidR="00837C4A">
        <w:rPr>
          <w:color w:val="000000" w:themeColor="text1"/>
        </w:rPr>
        <w:t xml:space="preserve"> </w:t>
      </w:r>
      <w:r w:rsidR="005F2DEA">
        <w:rPr>
          <w:color w:val="000000" w:themeColor="text1"/>
        </w:rPr>
        <w:t>B</w:t>
      </w:r>
      <w:r w:rsidRPr="001D6E5D">
        <w:rPr>
          <w:color w:val="000000" w:themeColor="text1"/>
        </w:rPr>
        <w:t>anque mondiale</w:t>
      </w:r>
      <w:bookmarkEnd w:id="52"/>
      <w:bookmarkEnd w:id="53"/>
    </w:p>
    <w:p w14:paraId="60FFA41E" w14:textId="77777777" w:rsidR="002A2B4D" w:rsidRPr="001D6E5D" w:rsidRDefault="009F51AD" w:rsidP="00A02249">
      <w:pPr>
        <w:pStyle w:val="Heading3"/>
        <w:rPr>
          <w:color w:val="000000" w:themeColor="text1"/>
          <w:sz w:val="24"/>
          <w:szCs w:val="24"/>
        </w:rPr>
      </w:pPr>
      <w:bookmarkStart w:id="54" w:name="_Toc83741376"/>
      <w:bookmarkStart w:id="55" w:name="_Toc127782020"/>
      <w:r w:rsidRPr="001D6E5D">
        <w:rPr>
          <w:color w:val="000000" w:themeColor="text1"/>
          <w:sz w:val="24"/>
          <w:szCs w:val="24"/>
        </w:rPr>
        <w:t>Dispositions générales</w:t>
      </w:r>
      <w:bookmarkEnd w:id="54"/>
      <w:bookmarkEnd w:id="55"/>
    </w:p>
    <w:p w14:paraId="4A47F56E" w14:textId="46923745" w:rsidR="009F51AD" w:rsidRPr="001D6E5D" w:rsidRDefault="009F51AD" w:rsidP="00301460">
      <w:pPr>
        <w:spacing w:before="120" w:after="120" w:line="240" w:lineRule="auto"/>
        <w:jc w:val="both"/>
        <w:rPr>
          <w:rFonts w:ascii="Cambria" w:hAnsi="Cambria"/>
          <w:color w:val="000000"/>
        </w:rPr>
      </w:pPr>
      <w:r w:rsidRPr="001D6E5D">
        <w:rPr>
          <w:rFonts w:ascii="Cambria" w:hAnsi="Cambria"/>
          <w:color w:val="000000"/>
        </w:rPr>
        <w:t>La NES2 reconnaît l’importance de la création d’emplois e</w:t>
      </w:r>
      <w:r w:rsidR="00B72E8E" w:rsidRPr="001D6E5D">
        <w:rPr>
          <w:rFonts w:ascii="Cambria" w:hAnsi="Cambria"/>
          <w:color w:val="000000"/>
        </w:rPr>
        <w:t xml:space="preserve">t la génération de </w:t>
      </w:r>
      <w:r w:rsidRPr="001D6E5D">
        <w:rPr>
          <w:rFonts w:ascii="Cambria" w:hAnsi="Cambria"/>
          <w:color w:val="000000"/>
        </w:rPr>
        <w:t>revenus dans la poursuite de</w:t>
      </w:r>
      <w:r w:rsidR="00B72E8E" w:rsidRPr="001D6E5D">
        <w:rPr>
          <w:rFonts w:ascii="Cambria" w:hAnsi="Cambria"/>
          <w:color w:val="000000"/>
        </w:rPr>
        <w:t xml:space="preserve">s efforts </w:t>
      </w:r>
      <w:r w:rsidR="00B72E8E" w:rsidRPr="001D6E5D">
        <w:rPr>
          <w:rFonts w:ascii="Cambria" w:hAnsi="Cambria"/>
        </w:rPr>
        <w:t>de</w:t>
      </w:r>
      <w:r w:rsidR="00396C8E" w:rsidRPr="001D6E5D">
        <w:rPr>
          <w:rFonts w:ascii="Cambria" w:hAnsi="Cambria"/>
          <w:color w:val="000000"/>
        </w:rPr>
        <w:t xml:space="preserve"> </w:t>
      </w:r>
      <w:r w:rsidRPr="001D6E5D">
        <w:rPr>
          <w:rFonts w:ascii="Cambria" w:hAnsi="Cambria"/>
          <w:color w:val="000000"/>
        </w:rPr>
        <w:t xml:space="preserve">réduction de la pauvreté et de la croissance économique inclusive. Les Emprunteurs peuvent promouvoir des relations constructives entre les travailleurs du projet et la direction, et renforcer les bénéfices du développement d’un projet en traitant les travailleurs de manière équitable et en leur garantissant des conditions de travail sûres et saines. </w:t>
      </w:r>
    </w:p>
    <w:p w14:paraId="459F5155" w14:textId="77777777" w:rsidR="009F51AD" w:rsidRPr="001D6E5D" w:rsidRDefault="009F51AD" w:rsidP="00301460">
      <w:pPr>
        <w:spacing w:before="120" w:after="120" w:line="240" w:lineRule="auto"/>
        <w:jc w:val="both"/>
        <w:rPr>
          <w:rFonts w:ascii="Cambria" w:hAnsi="Cambria"/>
          <w:color w:val="000000"/>
        </w:rPr>
      </w:pPr>
      <w:r w:rsidRPr="001D6E5D">
        <w:rPr>
          <w:rFonts w:ascii="Cambria" w:hAnsi="Cambria"/>
          <w:color w:val="000000"/>
        </w:rPr>
        <w:t xml:space="preserve">La NES2 a pour objectifs de : </w:t>
      </w:r>
    </w:p>
    <w:p w14:paraId="0BFFF197" w14:textId="77777777" w:rsidR="009F51AD" w:rsidRPr="001D6E5D" w:rsidRDefault="009F51AD">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t xml:space="preserve">Promouvoir la sécurité et la santé au travail ; </w:t>
      </w:r>
    </w:p>
    <w:p w14:paraId="74E3DACF" w14:textId="77777777" w:rsidR="009F51AD" w:rsidRPr="001D6E5D" w:rsidRDefault="009F51AD">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t xml:space="preserve">Promouvoir le traitement équitable, la non-discrimination et l’égalité des chances des travailleurs du projet ; </w:t>
      </w:r>
    </w:p>
    <w:p w14:paraId="644E36CD" w14:textId="77777777" w:rsidR="009F51AD" w:rsidRPr="001D6E5D" w:rsidRDefault="009F51AD">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t xml:space="preserve">Protéger les travailleurs du projet, notamment les catégories vulnérables de travailleurs comme les femmes, les personnes handicapées, les enfants (en âge de travailler, conformément à cette NES), et les travailleurs migrants, les travailleurs contractuels, les travailleurs communautaires, et les employés des fournisseurs primaires, selon le cas ; </w:t>
      </w:r>
    </w:p>
    <w:p w14:paraId="27993D33" w14:textId="77777777" w:rsidR="009F51AD" w:rsidRPr="001D6E5D" w:rsidRDefault="009F51AD">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t xml:space="preserve">Éviter toute utilisation de toute forme de travail forcé ou de travail des enfants ; </w:t>
      </w:r>
    </w:p>
    <w:p w14:paraId="3CCDA87E" w14:textId="77777777" w:rsidR="009F51AD" w:rsidRPr="001D6E5D" w:rsidRDefault="009F51AD">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t xml:space="preserve">Soutenir les principes de la liberté d’association et de négociation collective des travailleurs du projet d’une manière compatible avec le droit national ; </w:t>
      </w:r>
    </w:p>
    <w:p w14:paraId="38C5B0E2" w14:textId="77777777" w:rsidR="009F51AD" w:rsidRPr="001D6E5D" w:rsidRDefault="009F51AD">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t>Fournir aux travailleurs de projet des mécanismes accessibles pour soulever les préoccupations professionnelles.</w:t>
      </w:r>
    </w:p>
    <w:p w14:paraId="3EE578C8" w14:textId="56FD8081" w:rsidR="00396C8E" w:rsidRPr="001D6E5D" w:rsidRDefault="00396C8E" w:rsidP="00396C8E">
      <w:pPr>
        <w:pStyle w:val="Heading3"/>
        <w:rPr>
          <w:color w:val="000000" w:themeColor="text1"/>
          <w:sz w:val="24"/>
          <w:szCs w:val="24"/>
        </w:rPr>
      </w:pPr>
      <w:bookmarkStart w:id="56" w:name="_Toc127782021"/>
      <w:bookmarkStart w:id="57" w:name="_Toc83741377"/>
      <w:r w:rsidRPr="001D6E5D">
        <w:rPr>
          <w:color w:val="000000" w:themeColor="text1"/>
          <w:sz w:val="24"/>
          <w:szCs w:val="24"/>
        </w:rPr>
        <w:t>Exigences spécifiques en matière de la protection de la main d’œuvre</w:t>
      </w:r>
      <w:bookmarkEnd w:id="56"/>
      <w:r w:rsidRPr="001D6E5D">
        <w:rPr>
          <w:color w:val="000000" w:themeColor="text1"/>
          <w:sz w:val="24"/>
          <w:szCs w:val="24"/>
        </w:rPr>
        <w:t xml:space="preserve"> </w:t>
      </w:r>
    </w:p>
    <w:p w14:paraId="20B4AB1A" w14:textId="0D0FB1BF" w:rsidR="00363321" w:rsidRPr="001D6E5D" w:rsidRDefault="00396C8E" w:rsidP="00905AEB">
      <w:pPr>
        <w:pStyle w:val="Heading3"/>
        <w:numPr>
          <w:ilvl w:val="3"/>
          <w:numId w:val="2"/>
        </w:numPr>
        <w:rPr>
          <w:color w:val="000000" w:themeColor="text1"/>
          <w:sz w:val="24"/>
          <w:szCs w:val="24"/>
        </w:rPr>
      </w:pPr>
      <w:bookmarkStart w:id="58" w:name="_Toc127782022"/>
      <w:r w:rsidRPr="001D6E5D">
        <w:rPr>
          <w:color w:val="000000" w:themeColor="text1"/>
          <w:sz w:val="24"/>
          <w:szCs w:val="24"/>
        </w:rPr>
        <w:t xml:space="preserve">Exigences spécifiques en matière de </w:t>
      </w:r>
      <w:r w:rsidR="00363321" w:rsidRPr="001D6E5D">
        <w:rPr>
          <w:color w:val="000000" w:themeColor="text1"/>
          <w:sz w:val="24"/>
          <w:szCs w:val="24"/>
        </w:rPr>
        <w:t>travail des enfants</w:t>
      </w:r>
      <w:bookmarkEnd w:id="58"/>
    </w:p>
    <w:p w14:paraId="4DF76735" w14:textId="0D1030A2" w:rsidR="00940A9F" w:rsidRPr="001D6E5D" w:rsidRDefault="00C2323D" w:rsidP="00301460">
      <w:pPr>
        <w:spacing w:before="120" w:after="120" w:line="240" w:lineRule="auto"/>
        <w:jc w:val="both"/>
        <w:rPr>
          <w:rFonts w:ascii="Cambria" w:hAnsi="Cambria"/>
          <w:color w:val="000000"/>
        </w:rPr>
      </w:pPr>
      <w:r>
        <w:rPr>
          <w:rFonts w:ascii="Cambria" w:hAnsi="Cambria"/>
          <w:color w:val="000000"/>
        </w:rPr>
        <w:t>Selon la NES2, il est fixé à 14</w:t>
      </w:r>
      <w:r w:rsidR="00940A9F" w:rsidRPr="001D6E5D">
        <w:rPr>
          <w:rFonts w:ascii="Cambria" w:hAnsi="Cambria"/>
          <w:color w:val="000000"/>
        </w:rPr>
        <w:t xml:space="preserve"> ans l’âge minimum d’admission à l’emploi et au recrutement dans le cadre du projet, à moins que le droit national ne prescrive un âge plus élevé. Pour ce faire, </w:t>
      </w:r>
      <w:r w:rsidR="007F467F" w:rsidRPr="001D6E5D">
        <w:rPr>
          <w:rFonts w:ascii="Cambria" w:hAnsi="Cambria"/>
          <w:color w:val="000000"/>
        </w:rPr>
        <w:t xml:space="preserve">l’âge du travailleur </w:t>
      </w:r>
      <w:r w:rsidR="00940A9F" w:rsidRPr="001D6E5D">
        <w:rPr>
          <w:rFonts w:ascii="Cambria" w:hAnsi="Cambria"/>
          <w:color w:val="000000"/>
        </w:rPr>
        <w:t>doit être justifié sur la base de documents</w:t>
      </w:r>
      <w:r w:rsidR="007F467F" w:rsidRPr="001D6E5D">
        <w:rPr>
          <w:rFonts w:ascii="Cambria" w:hAnsi="Cambria"/>
          <w:color w:val="000000"/>
        </w:rPr>
        <w:t xml:space="preserve"> comme </w:t>
      </w:r>
      <w:r w:rsidR="00940A9F" w:rsidRPr="001D6E5D">
        <w:rPr>
          <w:rFonts w:ascii="Cambria" w:hAnsi="Cambria"/>
          <w:color w:val="000000"/>
        </w:rPr>
        <w:t>le</w:t>
      </w:r>
      <w:r w:rsidR="00940A9F" w:rsidRPr="001D6E5D">
        <w:rPr>
          <w:rFonts w:ascii="Cambria" w:hAnsi="Cambria"/>
        </w:rPr>
        <w:t xml:space="preserve"> </w:t>
      </w:r>
      <w:r w:rsidR="00940A9F" w:rsidRPr="001D6E5D">
        <w:rPr>
          <w:rFonts w:ascii="Cambria" w:hAnsi="Cambria"/>
          <w:color w:val="000000"/>
        </w:rPr>
        <w:t xml:space="preserve">certificat de naissance, une carte </w:t>
      </w:r>
      <w:r w:rsidR="007F467F" w:rsidRPr="001D6E5D">
        <w:rPr>
          <w:rFonts w:ascii="Cambria" w:hAnsi="Cambria"/>
          <w:color w:val="000000"/>
        </w:rPr>
        <w:t xml:space="preserve">d’identité </w:t>
      </w:r>
      <w:r w:rsidR="00940A9F" w:rsidRPr="001D6E5D">
        <w:rPr>
          <w:rFonts w:ascii="Cambria" w:hAnsi="Cambria"/>
          <w:color w:val="000000"/>
        </w:rPr>
        <w:t>nationale, un dossier médical ou scolaire, ou autres documents ou pièces émises par la collectivité attestant l’âge du postulant.</w:t>
      </w:r>
    </w:p>
    <w:p w14:paraId="273F2E9A" w14:textId="1AEF939A" w:rsidR="00940A9F" w:rsidRPr="001D6E5D" w:rsidRDefault="00940A9F" w:rsidP="00301460">
      <w:pPr>
        <w:spacing w:before="120" w:after="120" w:line="240" w:lineRule="auto"/>
        <w:jc w:val="both"/>
        <w:rPr>
          <w:rFonts w:ascii="Cambria" w:hAnsi="Cambria"/>
          <w:color w:val="000000"/>
        </w:rPr>
      </w:pPr>
      <w:r w:rsidRPr="001D6E5D">
        <w:rPr>
          <w:rFonts w:ascii="Cambria" w:hAnsi="Cambria"/>
          <w:color w:val="000000"/>
        </w:rPr>
        <w:lastRenderedPageBreak/>
        <w:t xml:space="preserve">Dans le cas où il est constaté et prouvé </w:t>
      </w:r>
      <w:r w:rsidR="00F60F5C" w:rsidRPr="001D6E5D">
        <w:rPr>
          <w:rFonts w:ascii="Cambria" w:hAnsi="Cambria"/>
          <w:color w:val="000000"/>
        </w:rPr>
        <w:t>qu’un enfant</w:t>
      </w:r>
      <w:r w:rsidRPr="001D6E5D">
        <w:rPr>
          <w:rFonts w:ascii="Cambria" w:hAnsi="Cambria"/>
          <w:color w:val="000000"/>
        </w:rPr>
        <w:t xml:space="preserve"> n’ayant pas atteint l’âge minimum prescrit travaille sur le </w:t>
      </w:r>
      <w:r w:rsidRPr="001D6E5D">
        <w:rPr>
          <w:rFonts w:ascii="Cambria" w:hAnsi="Cambria"/>
        </w:rPr>
        <w:t>projet</w:t>
      </w:r>
      <w:r w:rsidRPr="001D6E5D">
        <w:rPr>
          <w:rFonts w:ascii="Cambria" w:hAnsi="Cambria"/>
          <w:color w:val="000000"/>
        </w:rPr>
        <w:t xml:space="preserve">, des mesures seront prises pour mettre fin à son emploi ou à son recrutement d’une manière responsable, en prenant en compte l’intérêt supérieur de l’enfant. </w:t>
      </w:r>
    </w:p>
    <w:p w14:paraId="1D9CF32E" w14:textId="52B71E79" w:rsidR="00940A9F" w:rsidRPr="001D6E5D" w:rsidRDefault="00E742CB" w:rsidP="00301460">
      <w:pPr>
        <w:spacing w:before="120" w:after="120" w:line="240" w:lineRule="auto"/>
        <w:jc w:val="both"/>
        <w:rPr>
          <w:rFonts w:ascii="Cambria" w:hAnsi="Cambria"/>
          <w:color w:val="000000"/>
        </w:rPr>
      </w:pPr>
      <w:r w:rsidRPr="001D6E5D">
        <w:rPr>
          <w:rFonts w:ascii="Cambria" w:hAnsi="Cambria"/>
          <w:color w:val="000000"/>
        </w:rPr>
        <w:t xml:space="preserve">Le </w:t>
      </w:r>
      <w:r w:rsidRPr="001D6E5D">
        <w:rPr>
          <w:rFonts w:ascii="Cambria" w:hAnsi="Cambria"/>
        </w:rPr>
        <w:t>principe</w:t>
      </w:r>
      <w:r w:rsidRPr="001D6E5D">
        <w:rPr>
          <w:rFonts w:ascii="Cambria" w:hAnsi="Cambria"/>
          <w:color w:val="000000"/>
        </w:rPr>
        <w:t xml:space="preserve"> fondamental en matière d’emploi d’enfant (ayant dépassé l’âge minimum, mais qui n’a pas encore atteint 18 ans), est que le travail ou l’emploi qu’il exécute ne doit </w:t>
      </w:r>
      <w:r w:rsidR="0049334A" w:rsidRPr="001D6E5D">
        <w:rPr>
          <w:rFonts w:ascii="Cambria" w:hAnsi="Cambria"/>
          <w:color w:val="000000"/>
        </w:rPr>
        <w:t>ni</w:t>
      </w:r>
      <w:r w:rsidRPr="001D6E5D">
        <w:rPr>
          <w:rFonts w:ascii="Cambria" w:hAnsi="Cambria"/>
          <w:color w:val="000000"/>
        </w:rPr>
        <w:t xml:space="preserve"> présenter un danger pour lui</w:t>
      </w:r>
      <w:r w:rsidR="00891E81" w:rsidRPr="001D6E5D">
        <w:rPr>
          <w:rFonts w:ascii="Cambria" w:hAnsi="Cambria"/>
          <w:color w:val="000000"/>
        </w:rPr>
        <w:t xml:space="preserve"> et</w:t>
      </w:r>
      <w:r w:rsidRPr="001D6E5D">
        <w:rPr>
          <w:rFonts w:ascii="Cambria" w:hAnsi="Cambria"/>
          <w:color w:val="000000"/>
        </w:rPr>
        <w:t xml:space="preserve"> </w:t>
      </w:r>
      <w:r w:rsidR="00891E81" w:rsidRPr="001D6E5D">
        <w:rPr>
          <w:rFonts w:ascii="Cambria" w:hAnsi="Cambria"/>
          <w:color w:val="000000"/>
        </w:rPr>
        <w:t xml:space="preserve">nuire à sa santé ou son développement physique, mental, spirituel, moral ou social, ni </w:t>
      </w:r>
      <w:r w:rsidRPr="001D6E5D">
        <w:rPr>
          <w:rFonts w:ascii="Cambria" w:hAnsi="Cambria"/>
          <w:color w:val="000000"/>
        </w:rPr>
        <w:t>compromettre son éducation</w:t>
      </w:r>
      <w:r w:rsidR="00891E81" w:rsidRPr="001D6E5D">
        <w:rPr>
          <w:rFonts w:ascii="Cambria" w:hAnsi="Cambria"/>
          <w:color w:val="000000"/>
        </w:rPr>
        <w:t>.</w:t>
      </w:r>
      <w:r w:rsidR="001C39E6" w:rsidRPr="001D6E5D">
        <w:rPr>
          <w:rFonts w:ascii="Cambria" w:hAnsi="Cambria"/>
          <w:color w:val="000000"/>
        </w:rPr>
        <w:t xml:space="preserve"> </w:t>
      </w:r>
    </w:p>
    <w:p w14:paraId="5618F8DF" w14:textId="6A1423DA" w:rsidR="001C39E6" w:rsidRPr="001D6E5D" w:rsidRDefault="001C39E6" w:rsidP="00301460">
      <w:pPr>
        <w:spacing w:before="120" w:after="120" w:line="240" w:lineRule="auto"/>
        <w:jc w:val="both"/>
        <w:rPr>
          <w:rFonts w:ascii="Cambria" w:hAnsi="Cambria"/>
          <w:color w:val="000000"/>
        </w:rPr>
      </w:pPr>
      <w:r w:rsidRPr="001D6E5D">
        <w:rPr>
          <w:rFonts w:ascii="Cambria" w:hAnsi="Cambria"/>
          <w:color w:val="000000"/>
        </w:rPr>
        <w:t>Les travaux dangereux interdits aux enfants sont ceux qui</w:t>
      </w:r>
      <w:r w:rsidR="00A93915" w:rsidRPr="001D6E5D">
        <w:rPr>
          <w:rFonts w:ascii="Cambria" w:hAnsi="Cambria"/>
          <w:color w:val="000000"/>
        </w:rPr>
        <w:t xml:space="preserve"> </w:t>
      </w:r>
      <w:r w:rsidRPr="001D6E5D">
        <w:rPr>
          <w:rFonts w:ascii="Cambria" w:hAnsi="Cambria"/>
          <w:color w:val="000000"/>
        </w:rPr>
        <w:t xml:space="preserve">: a) </w:t>
      </w:r>
      <w:r w:rsidR="00A93915" w:rsidRPr="001D6E5D">
        <w:rPr>
          <w:rFonts w:ascii="Cambria" w:hAnsi="Cambria"/>
          <w:color w:val="000000"/>
        </w:rPr>
        <w:t xml:space="preserve">les  </w:t>
      </w:r>
      <w:r w:rsidRPr="001D6E5D">
        <w:rPr>
          <w:rFonts w:ascii="Cambria" w:hAnsi="Cambria"/>
          <w:color w:val="000000"/>
        </w:rPr>
        <w:t xml:space="preserve">exposent à la violence physique, </w:t>
      </w:r>
      <w:r w:rsidRPr="001D6E5D">
        <w:rPr>
          <w:rFonts w:ascii="Cambria" w:hAnsi="Cambria"/>
        </w:rPr>
        <w:t>psychologique</w:t>
      </w:r>
      <w:r w:rsidRPr="001D6E5D">
        <w:rPr>
          <w:rFonts w:ascii="Cambria" w:hAnsi="Cambria"/>
          <w:color w:val="000000"/>
        </w:rPr>
        <w:t xml:space="preserve"> ou sexuelle ; b) </w:t>
      </w:r>
      <w:r w:rsidR="00A93915" w:rsidRPr="001D6E5D">
        <w:rPr>
          <w:rFonts w:ascii="Cambria" w:hAnsi="Cambria"/>
          <w:color w:val="000000"/>
        </w:rPr>
        <w:t xml:space="preserve">sont réalisés sous terre, sous l’eau, en hauteur ou dans des espaces confinés ; c) nécessitent la manipulation de machines, équipements ou outils dangereux ou le transport de lourdes charges ; </w:t>
      </w:r>
      <w:r w:rsidR="00AF207E" w:rsidRPr="001D6E5D">
        <w:rPr>
          <w:rFonts w:ascii="Cambria" w:hAnsi="Cambria"/>
          <w:color w:val="000000"/>
        </w:rPr>
        <w:t xml:space="preserve">d) sont réalisés dans des milieux insalubres exposés à des substances, agents ou processus dangereux ou causant des températures, bruits ou vibrations nocifs pour la santé ; e) </w:t>
      </w:r>
      <w:r w:rsidR="00687BD1" w:rsidRPr="001D6E5D">
        <w:rPr>
          <w:rFonts w:ascii="Cambria" w:hAnsi="Cambria"/>
          <w:color w:val="000000"/>
        </w:rPr>
        <w:t>sont effectués dans des conditions difficiles comme les longues heures d’affilée ou durant la nuit.</w:t>
      </w:r>
    </w:p>
    <w:p w14:paraId="5BFA3496" w14:textId="599569BF" w:rsidR="000277A6" w:rsidRPr="001D6E5D" w:rsidRDefault="000277A6" w:rsidP="00301460">
      <w:pPr>
        <w:spacing w:before="120" w:after="120" w:line="240" w:lineRule="auto"/>
        <w:jc w:val="both"/>
        <w:rPr>
          <w:rFonts w:ascii="Cambria" w:hAnsi="Cambria"/>
          <w:color w:val="000000"/>
        </w:rPr>
      </w:pPr>
      <w:r w:rsidRPr="001D6E5D">
        <w:rPr>
          <w:rFonts w:ascii="Cambria" w:hAnsi="Cambria"/>
          <w:color w:val="000000"/>
        </w:rPr>
        <w:t xml:space="preserve">Dans </w:t>
      </w:r>
      <w:r w:rsidRPr="001D6E5D">
        <w:rPr>
          <w:rFonts w:ascii="Cambria" w:hAnsi="Cambria"/>
        </w:rPr>
        <w:t>le</w:t>
      </w:r>
      <w:r w:rsidRPr="001D6E5D">
        <w:rPr>
          <w:rFonts w:ascii="Cambria" w:hAnsi="Cambria"/>
          <w:color w:val="000000"/>
        </w:rPr>
        <w:t xml:space="preserve"> cas où un travail dangereux se présente pour l’enfant, une première mesure consiste à écarter le danger. Si cela n’est pas possible, l’enfant est déchargé de ses fonctions d’une manière responsable, ou transféré à un autre poste, sinon l’enfant cessera de travailler pour le projet.</w:t>
      </w:r>
    </w:p>
    <w:p w14:paraId="3F7D8283" w14:textId="22D7F07F" w:rsidR="00E4655A" w:rsidRDefault="00E4655A" w:rsidP="00905AEB">
      <w:pPr>
        <w:pStyle w:val="Heading3"/>
        <w:numPr>
          <w:ilvl w:val="3"/>
          <w:numId w:val="2"/>
        </w:numPr>
        <w:rPr>
          <w:color w:val="000000" w:themeColor="text1"/>
          <w:sz w:val="24"/>
          <w:szCs w:val="24"/>
        </w:rPr>
      </w:pPr>
      <w:bookmarkStart w:id="59" w:name="_Toc127782023"/>
      <w:r>
        <w:rPr>
          <w:color w:val="000000" w:themeColor="text1"/>
          <w:sz w:val="24"/>
          <w:szCs w:val="24"/>
        </w:rPr>
        <w:t>Exigences spécifiques en matière de travail forcé</w:t>
      </w:r>
      <w:bookmarkEnd w:id="59"/>
    </w:p>
    <w:p w14:paraId="5131F20E" w14:textId="1D5154DE" w:rsidR="00CF7B79" w:rsidRDefault="00CF7B79" w:rsidP="00452CE4">
      <w:pPr>
        <w:spacing w:before="120" w:after="120" w:line="240" w:lineRule="auto"/>
        <w:jc w:val="both"/>
        <w:rPr>
          <w:rFonts w:ascii="Cambria" w:hAnsi="Cambria"/>
          <w:color w:val="000000"/>
        </w:rPr>
      </w:pPr>
      <w:r w:rsidRPr="00452CE4">
        <w:rPr>
          <w:rFonts w:ascii="Cambria" w:hAnsi="Cambria"/>
          <w:color w:val="000000"/>
        </w:rPr>
        <w:t xml:space="preserve">La NES2 interdit </w:t>
      </w:r>
      <w:r w:rsidRPr="00CF7B79">
        <w:rPr>
          <w:rFonts w:ascii="Cambria" w:hAnsi="Cambria"/>
          <w:color w:val="000000"/>
        </w:rPr>
        <w:t>formellement</w:t>
      </w:r>
      <w:r w:rsidRPr="00452CE4">
        <w:rPr>
          <w:rFonts w:ascii="Cambria" w:hAnsi="Cambria"/>
          <w:color w:val="000000"/>
        </w:rPr>
        <w:t xml:space="preserve"> toute forme de travail forcé</w:t>
      </w:r>
      <w:r>
        <w:rPr>
          <w:rFonts w:ascii="Cambria" w:hAnsi="Cambria"/>
          <w:color w:val="000000"/>
        </w:rPr>
        <w:t xml:space="preserve"> ou obligatoire</w:t>
      </w:r>
      <w:r w:rsidR="007A2D38">
        <w:rPr>
          <w:rFonts w:ascii="Cambria" w:hAnsi="Cambria"/>
          <w:color w:val="000000"/>
        </w:rPr>
        <w:t xml:space="preserve">. </w:t>
      </w:r>
    </w:p>
    <w:p w14:paraId="02F0AD8E" w14:textId="33B608D9" w:rsidR="007A2D38" w:rsidRPr="00452CE4" w:rsidRDefault="00CF7B79" w:rsidP="00452CE4">
      <w:pPr>
        <w:spacing w:before="120" w:after="120" w:line="240" w:lineRule="auto"/>
        <w:jc w:val="both"/>
        <w:rPr>
          <w:color w:val="000000"/>
        </w:rPr>
      </w:pPr>
      <w:r>
        <w:rPr>
          <w:rFonts w:ascii="Cambria" w:hAnsi="Cambria"/>
          <w:color w:val="000000"/>
        </w:rPr>
        <w:t xml:space="preserve">Si un cas de travail forcé </w:t>
      </w:r>
      <w:r w:rsidR="005E22D4">
        <w:rPr>
          <w:rFonts w:ascii="Cambria" w:hAnsi="Cambria"/>
          <w:color w:val="000000"/>
        </w:rPr>
        <w:t xml:space="preserve">(voir 3.9) </w:t>
      </w:r>
      <w:r>
        <w:rPr>
          <w:rFonts w:ascii="Cambria" w:hAnsi="Cambria"/>
          <w:color w:val="000000"/>
        </w:rPr>
        <w:t>est observé dans le cadre du Projet, des mesures urgentes seront prises pour faire cesser au plus cette pratique et éviter toute répétition</w:t>
      </w:r>
      <w:r w:rsidRPr="00452CE4">
        <w:rPr>
          <w:rFonts w:ascii="Cambria" w:hAnsi="Cambria"/>
          <w:color w:val="000000"/>
        </w:rPr>
        <w:t>.</w:t>
      </w:r>
      <w:r w:rsidR="00514228">
        <w:rPr>
          <w:rFonts w:ascii="Cambria" w:hAnsi="Cambria"/>
          <w:color w:val="000000"/>
        </w:rPr>
        <w:t xml:space="preserve"> Les cas de travail forcé seront transmis aux autorités publiques compétentes pour être gérés selon la législation nationale.</w:t>
      </w:r>
      <w:r w:rsidR="007A2D38" w:rsidRPr="007A2D38">
        <w:t xml:space="preserve"> </w:t>
      </w:r>
    </w:p>
    <w:p w14:paraId="2CDC92DD" w14:textId="4ABFE9EA" w:rsidR="00396C8E" w:rsidRPr="001D6E5D" w:rsidRDefault="00B82C38" w:rsidP="00905AEB">
      <w:pPr>
        <w:pStyle w:val="Heading3"/>
        <w:numPr>
          <w:ilvl w:val="3"/>
          <w:numId w:val="2"/>
        </w:numPr>
        <w:rPr>
          <w:color w:val="000000" w:themeColor="text1"/>
          <w:sz w:val="24"/>
          <w:szCs w:val="24"/>
        </w:rPr>
      </w:pPr>
      <w:bookmarkStart w:id="60" w:name="_Toc127782024"/>
      <w:r w:rsidRPr="001D6E5D">
        <w:rPr>
          <w:color w:val="000000" w:themeColor="text1"/>
          <w:sz w:val="24"/>
          <w:szCs w:val="24"/>
        </w:rPr>
        <w:t>Exigences spécifiques en matière de mécanisme de gestion des plaintes</w:t>
      </w:r>
      <w:bookmarkEnd w:id="60"/>
      <w:r w:rsidR="00396C8E" w:rsidRPr="001D6E5D">
        <w:rPr>
          <w:color w:val="000000" w:themeColor="text1"/>
          <w:sz w:val="24"/>
          <w:szCs w:val="24"/>
        </w:rPr>
        <w:t xml:space="preserve"> </w:t>
      </w:r>
    </w:p>
    <w:p w14:paraId="247347B3" w14:textId="1EB19BEE" w:rsidR="00BE6B0F" w:rsidRPr="001D6E5D" w:rsidRDefault="00BE6B0F" w:rsidP="00301460">
      <w:pPr>
        <w:spacing w:before="120" w:after="120" w:line="240" w:lineRule="auto"/>
        <w:jc w:val="both"/>
        <w:rPr>
          <w:rFonts w:ascii="Cambria" w:hAnsi="Cambria"/>
          <w:color w:val="000000"/>
        </w:rPr>
      </w:pPr>
      <w:r w:rsidRPr="001D6E5D">
        <w:rPr>
          <w:rFonts w:ascii="Cambria" w:hAnsi="Cambria"/>
          <w:color w:val="000000"/>
        </w:rPr>
        <w:t xml:space="preserve">Selon la NES2, un mécanisme de gestion des plaintes doit être mis à la disposition de tous les travailleurs </w:t>
      </w:r>
      <w:r w:rsidRPr="001D6E5D">
        <w:rPr>
          <w:rFonts w:ascii="Cambria" w:hAnsi="Cambria"/>
        </w:rPr>
        <w:t>directs</w:t>
      </w:r>
      <w:r w:rsidRPr="001D6E5D">
        <w:rPr>
          <w:rFonts w:ascii="Cambria" w:hAnsi="Cambria"/>
          <w:color w:val="000000"/>
        </w:rPr>
        <w:t xml:space="preserve"> et contractuels, pour exprimer leurs préoccupations d’ordre professionnel. Ces travailleurs sont informés de l’existence du mécanisme de gestion des plaintes au moment de l’embauche </w:t>
      </w:r>
      <w:r w:rsidR="004A0615" w:rsidRPr="001D6E5D">
        <w:rPr>
          <w:rFonts w:ascii="Cambria" w:hAnsi="Cambria"/>
          <w:color w:val="000000"/>
        </w:rPr>
        <w:t>ainsi que</w:t>
      </w:r>
      <w:r w:rsidRPr="001D6E5D">
        <w:rPr>
          <w:rFonts w:ascii="Cambria" w:hAnsi="Cambria"/>
          <w:color w:val="000000"/>
        </w:rPr>
        <w:t xml:space="preserve"> des mesures prises pour les protéger contre toutes représailles. Il sera fait en sorte que le système de gestion des plaintes soit facilement accessible à tous. </w:t>
      </w:r>
    </w:p>
    <w:p w14:paraId="0742C3D6" w14:textId="77777777" w:rsidR="004A0615" w:rsidRPr="001D6E5D" w:rsidRDefault="004A0615" w:rsidP="00301460">
      <w:pPr>
        <w:spacing w:before="120" w:after="120" w:line="240" w:lineRule="auto"/>
        <w:jc w:val="both"/>
        <w:rPr>
          <w:rFonts w:ascii="Cambria" w:hAnsi="Cambria"/>
          <w:color w:val="000000"/>
        </w:rPr>
      </w:pPr>
      <w:r w:rsidRPr="001D6E5D">
        <w:rPr>
          <w:rFonts w:ascii="Cambria" w:hAnsi="Cambria"/>
          <w:color w:val="000000"/>
        </w:rPr>
        <w:t xml:space="preserve">Le mécanisme sera conçu selon un processus transparent et facile à comprendre, qui prévoit un retour </w:t>
      </w:r>
      <w:r w:rsidRPr="001D6E5D">
        <w:rPr>
          <w:rFonts w:ascii="Cambria" w:hAnsi="Cambria"/>
        </w:rPr>
        <w:t>d’informations</w:t>
      </w:r>
      <w:r w:rsidRPr="001D6E5D">
        <w:rPr>
          <w:rFonts w:ascii="Cambria" w:hAnsi="Cambria"/>
          <w:color w:val="000000"/>
        </w:rPr>
        <w:t xml:space="preserve"> aux parties concernées, sans représailles, et qui fonctionnera de manière indépendante et objective.</w:t>
      </w:r>
    </w:p>
    <w:p w14:paraId="2FDA7E29" w14:textId="756D5BDD" w:rsidR="00BE6B0F" w:rsidRDefault="004A0615" w:rsidP="00301460">
      <w:pPr>
        <w:spacing w:before="120" w:after="120" w:line="240" w:lineRule="auto"/>
        <w:jc w:val="both"/>
        <w:rPr>
          <w:rFonts w:ascii="Cambria" w:hAnsi="Cambria"/>
          <w:color w:val="000000"/>
        </w:rPr>
      </w:pPr>
      <w:r w:rsidRPr="001D6E5D">
        <w:rPr>
          <w:rFonts w:ascii="Cambria" w:hAnsi="Cambria"/>
          <w:color w:val="000000"/>
        </w:rPr>
        <w:t xml:space="preserve">Le </w:t>
      </w:r>
      <w:r w:rsidRPr="001D6E5D">
        <w:rPr>
          <w:rFonts w:ascii="Cambria" w:hAnsi="Cambria"/>
        </w:rPr>
        <w:t>mécanisme</w:t>
      </w:r>
      <w:r w:rsidRPr="001D6E5D">
        <w:rPr>
          <w:rFonts w:ascii="Cambria" w:hAnsi="Cambria"/>
          <w:color w:val="000000"/>
        </w:rPr>
        <w:t xml:space="preserve"> de gestion des plaintes ne devra pas empêcher l’accès à d’autres moyens de recours judiciaire</w:t>
      </w:r>
      <w:r w:rsidR="006659AC" w:rsidRPr="001D6E5D">
        <w:rPr>
          <w:rFonts w:ascii="Cambria" w:hAnsi="Cambria"/>
          <w:color w:val="000000"/>
        </w:rPr>
        <w:t>s</w:t>
      </w:r>
      <w:r w:rsidRPr="001D6E5D">
        <w:rPr>
          <w:rFonts w:ascii="Cambria" w:hAnsi="Cambria"/>
          <w:color w:val="000000"/>
        </w:rPr>
        <w:t xml:space="preserve"> ou administratif</w:t>
      </w:r>
      <w:r w:rsidR="006659AC" w:rsidRPr="001D6E5D">
        <w:rPr>
          <w:rFonts w:ascii="Cambria" w:hAnsi="Cambria"/>
          <w:color w:val="000000"/>
        </w:rPr>
        <w:t>s</w:t>
      </w:r>
      <w:r w:rsidRPr="001D6E5D">
        <w:rPr>
          <w:rFonts w:ascii="Cambria" w:hAnsi="Cambria"/>
          <w:color w:val="000000"/>
        </w:rPr>
        <w:t xml:space="preserve"> qui pourraient être prévus par la Loi ou par des procédures d’arbitrage existantes ni se substituer aux mécanismes de gestion des plaintes établis par la voie de conventions collectives.</w:t>
      </w:r>
    </w:p>
    <w:p w14:paraId="1EB7B4CE" w14:textId="39EA8F5C" w:rsidR="00185C63" w:rsidRPr="001D6E5D" w:rsidRDefault="00185C63" w:rsidP="00301460">
      <w:pPr>
        <w:spacing w:before="120" w:after="120" w:line="240" w:lineRule="auto"/>
        <w:jc w:val="both"/>
        <w:rPr>
          <w:rFonts w:ascii="Cambria" w:hAnsi="Cambria"/>
        </w:rPr>
      </w:pPr>
      <w:r>
        <w:rPr>
          <w:rFonts w:ascii="Cambria" w:hAnsi="Cambria"/>
          <w:color w:val="000000"/>
        </w:rPr>
        <w:t xml:space="preserve">Un Mécanisme de Gestion des Différends liés à l’emploi et au travail est présenté au Chapitre </w:t>
      </w:r>
      <w:r w:rsidR="00D77983">
        <w:rPr>
          <w:rFonts w:ascii="Cambria" w:hAnsi="Cambria"/>
          <w:color w:val="000000"/>
        </w:rPr>
        <w:t>8</w:t>
      </w:r>
      <w:r>
        <w:rPr>
          <w:rFonts w:ascii="Cambria" w:hAnsi="Cambria"/>
          <w:color w:val="000000"/>
        </w:rPr>
        <w:t xml:space="preserve"> du présent document.</w:t>
      </w:r>
    </w:p>
    <w:p w14:paraId="7B55CF69" w14:textId="074AF17C" w:rsidR="00F622FF" w:rsidRPr="001D6E5D" w:rsidRDefault="00F622FF" w:rsidP="00905AEB">
      <w:pPr>
        <w:pStyle w:val="Heading3"/>
        <w:numPr>
          <w:ilvl w:val="3"/>
          <w:numId w:val="2"/>
        </w:numPr>
        <w:rPr>
          <w:color w:val="000000" w:themeColor="text1"/>
          <w:sz w:val="24"/>
          <w:szCs w:val="24"/>
        </w:rPr>
      </w:pPr>
      <w:bookmarkStart w:id="61" w:name="_Toc127782025"/>
      <w:r w:rsidRPr="001D6E5D">
        <w:rPr>
          <w:color w:val="000000" w:themeColor="text1"/>
          <w:sz w:val="24"/>
          <w:szCs w:val="24"/>
        </w:rPr>
        <w:t>Exigences spécifiques en matière de conditions de travail et d’emploi</w:t>
      </w:r>
      <w:bookmarkEnd w:id="61"/>
    </w:p>
    <w:p w14:paraId="130698EB" w14:textId="197C0DF0" w:rsidR="006659AC" w:rsidRPr="001D6E5D" w:rsidRDefault="006659AC" w:rsidP="00301460">
      <w:pPr>
        <w:spacing w:before="120" w:after="120" w:line="240" w:lineRule="auto"/>
        <w:jc w:val="both"/>
        <w:rPr>
          <w:rFonts w:ascii="Cambria" w:hAnsi="Cambria"/>
          <w:color w:val="000000"/>
        </w:rPr>
      </w:pPr>
      <w:r w:rsidRPr="001D6E5D">
        <w:rPr>
          <w:rFonts w:ascii="Cambria" w:hAnsi="Cambria"/>
          <w:color w:val="000000"/>
        </w:rPr>
        <w:t xml:space="preserve">Les conditions de travail et d’emploi se portent (à titre indicatif) sur la rémunération, les heures de travail, les heures supplémentaires, le repos hebdomadaire, les congés payés, la sécurité, la santé, la cessation de la relation de travail et toute autre condition de travail pertinente. La NES 2 stipule explicitement qu’il doit être établi une documentation et des informations claires et faciles des travailleurs sur leurs conditions d’emploi. Cette documentation et ces informations seront </w:t>
      </w:r>
      <w:r w:rsidRPr="001D6E5D">
        <w:rPr>
          <w:rFonts w:ascii="Cambria" w:hAnsi="Cambria"/>
          <w:color w:val="000000"/>
        </w:rPr>
        <w:lastRenderedPageBreak/>
        <w:t xml:space="preserve">mises à disposition au début de la relation de travail et en cas de modification importante des conditions d’emplois. </w:t>
      </w:r>
    </w:p>
    <w:p w14:paraId="0ECCB3BD" w14:textId="055AA67E" w:rsidR="009C35E0" w:rsidRPr="001D6E5D" w:rsidRDefault="006659AC" w:rsidP="00301460">
      <w:pPr>
        <w:spacing w:before="120" w:after="120" w:line="240" w:lineRule="auto"/>
        <w:jc w:val="both"/>
        <w:rPr>
          <w:rFonts w:ascii="Cambria" w:hAnsi="Cambria"/>
        </w:rPr>
      </w:pPr>
      <w:r w:rsidRPr="001D6E5D">
        <w:rPr>
          <w:rFonts w:ascii="Cambria" w:hAnsi="Cambria"/>
          <w:color w:val="000000"/>
        </w:rPr>
        <w:t>Concernant la rémunération, les</w:t>
      </w:r>
      <w:r w:rsidRPr="001D6E5D">
        <w:rPr>
          <w:rFonts w:ascii="Cambria" w:hAnsi="Cambria"/>
        </w:rPr>
        <w:t xml:space="preserve"> </w:t>
      </w:r>
      <w:r w:rsidRPr="001D6E5D">
        <w:rPr>
          <w:rFonts w:ascii="Cambria" w:hAnsi="Cambria"/>
          <w:color w:val="000000"/>
        </w:rPr>
        <w:t xml:space="preserve">travailleurs du projet seront rémunérés sur une base régulière, </w:t>
      </w:r>
      <w:r w:rsidRPr="001D6E5D">
        <w:rPr>
          <w:rFonts w:ascii="Cambria" w:hAnsi="Cambria"/>
        </w:rPr>
        <w:t>conformément</w:t>
      </w:r>
      <w:r w:rsidRPr="001D6E5D">
        <w:rPr>
          <w:rFonts w:ascii="Cambria" w:hAnsi="Cambria"/>
          <w:color w:val="000000"/>
        </w:rPr>
        <w:t xml:space="preserve"> à la législation nationale et aux procédures de gestion de la main-d’œuvre</w:t>
      </w:r>
      <w:r w:rsidRPr="001D6E5D">
        <w:rPr>
          <w:rFonts w:ascii="Cambria" w:hAnsi="Cambria"/>
        </w:rPr>
        <w:t xml:space="preserve">. </w:t>
      </w:r>
      <w:r w:rsidRPr="001D6E5D">
        <w:rPr>
          <w:rFonts w:ascii="Cambria" w:hAnsi="Cambria"/>
          <w:color w:val="000000"/>
        </w:rPr>
        <w:t>En outre, les travailleurs du projet auront droit à des périodes suffisantes de repos hebdomadaire, de congé annuel et de congé maladie, de congé maternité et de congé pour raison familiale, en vertu du droit national et des procédures de gestion de la main-d’œuvre.</w:t>
      </w:r>
    </w:p>
    <w:p w14:paraId="219F9D2B" w14:textId="01B1E0A1" w:rsidR="00984B27" w:rsidRPr="001D6E5D" w:rsidRDefault="00984B27" w:rsidP="00905AEB">
      <w:pPr>
        <w:pStyle w:val="Heading3"/>
        <w:numPr>
          <w:ilvl w:val="3"/>
          <w:numId w:val="2"/>
        </w:numPr>
        <w:rPr>
          <w:color w:val="000000" w:themeColor="text1"/>
          <w:sz w:val="24"/>
          <w:szCs w:val="24"/>
        </w:rPr>
      </w:pPr>
      <w:bookmarkStart w:id="62" w:name="_Toc127782026"/>
      <w:r w:rsidRPr="001D6E5D">
        <w:rPr>
          <w:color w:val="000000" w:themeColor="text1"/>
          <w:sz w:val="24"/>
          <w:szCs w:val="24"/>
        </w:rPr>
        <w:t>Exigences spécifiques en matière de non-discrimination et égalité des chances</w:t>
      </w:r>
      <w:bookmarkEnd w:id="62"/>
    </w:p>
    <w:p w14:paraId="55D78107" w14:textId="77777777" w:rsidR="009A4025" w:rsidRPr="001D6E5D" w:rsidRDefault="009A4025" w:rsidP="00301460">
      <w:pPr>
        <w:spacing w:before="120" w:after="120" w:line="240" w:lineRule="auto"/>
        <w:jc w:val="both"/>
        <w:rPr>
          <w:rFonts w:ascii="Cambria" w:hAnsi="Cambria"/>
          <w:color w:val="000000"/>
        </w:rPr>
      </w:pPr>
      <w:r w:rsidRPr="001D6E5D">
        <w:rPr>
          <w:rFonts w:ascii="Cambria" w:hAnsi="Cambria"/>
          <w:color w:val="000000"/>
        </w:rPr>
        <w:t xml:space="preserve">La discrimination dans l’emploi désigne toute distinction, exclusion ou préférence dans le cadre du </w:t>
      </w:r>
      <w:r w:rsidRPr="001D6E5D">
        <w:rPr>
          <w:rFonts w:ascii="Cambria" w:hAnsi="Cambria"/>
        </w:rPr>
        <w:t>recrutement</w:t>
      </w:r>
      <w:r w:rsidRPr="001D6E5D">
        <w:rPr>
          <w:rFonts w:ascii="Cambria" w:hAnsi="Cambria"/>
          <w:color w:val="000000"/>
        </w:rPr>
        <w:t>, de l’embauche, du licenciement, des conditions de travail ou des conditions d’emploi, qui est faite sur la base de caractéristiques personnelles sans rapport avec les besoins inhérents au poste concerné, et qui porte atteinte à l’égalité des chances ou de traitement en matière d’emploi. Les besoins inhérents au poste désignent les qualifications professionnelles essentielles requises pour remplir la fonction considérée.</w:t>
      </w:r>
    </w:p>
    <w:p w14:paraId="477DC5C8" w14:textId="77777777" w:rsidR="009A4025" w:rsidRPr="001D6E5D" w:rsidRDefault="009A4025" w:rsidP="00301460">
      <w:pPr>
        <w:spacing w:before="120" w:after="120" w:line="240" w:lineRule="auto"/>
        <w:jc w:val="both"/>
        <w:rPr>
          <w:rFonts w:ascii="Cambria" w:hAnsi="Cambria"/>
          <w:color w:val="000000"/>
        </w:rPr>
      </w:pPr>
      <w:r w:rsidRPr="001D6E5D">
        <w:rPr>
          <w:rFonts w:ascii="Cambria" w:hAnsi="Cambria"/>
          <w:color w:val="000000"/>
        </w:rPr>
        <w:t xml:space="preserve">L’égalité des chances est le principe consistant à fonder toutes les décisions en matière d’emploi, comme le recrutement et la promotion, sur la capacité d’une personne à remplir une fonction, indépendamment de </w:t>
      </w:r>
      <w:r w:rsidRPr="001D6E5D">
        <w:rPr>
          <w:rFonts w:ascii="Cambria" w:hAnsi="Cambria"/>
        </w:rPr>
        <w:t>caractéristiques</w:t>
      </w:r>
      <w:r w:rsidRPr="001D6E5D">
        <w:rPr>
          <w:rFonts w:ascii="Cambria" w:hAnsi="Cambria"/>
          <w:color w:val="000000"/>
        </w:rPr>
        <w:t xml:space="preserve"> personnelles sans rapport avec les besoins inhérents au poste concerné.</w:t>
      </w:r>
    </w:p>
    <w:p w14:paraId="20034473" w14:textId="3F195423" w:rsidR="009A4025" w:rsidRPr="001D6E5D" w:rsidRDefault="009A4025" w:rsidP="00301460">
      <w:pPr>
        <w:spacing w:before="120" w:after="120" w:line="240" w:lineRule="auto"/>
        <w:jc w:val="both"/>
        <w:rPr>
          <w:rFonts w:ascii="Cambria" w:hAnsi="Cambria"/>
        </w:rPr>
      </w:pPr>
      <w:r w:rsidRPr="001D6E5D">
        <w:rPr>
          <w:rFonts w:ascii="Cambria" w:hAnsi="Cambria"/>
          <w:color w:val="000000"/>
        </w:rPr>
        <w:t xml:space="preserve">Selon la NES 2, les travailleurs du projet sont employés selon le principe de l’égalité des chances et du </w:t>
      </w:r>
      <w:r w:rsidRPr="001D6E5D">
        <w:rPr>
          <w:rFonts w:ascii="Cambria" w:hAnsi="Cambria"/>
        </w:rPr>
        <w:t>traitement</w:t>
      </w:r>
      <w:r w:rsidRPr="001D6E5D">
        <w:rPr>
          <w:rFonts w:ascii="Cambria" w:hAnsi="Cambria"/>
          <w:color w:val="000000"/>
        </w:rPr>
        <w:t xml:space="preserve"> équitable et il n’y aura aucune discrimination dans le cadre d’un aspect quelconque de la relation de travail, que ce soit le recrutement et l’embauche, la rémunération (notamment les salaires et les avantages sociaux), les conditions de travail et les modalités d’emploi, l’accès à la formation, les missions du poste, la promotion, le licenciement ou le départ à la retraite, ou encore les mesures disciplinaires.</w:t>
      </w:r>
    </w:p>
    <w:p w14:paraId="3281CBC2" w14:textId="1D85246A" w:rsidR="009A4025" w:rsidRPr="001D6E5D" w:rsidRDefault="00432959" w:rsidP="00301460">
      <w:pPr>
        <w:spacing w:before="120" w:after="120" w:line="240" w:lineRule="auto"/>
        <w:jc w:val="both"/>
        <w:rPr>
          <w:rFonts w:ascii="Cambria" w:hAnsi="Cambria"/>
        </w:rPr>
      </w:pPr>
      <w:r w:rsidRPr="001D6E5D">
        <w:rPr>
          <w:rFonts w:ascii="Cambria" w:hAnsi="Cambria"/>
          <w:color w:val="000000"/>
        </w:rPr>
        <w:t xml:space="preserve">Aussi, il est exigé par la NES2 que des mesures doivent être prises pour renforcer l’égalité des chances pour les femmes et les hommes, en mettant l’accent sur les critères d’égalité dans la sélection, la </w:t>
      </w:r>
      <w:r w:rsidRPr="001D6E5D">
        <w:rPr>
          <w:rFonts w:ascii="Cambria" w:hAnsi="Cambria"/>
        </w:rPr>
        <w:t>rémunération</w:t>
      </w:r>
      <w:r w:rsidRPr="001D6E5D">
        <w:rPr>
          <w:rFonts w:ascii="Cambria" w:hAnsi="Cambria"/>
          <w:color w:val="000000"/>
        </w:rPr>
        <w:t xml:space="preserve"> et la promotion des travailleurs, ainsi que sur l’application équitable de ces critères. Il devrait y avoir des mesures de prévention du harcèlement de travailleurs du projet, y compris du harcèlement sexuel, sur le lieu de travail. Si des travailleurs migrants sont embauchés sur le projet, il sera mis en œuvre les mesures appropriées pour prévenir tout traitement discriminatoire à leur égard.</w:t>
      </w:r>
    </w:p>
    <w:p w14:paraId="3DFDE7BA" w14:textId="14DF6352" w:rsidR="00F622FF" w:rsidRPr="001D6E5D" w:rsidRDefault="00330359" w:rsidP="00905AEB">
      <w:pPr>
        <w:pStyle w:val="Heading3"/>
        <w:numPr>
          <w:ilvl w:val="3"/>
          <w:numId w:val="2"/>
        </w:numPr>
        <w:rPr>
          <w:color w:val="000000" w:themeColor="text1"/>
          <w:sz w:val="24"/>
          <w:szCs w:val="24"/>
        </w:rPr>
      </w:pPr>
      <w:bookmarkStart w:id="63" w:name="_Toc127782027"/>
      <w:r w:rsidRPr="001D6E5D">
        <w:rPr>
          <w:color w:val="000000" w:themeColor="text1"/>
          <w:sz w:val="24"/>
          <w:szCs w:val="24"/>
        </w:rPr>
        <w:t>Exigences de la NES2 en matière de santé et sécurité au travail (SST)</w:t>
      </w:r>
      <w:bookmarkEnd w:id="63"/>
      <w:r w:rsidR="00F622FF" w:rsidRPr="001D6E5D">
        <w:rPr>
          <w:color w:val="000000" w:themeColor="text1"/>
          <w:sz w:val="24"/>
          <w:szCs w:val="24"/>
        </w:rPr>
        <w:t xml:space="preserve"> </w:t>
      </w:r>
    </w:p>
    <w:bookmarkEnd w:id="57"/>
    <w:p w14:paraId="56C9C913" w14:textId="64DF16CF" w:rsidR="00320923" w:rsidRPr="001D6E5D" w:rsidRDefault="00320923" w:rsidP="00301460">
      <w:pPr>
        <w:spacing w:before="120" w:after="120" w:line="240" w:lineRule="auto"/>
        <w:jc w:val="both"/>
        <w:rPr>
          <w:rFonts w:ascii="Cambria" w:hAnsi="Cambria"/>
        </w:rPr>
      </w:pPr>
      <w:r w:rsidRPr="001D6E5D">
        <w:rPr>
          <w:rFonts w:ascii="Cambria" w:hAnsi="Cambria"/>
          <w:color w:val="000000"/>
        </w:rPr>
        <w:t xml:space="preserve">Les </w:t>
      </w:r>
      <w:r w:rsidRPr="001D6E5D">
        <w:rPr>
          <w:rFonts w:ascii="Cambria" w:hAnsi="Cambria"/>
        </w:rPr>
        <w:t>mesures</w:t>
      </w:r>
      <w:r w:rsidRPr="001D6E5D">
        <w:rPr>
          <w:rFonts w:ascii="Cambria" w:hAnsi="Cambria"/>
          <w:color w:val="000000"/>
        </w:rPr>
        <w:t xml:space="preserve"> relatives à la santé et la sécurité au travail visent à protéger les travailleurs de projet contre les accidents, les maladies ou les impacts découlant d’une exposition aux dangers rencontrés sur le lieu de travail ou dans l’exercice de leurs fonctions.</w:t>
      </w:r>
      <w:r w:rsidRPr="001D6E5D">
        <w:rPr>
          <w:rFonts w:ascii="Cambria" w:hAnsi="Cambria"/>
          <w:color w:val="000000"/>
        </w:rPr>
        <w:t> </w:t>
      </w:r>
      <w:r w:rsidRPr="001D6E5D">
        <w:rPr>
          <w:rFonts w:ascii="Cambria" w:hAnsi="Cambria"/>
          <w:color w:val="000000"/>
        </w:rPr>
        <w:t>Les mesures SST sont conçues et mises en œuvre pour traiter des questions suivantes :</w:t>
      </w:r>
    </w:p>
    <w:p w14:paraId="3CE5A37A" w14:textId="3A4727AC" w:rsidR="009F51AD" w:rsidRPr="001D6E5D" w:rsidRDefault="009F51AD">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t xml:space="preserve">Identification de dangers potentiels pour les travailleurs du Projet, particulièrement ceux qui pourraient être mortels ; </w:t>
      </w:r>
    </w:p>
    <w:p w14:paraId="50BD62F9" w14:textId="77777777" w:rsidR="009F51AD" w:rsidRPr="001D6E5D" w:rsidRDefault="00166C30">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t xml:space="preserve">Mise </w:t>
      </w:r>
      <w:r w:rsidR="009F51AD" w:rsidRPr="001D6E5D">
        <w:rPr>
          <w:rFonts w:ascii="Cambria" w:hAnsi="Cambria"/>
        </w:rPr>
        <w:t xml:space="preserve">en place de mesures de prévention et de protection comprenant la modification, la substitution ou l’élimination de conditions ou de substances dangereuses ; </w:t>
      </w:r>
    </w:p>
    <w:p w14:paraId="0C8ADAA1" w14:textId="77777777" w:rsidR="009F51AD" w:rsidRPr="001D6E5D" w:rsidRDefault="009F51AD">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t xml:space="preserve">Formation des travailleurs du Projet et conservation des registres correspondants ; </w:t>
      </w:r>
    </w:p>
    <w:p w14:paraId="45F202BE" w14:textId="77777777" w:rsidR="009F51AD" w:rsidRPr="001D6E5D" w:rsidRDefault="009F51AD">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t xml:space="preserve">Consignation par écrit des accidents, des maladies et des incidents professionnels et établissement de rapports à leur sujet ; </w:t>
      </w:r>
    </w:p>
    <w:p w14:paraId="70600BF6" w14:textId="77777777" w:rsidR="009F51AD" w:rsidRPr="001D6E5D" w:rsidRDefault="009F51AD">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t xml:space="preserve">Dispositifs de prévention des urgences, de préparation à ces dernières et d’intervention au besoin ; </w:t>
      </w:r>
    </w:p>
    <w:p w14:paraId="2FB7CD83" w14:textId="506FC4A5" w:rsidR="009F51AD" w:rsidRPr="001D6E5D" w:rsidRDefault="009F51AD">
      <w:pPr>
        <w:pStyle w:val="ColorfulList-Accent11"/>
        <w:numPr>
          <w:ilvl w:val="0"/>
          <w:numId w:val="3"/>
        </w:numPr>
        <w:autoSpaceDE w:val="0"/>
        <w:autoSpaceDN w:val="0"/>
        <w:adjustRightInd w:val="0"/>
        <w:spacing w:after="0" w:line="240" w:lineRule="auto"/>
        <w:jc w:val="both"/>
        <w:rPr>
          <w:rFonts w:ascii="Cambria" w:hAnsi="Cambria"/>
        </w:rPr>
      </w:pPr>
      <w:r w:rsidRPr="001D6E5D">
        <w:rPr>
          <w:rFonts w:ascii="Cambria" w:hAnsi="Cambria"/>
        </w:rPr>
        <w:lastRenderedPageBreak/>
        <w:t>Solutions pour remédier à des impacts négatifs tels que les accidents, les décès, les handicaps et les maladies d’origine professionnelle.</w:t>
      </w:r>
    </w:p>
    <w:p w14:paraId="6AD7C4DB" w14:textId="77777777" w:rsidR="00E442E3" w:rsidRPr="001D6E5D" w:rsidRDefault="00E442E3" w:rsidP="00E442E3">
      <w:pPr>
        <w:pStyle w:val="ColorfulList-Accent11"/>
        <w:autoSpaceDE w:val="0"/>
        <w:autoSpaceDN w:val="0"/>
        <w:adjustRightInd w:val="0"/>
        <w:spacing w:after="0" w:line="240" w:lineRule="auto"/>
        <w:jc w:val="both"/>
        <w:rPr>
          <w:rFonts w:ascii="Cambria" w:hAnsi="Cambria"/>
        </w:rPr>
      </w:pPr>
    </w:p>
    <w:p w14:paraId="530E757A" w14:textId="77777777" w:rsidR="009F51AD" w:rsidRPr="001D6E5D" w:rsidRDefault="009F51AD" w:rsidP="00301460">
      <w:pPr>
        <w:spacing w:before="120" w:after="120" w:line="240" w:lineRule="auto"/>
        <w:jc w:val="both"/>
        <w:rPr>
          <w:rFonts w:ascii="Cambria" w:hAnsi="Cambria"/>
        </w:rPr>
      </w:pPr>
      <w:r w:rsidRPr="001D6E5D">
        <w:rPr>
          <w:rFonts w:ascii="Cambria" w:hAnsi="Cambria"/>
        </w:rPr>
        <w:t xml:space="preserve">En matière d’identification des dangers potentiels, ainsi que des solutions adéquates, il importe d’éliminer les sources de danger ou de minimiser l’exposition des travailleurs du projet aux risques engendrés. Ces dangers peuvent être liés aux conditions environnementales, aux conditions physiques de travail, ou aux procédures de travail. Les mesures d’évitement, de prévention et de protection peuvent être simples tels que le port d’équipements de protection individuelle par les travailleurs. Le Projet doit également concevoir des pratiques s’il existe des risques spécifiques pour les travailleurs de sexe féminin. </w:t>
      </w:r>
    </w:p>
    <w:p w14:paraId="6CBDA721" w14:textId="77777777" w:rsidR="009F51AD" w:rsidRPr="001D6E5D" w:rsidRDefault="009F51AD" w:rsidP="00301460">
      <w:pPr>
        <w:spacing w:before="120" w:after="120" w:line="240" w:lineRule="auto"/>
        <w:jc w:val="both"/>
        <w:rPr>
          <w:rFonts w:ascii="Cambria" w:hAnsi="Cambria"/>
        </w:rPr>
      </w:pPr>
      <w:r w:rsidRPr="001D6E5D">
        <w:rPr>
          <w:rFonts w:ascii="Cambria" w:hAnsi="Cambria"/>
        </w:rPr>
        <w:t xml:space="preserve">Le Projet doit également dispenser des formations, portant sur les aspects SST associés aux types de travail exécuté dans le cadre du Projet, plus particulièrement lorsque les travailleurs du Projet exercent des activités et des opérations potentiellement dangereuses. </w:t>
      </w:r>
    </w:p>
    <w:p w14:paraId="42C186B6" w14:textId="5547AC44" w:rsidR="009F51AD" w:rsidRPr="001D6E5D" w:rsidRDefault="009F51AD" w:rsidP="00301460">
      <w:pPr>
        <w:spacing w:before="120" w:after="120" w:line="240" w:lineRule="auto"/>
        <w:jc w:val="both"/>
        <w:rPr>
          <w:rFonts w:ascii="Cambria" w:hAnsi="Cambria"/>
        </w:rPr>
      </w:pPr>
      <w:r w:rsidRPr="001D6E5D">
        <w:rPr>
          <w:rFonts w:ascii="Cambria" w:hAnsi="Cambria"/>
        </w:rPr>
        <w:t>La NES2 prévoit de mettre en place un système d’examen des risques et des dangers identifiés. Ce système d’examen comprend l’enregistrement des incidents spécifiques liés au Projet, à savoir les accidents du travail (graves et mortels), des maladies professionnelles, et des accidents ayant entraîné une interruption du travail. Les fournisseurs d’intrants et les prestataires de services sont tenus de fournir systématiquement ces informations. Il doit être défini et mis en œuvre des actions correctives en réponse aux incidents ou accidents liés au Projet.</w:t>
      </w:r>
    </w:p>
    <w:p w14:paraId="161B0666" w14:textId="3AC36309" w:rsidR="00477B18" w:rsidRDefault="00477B18" w:rsidP="00E442E3">
      <w:pPr>
        <w:pStyle w:val="Heading2"/>
        <w:numPr>
          <w:ilvl w:val="1"/>
          <w:numId w:val="2"/>
        </w:numPr>
        <w:rPr>
          <w:color w:val="000000" w:themeColor="text1"/>
        </w:rPr>
      </w:pPr>
      <w:bookmarkStart w:id="64" w:name="_Toc127782028"/>
      <w:r>
        <w:rPr>
          <w:color w:val="000000" w:themeColor="text1"/>
        </w:rPr>
        <w:t>Cadre international ratifié par Madagascar</w:t>
      </w:r>
      <w:bookmarkEnd w:id="64"/>
    </w:p>
    <w:p w14:paraId="6124DB3B" w14:textId="724A0150" w:rsidR="00477B18" w:rsidRDefault="00477B18" w:rsidP="0010027A">
      <w:pPr>
        <w:spacing w:before="120" w:after="120" w:line="240" w:lineRule="auto"/>
        <w:jc w:val="both"/>
      </w:pPr>
      <w:r w:rsidRPr="0010027A">
        <w:rPr>
          <w:rFonts w:ascii="Cambria" w:hAnsi="Cambria"/>
        </w:rPr>
        <w:t>Madagascar est membre de l'OIT depuis 1960 et a ratifié les huit conventions fondamentales de l'OIT</w:t>
      </w:r>
      <w:r w:rsidR="00184210">
        <w:rPr>
          <w:rFonts w:ascii="Cambria" w:hAnsi="Cambria"/>
        </w:rPr>
        <w:t>, citées ci-après</w:t>
      </w:r>
      <w:r>
        <w:rPr>
          <w:rFonts w:ascii="Cambria" w:hAnsi="Cambria"/>
        </w:rPr>
        <w:t> :</w:t>
      </w:r>
    </w:p>
    <w:p w14:paraId="0C505E6C" w14:textId="659FD27E" w:rsidR="00477B18" w:rsidRDefault="00477B18" w:rsidP="0010027A">
      <w:pPr>
        <w:pStyle w:val="ListParagraph"/>
        <w:numPr>
          <w:ilvl w:val="0"/>
          <w:numId w:val="63"/>
        </w:numPr>
        <w:spacing w:before="120" w:after="120" w:line="240" w:lineRule="auto"/>
        <w:jc w:val="both"/>
      </w:pPr>
      <w:r>
        <w:rPr>
          <w:rFonts w:ascii="Cambria" w:hAnsi="Cambria"/>
        </w:rPr>
        <w:t>La Convention sur Travail Forcé</w:t>
      </w:r>
      <w:r w:rsidR="00184210">
        <w:rPr>
          <w:rFonts w:ascii="Cambria" w:hAnsi="Cambria"/>
        </w:rPr>
        <w:t xml:space="preserve"> (N°29)</w:t>
      </w:r>
      <w:r>
        <w:rPr>
          <w:rFonts w:ascii="Cambria" w:hAnsi="Cambria"/>
        </w:rPr>
        <w:t>, 1930</w:t>
      </w:r>
      <w:r w:rsidR="00184210">
        <w:rPr>
          <w:rFonts w:ascii="Cambria" w:hAnsi="Cambria"/>
        </w:rPr>
        <w:t>,</w:t>
      </w:r>
      <w:r>
        <w:rPr>
          <w:rFonts w:ascii="Cambria" w:hAnsi="Cambria"/>
        </w:rPr>
        <w:t xml:space="preserve"> ratifiée le 1</w:t>
      </w:r>
      <w:r w:rsidRPr="0010027A">
        <w:rPr>
          <w:rFonts w:ascii="Cambria" w:hAnsi="Cambria"/>
          <w:vertAlign w:val="superscript"/>
        </w:rPr>
        <w:t>er</w:t>
      </w:r>
      <w:r>
        <w:rPr>
          <w:rFonts w:ascii="Cambria" w:hAnsi="Cambria"/>
        </w:rPr>
        <w:t xml:space="preserve"> Novembre 1960</w:t>
      </w:r>
    </w:p>
    <w:p w14:paraId="4387AE37" w14:textId="79F87BB0" w:rsidR="00477B18" w:rsidRDefault="00477B18" w:rsidP="0010027A">
      <w:pPr>
        <w:pStyle w:val="ListParagraph"/>
        <w:numPr>
          <w:ilvl w:val="0"/>
          <w:numId w:val="63"/>
        </w:numPr>
        <w:spacing w:before="120" w:after="120" w:line="240" w:lineRule="auto"/>
        <w:jc w:val="both"/>
      </w:pPr>
      <w:r>
        <w:rPr>
          <w:rFonts w:ascii="Cambria" w:hAnsi="Cambria"/>
        </w:rPr>
        <w:t xml:space="preserve">La </w:t>
      </w:r>
      <w:r w:rsidR="00184210" w:rsidRPr="00184210">
        <w:rPr>
          <w:rFonts w:ascii="Cambria" w:hAnsi="Cambria"/>
        </w:rPr>
        <w:t>Convention sur la liberté syndicale et la protection du droit syndical</w:t>
      </w:r>
      <w:r w:rsidR="00184210">
        <w:rPr>
          <w:rFonts w:ascii="Cambria" w:hAnsi="Cambria"/>
        </w:rPr>
        <w:t xml:space="preserve"> (N°87)</w:t>
      </w:r>
      <w:r w:rsidR="00184210" w:rsidRPr="00184210">
        <w:rPr>
          <w:rFonts w:ascii="Cambria" w:hAnsi="Cambria"/>
        </w:rPr>
        <w:t>, 1948</w:t>
      </w:r>
      <w:r w:rsidR="00184210">
        <w:rPr>
          <w:rFonts w:ascii="Cambria" w:hAnsi="Cambria"/>
        </w:rPr>
        <w:t xml:space="preserve">, </w:t>
      </w:r>
      <w:r>
        <w:rPr>
          <w:rFonts w:ascii="Cambria" w:hAnsi="Cambria"/>
        </w:rPr>
        <w:t>ratifiée le 1</w:t>
      </w:r>
      <w:r w:rsidRPr="0010027A">
        <w:rPr>
          <w:rFonts w:ascii="Cambria" w:hAnsi="Cambria"/>
          <w:vertAlign w:val="superscript"/>
        </w:rPr>
        <w:t>er</w:t>
      </w:r>
      <w:r>
        <w:rPr>
          <w:rFonts w:ascii="Cambria" w:hAnsi="Cambria"/>
        </w:rPr>
        <w:t xml:space="preserve"> Novembre 1960</w:t>
      </w:r>
    </w:p>
    <w:p w14:paraId="3EB9A5C9" w14:textId="3EEB5C12" w:rsidR="00477B18" w:rsidRDefault="00184210" w:rsidP="0010027A">
      <w:pPr>
        <w:pStyle w:val="ListParagraph"/>
        <w:numPr>
          <w:ilvl w:val="0"/>
          <w:numId w:val="63"/>
        </w:numPr>
        <w:spacing w:before="120" w:after="120" w:line="240" w:lineRule="auto"/>
        <w:jc w:val="both"/>
      </w:pPr>
      <w:r>
        <w:rPr>
          <w:rFonts w:ascii="Cambria" w:hAnsi="Cambria"/>
        </w:rPr>
        <w:t xml:space="preserve">La </w:t>
      </w:r>
      <w:r w:rsidRPr="00184210">
        <w:rPr>
          <w:rFonts w:ascii="Cambria" w:hAnsi="Cambria"/>
        </w:rPr>
        <w:t>Convention sur le droit d'organisation et de négociation collective</w:t>
      </w:r>
      <w:r>
        <w:rPr>
          <w:rFonts w:ascii="Cambria" w:hAnsi="Cambria"/>
        </w:rPr>
        <w:t xml:space="preserve"> (N°98), 1949, ratifiée le 03 Juin 1998</w:t>
      </w:r>
    </w:p>
    <w:p w14:paraId="3F0D0A21" w14:textId="228E2C6F" w:rsidR="00184210" w:rsidRDefault="00184210" w:rsidP="0010027A">
      <w:pPr>
        <w:pStyle w:val="ListParagraph"/>
        <w:numPr>
          <w:ilvl w:val="0"/>
          <w:numId w:val="63"/>
        </w:numPr>
        <w:spacing w:before="120" w:after="120" w:line="240" w:lineRule="auto"/>
        <w:jc w:val="both"/>
      </w:pPr>
      <w:r>
        <w:rPr>
          <w:rFonts w:ascii="Cambria" w:hAnsi="Cambria"/>
        </w:rPr>
        <w:t xml:space="preserve">La </w:t>
      </w:r>
      <w:r w:rsidRPr="00184210">
        <w:rPr>
          <w:rFonts w:ascii="Cambria" w:hAnsi="Cambria"/>
        </w:rPr>
        <w:t>Convention sur l'égalité de rémunération</w:t>
      </w:r>
      <w:r>
        <w:rPr>
          <w:rFonts w:ascii="Cambria" w:hAnsi="Cambria"/>
        </w:rPr>
        <w:t xml:space="preserve"> (N°100), 1951, ratifiée le 10 Aout 1962</w:t>
      </w:r>
    </w:p>
    <w:p w14:paraId="0C86D7B2" w14:textId="55E139E1" w:rsidR="00184210" w:rsidRDefault="00184210" w:rsidP="0010027A">
      <w:pPr>
        <w:pStyle w:val="ListParagraph"/>
        <w:numPr>
          <w:ilvl w:val="0"/>
          <w:numId w:val="63"/>
        </w:numPr>
        <w:spacing w:before="120" w:after="120" w:line="240" w:lineRule="auto"/>
        <w:jc w:val="both"/>
      </w:pPr>
      <w:r>
        <w:rPr>
          <w:rFonts w:ascii="Cambria" w:hAnsi="Cambria"/>
        </w:rPr>
        <w:t>La Convention sur l’abolition du travail forcé (N°105), 1957, ratifiée le 06 Juin 2007</w:t>
      </w:r>
    </w:p>
    <w:p w14:paraId="386D24A1" w14:textId="64E72A2C" w:rsidR="00184210" w:rsidRDefault="00184210" w:rsidP="0010027A">
      <w:pPr>
        <w:pStyle w:val="ListParagraph"/>
        <w:numPr>
          <w:ilvl w:val="0"/>
          <w:numId w:val="63"/>
        </w:numPr>
        <w:spacing w:before="120" w:after="120" w:line="240" w:lineRule="auto"/>
        <w:jc w:val="both"/>
      </w:pPr>
      <w:r>
        <w:rPr>
          <w:rFonts w:ascii="Cambria" w:hAnsi="Cambria"/>
        </w:rPr>
        <w:t>La Convention sur la discrimination (emploi et occupation) (N°111), 1958, ratifiée le 11 Aout 1961</w:t>
      </w:r>
    </w:p>
    <w:p w14:paraId="5F32225F" w14:textId="7C1E84B4" w:rsidR="00184210" w:rsidRDefault="00184210" w:rsidP="0010027A">
      <w:pPr>
        <w:pStyle w:val="ListParagraph"/>
        <w:numPr>
          <w:ilvl w:val="0"/>
          <w:numId w:val="63"/>
        </w:numPr>
        <w:spacing w:before="120" w:after="120" w:line="240" w:lineRule="auto"/>
        <w:jc w:val="both"/>
      </w:pPr>
      <w:r>
        <w:rPr>
          <w:rFonts w:ascii="Cambria" w:hAnsi="Cambria"/>
        </w:rPr>
        <w:t>La Convention sur l’âge minimum, spécifiée à 15 ans, (N°138), 1973, ratifiée le 31 Mai 2000</w:t>
      </w:r>
    </w:p>
    <w:p w14:paraId="28A7A6B6" w14:textId="4102451F" w:rsidR="00184210" w:rsidRPr="008A53FE" w:rsidRDefault="00184210" w:rsidP="0010027A">
      <w:pPr>
        <w:pStyle w:val="ListParagraph"/>
        <w:numPr>
          <w:ilvl w:val="0"/>
          <w:numId w:val="63"/>
        </w:numPr>
        <w:spacing w:before="120" w:after="120" w:line="240" w:lineRule="auto"/>
        <w:jc w:val="both"/>
      </w:pPr>
      <w:r>
        <w:rPr>
          <w:rFonts w:ascii="Cambria" w:hAnsi="Cambria"/>
        </w:rPr>
        <w:t>La Convention sur les pires formes de travail des enfants (N°182), 1999, ratifiée le 04 Octobre 2001</w:t>
      </w:r>
    </w:p>
    <w:p w14:paraId="7A4170D9" w14:textId="1D61E384" w:rsidR="00E442E3" w:rsidRPr="001D6E5D" w:rsidRDefault="00E442E3" w:rsidP="00E442E3">
      <w:pPr>
        <w:pStyle w:val="Heading2"/>
        <w:numPr>
          <w:ilvl w:val="1"/>
          <w:numId w:val="2"/>
        </w:numPr>
        <w:rPr>
          <w:color w:val="000000" w:themeColor="text1"/>
        </w:rPr>
      </w:pPr>
      <w:bookmarkStart w:id="65" w:name="_Toc127782029"/>
      <w:r w:rsidRPr="001D6E5D">
        <w:rPr>
          <w:color w:val="000000" w:themeColor="text1"/>
        </w:rPr>
        <w:t>Cadre juridique national régissant l’emploi et les conditions de travail</w:t>
      </w:r>
      <w:bookmarkEnd w:id="65"/>
    </w:p>
    <w:p w14:paraId="4F621186" w14:textId="79CCB737" w:rsidR="00E262C0" w:rsidRDefault="00E262C0" w:rsidP="00301460">
      <w:pPr>
        <w:spacing w:before="120" w:after="120" w:line="240" w:lineRule="auto"/>
        <w:jc w:val="both"/>
        <w:rPr>
          <w:rFonts w:ascii="Cambria" w:hAnsi="Cambria"/>
        </w:rPr>
      </w:pPr>
      <w:r w:rsidRPr="001D6E5D">
        <w:rPr>
          <w:rFonts w:ascii="Cambria" w:hAnsi="Cambria"/>
        </w:rPr>
        <w:t>La présente section présente les dispositions réglementaires nationales régissant l’emploi et le travail.</w:t>
      </w:r>
      <w:r w:rsidR="002A704F">
        <w:rPr>
          <w:rFonts w:ascii="Cambria" w:hAnsi="Cambria"/>
        </w:rPr>
        <w:t xml:space="preserve"> Le tableau suivant récapitule l’ensemble des textes régissant le Projet :</w:t>
      </w:r>
    </w:p>
    <w:p w14:paraId="1FE9B03F" w14:textId="28B43488" w:rsidR="00B85252" w:rsidRPr="00452CE4" w:rsidRDefault="00B85252" w:rsidP="00452CE4">
      <w:pPr>
        <w:pStyle w:val="Caption"/>
        <w:jc w:val="center"/>
        <w:rPr>
          <w:rFonts w:ascii="Cambria" w:hAnsi="Cambria"/>
        </w:rPr>
      </w:pPr>
      <w:bookmarkStart w:id="66" w:name="_Toc127782150"/>
      <w:r w:rsidRPr="00452CE4">
        <w:rPr>
          <w:rFonts w:ascii="Cambria" w:hAnsi="Cambria" w:cs="Times New Roman"/>
        </w:rPr>
        <w:t xml:space="preserve">Tableau </w:t>
      </w:r>
      <w:r w:rsidRPr="00452CE4">
        <w:rPr>
          <w:rFonts w:ascii="Cambria" w:hAnsi="Cambria" w:cs="Times New Roman"/>
        </w:rPr>
        <w:fldChar w:fldCharType="begin"/>
      </w:r>
      <w:r w:rsidRPr="00452CE4">
        <w:rPr>
          <w:rFonts w:ascii="Cambria" w:hAnsi="Cambria" w:cs="Times New Roman"/>
        </w:rPr>
        <w:instrText xml:space="preserve"> SEQ Tableau \* ARABIC </w:instrText>
      </w:r>
      <w:r w:rsidRPr="00452CE4">
        <w:rPr>
          <w:rFonts w:ascii="Cambria" w:hAnsi="Cambria" w:cs="Times New Roman"/>
        </w:rPr>
        <w:fldChar w:fldCharType="separate"/>
      </w:r>
      <w:r w:rsidRPr="00452CE4">
        <w:rPr>
          <w:rFonts w:ascii="Cambria" w:hAnsi="Cambria" w:cs="Times New Roman"/>
        </w:rPr>
        <w:t>6</w:t>
      </w:r>
      <w:r w:rsidRPr="00452CE4">
        <w:rPr>
          <w:rFonts w:ascii="Cambria" w:hAnsi="Cambria" w:cs="Times New Roman"/>
        </w:rPr>
        <w:fldChar w:fldCharType="end"/>
      </w:r>
      <w:r w:rsidRPr="00452CE4">
        <w:rPr>
          <w:rFonts w:ascii="Cambria" w:hAnsi="Cambria" w:cs="Times New Roman"/>
        </w:rPr>
        <w:t>. Tableau récapitulatif des textes qui régissent le Projet</w:t>
      </w:r>
      <w:bookmarkEnd w:id="66"/>
    </w:p>
    <w:tbl>
      <w:tblPr>
        <w:tblStyle w:val="GridTable5Dark-Accent1"/>
        <w:tblW w:w="9351" w:type="dxa"/>
        <w:tblLook w:val="04A0" w:firstRow="1" w:lastRow="0" w:firstColumn="1" w:lastColumn="0" w:noHBand="0" w:noVBand="1"/>
      </w:tblPr>
      <w:tblGrid>
        <w:gridCol w:w="2972"/>
        <w:gridCol w:w="6379"/>
      </w:tblGrid>
      <w:tr w:rsidR="00057772" w:rsidRPr="002A704F" w14:paraId="0E535172" w14:textId="77777777" w:rsidTr="001D56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5E21642E" w14:textId="1046233B" w:rsidR="002A704F" w:rsidRPr="00452CE4" w:rsidRDefault="002A704F" w:rsidP="002A704F">
            <w:pPr>
              <w:rPr>
                <w:rFonts w:ascii="Cambria" w:hAnsi="Cambria"/>
                <w:sz w:val="20"/>
                <w:szCs w:val="20"/>
              </w:rPr>
            </w:pPr>
            <w:r w:rsidRPr="00B85252">
              <w:rPr>
                <w:rFonts w:ascii="Cambria" w:hAnsi="Cambria"/>
                <w:sz w:val="20"/>
                <w:szCs w:val="20"/>
              </w:rPr>
              <w:t>Thématiques</w:t>
            </w:r>
          </w:p>
        </w:tc>
        <w:tc>
          <w:tcPr>
            <w:tcW w:w="6379" w:type="dxa"/>
          </w:tcPr>
          <w:p w14:paraId="420D2BBA" w14:textId="77777777" w:rsidR="002A704F" w:rsidRPr="00452CE4" w:rsidRDefault="002A704F" w:rsidP="002A704F">
            <w:pPr>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sidRPr="00452CE4">
              <w:rPr>
                <w:rFonts w:ascii="Cambria" w:hAnsi="Cambria"/>
                <w:sz w:val="20"/>
                <w:szCs w:val="20"/>
              </w:rPr>
              <w:t>Textes régissant le Projet</w:t>
            </w:r>
          </w:p>
        </w:tc>
      </w:tr>
      <w:tr w:rsidR="00057772" w:rsidRPr="002A704F" w14:paraId="0C237E1B" w14:textId="77777777" w:rsidTr="001D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D6831D8" w14:textId="77777777" w:rsidR="002A704F" w:rsidRPr="00452CE4" w:rsidRDefault="002A704F" w:rsidP="002A704F">
            <w:pPr>
              <w:rPr>
                <w:rFonts w:ascii="Cambria" w:hAnsi="Cambria"/>
                <w:sz w:val="20"/>
                <w:szCs w:val="20"/>
              </w:rPr>
            </w:pPr>
            <w:r w:rsidRPr="00463AC3">
              <w:rPr>
                <w:rFonts w:ascii="Cambria" w:hAnsi="Cambria"/>
                <w:sz w:val="20"/>
                <w:szCs w:val="20"/>
              </w:rPr>
              <w:t>Champ d’application</w:t>
            </w:r>
          </w:p>
        </w:tc>
        <w:tc>
          <w:tcPr>
            <w:tcW w:w="6379" w:type="dxa"/>
          </w:tcPr>
          <w:p w14:paraId="114D047D" w14:textId="77777777" w:rsidR="002A704F" w:rsidRPr="00452CE4" w:rsidRDefault="002A704F" w:rsidP="002A704F">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52CE4">
              <w:rPr>
                <w:rFonts w:ascii="Cambria" w:hAnsi="Cambria"/>
                <w:sz w:val="20"/>
                <w:szCs w:val="20"/>
              </w:rPr>
              <w:t>Loi n°2003- 044 du 28 juillet 2004 portant Code du Travail Malgache et ses textes subséquents.</w:t>
            </w:r>
          </w:p>
          <w:p w14:paraId="52B1DACB" w14:textId="77777777" w:rsidR="002A704F" w:rsidRPr="00452CE4" w:rsidRDefault="002A704F" w:rsidP="002A704F">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52CE4">
              <w:rPr>
                <w:rFonts w:ascii="Cambria" w:hAnsi="Cambria"/>
                <w:sz w:val="20"/>
                <w:szCs w:val="20"/>
              </w:rPr>
              <w:lastRenderedPageBreak/>
              <w:t>Loi n°66-003 du 2 juillet 1966 relative à la théorie générale des obligations</w:t>
            </w:r>
          </w:p>
        </w:tc>
      </w:tr>
      <w:tr w:rsidR="00057772" w:rsidRPr="002A704F" w14:paraId="7AA0DECC" w14:textId="77777777" w:rsidTr="001D56E8">
        <w:tc>
          <w:tcPr>
            <w:cnfStyle w:val="001000000000" w:firstRow="0" w:lastRow="0" w:firstColumn="1" w:lastColumn="0" w:oddVBand="0" w:evenVBand="0" w:oddHBand="0" w:evenHBand="0" w:firstRowFirstColumn="0" w:firstRowLastColumn="0" w:lastRowFirstColumn="0" w:lastRowLastColumn="0"/>
            <w:tcW w:w="2972" w:type="dxa"/>
          </w:tcPr>
          <w:p w14:paraId="48A99BEA" w14:textId="46D48B18" w:rsidR="002A704F" w:rsidRPr="00452CE4" w:rsidRDefault="001D56E8" w:rsidP="002A704F">
            <w:pPr>
              <w:rPr>
                <w:rFonts w:ascii="Cambria" w:hAnsi="Cambria"/>
                <w:b w:val="0"/>
                <w:color w:val="000000"/>
                <w:sz w:val="20"/>
                <w:szCs w:val="20"/>
              </w:rPr>
            </w:pPr>
            <w:r w:rsidRPr="00452CE4">
              <w:rPr>
                <w:rFonts w:ascii="Cambria" w:hAnsi="Cambria"/>
                <w:sz w:val="20"/>
                <w:szCs w:val="20"/>
              </w:rPr>
              <w:lastRenderedPageBreak/>
              <w:t>Conditions de travail et gestion de la relation de travail</w:t>
            </w:r>
          </w:p>
        </w:tc>
        <w:tc>
          <w:tcPr>
            <w:tcW w:w="6379" w:type="dxa"/>
          </w:tcPr>
          <w:p w14:paraId="2DCF2C23" w14:textId="77777777" w:rsidR="002A704F" w:rsidRPr="00452CE4" w:rsidRDefault="002A704F" w:rsidP="002A704F">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52CE4">
              <w:rPr>
                <w:rFonts w:ascii="Cambria" w:hAnsi="Cambria"/>
                <w:sz w:val="20"/>
                <w:szCs w:val="20"/>
              </w:rPr>
              <w:t>Loi n°2003- 044 du 28 juillet 2004 portant Code du Travail Malgache et ses textes subséquents.</w:t>
            </w:r>
          </w:p>
          <w:p w14:paraId="7FDD032B" w14:textId="77777777" w:rsidR="002A704F" w:rsidRDefault="002A704F" w:rsidP="002A704F">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52CE4">
              <w:rPr>
                <w:rFonts w:ascii="Cambria" w:hAnsi="Cambria"/>
                <w:sz w:val="20"/>
                <w:szCs w:val="20"/>
              </w:rPr>
              <w:t>Arrêté n° 1454-IGT du 20 juillet 1954 fixant, en application de l'article 35 de la loi du 15 décembre 1952, les modalités de communication, de dépôt et d'affichage du règlement intérieur ainsi que le nombre de travailleurs de l'entreprise au-dessus duquel l'existence de ce règlement est obligatoire</w:t>
            </w:r>
          </w:p>
          <w:p w14:paraId="3256B3B4" w14:textId="5FD0821A" w:rsidR="002A704F" w:rsidRPr="00452CE4" w:rsidRDefault="002A704F" w:rsidP="002A704F">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2A704F">
              <w:rPr>
                <w:rFonts w:ascii="Cambria" w:hAnsi="Cambria"/>
                <w:sz w:val="20"/>
                <w:szCs w:val="20"/>
              </w:rPr>
              <w:t>Arrêté N° 278-IGT DU 5 FEVRIER 1954 fixant à Madagascar et Dépendances les classifications professionnelles des travailleurs dans les différentes branches d’activités.</w:t>
            </w:r>
          </w:p>
          <w:p w14:paraId="5CCF7B43" w14:textId="77777777" w:rsidR="002A704F" w:rsidRPr="00452CE4" w:rsidRDefault="002A704F" w:rsidP="002A704F">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52CE4">
              <w:rPr>
                <w:rFonts w:ascii="Cambria" w:hAnsi="Cambria"/>
                <w:sz w:val="20"/>
                <w:szCs w:val="20"/>
              </w:rPr>
              <w:t>Décret n° 69-145 du 8 avril 1969 fixant le Code de Prévoyance sociale</w:t>
            </w:r>
          </w:p>
          <w:p w14:paraId="1EB88FE2" w14:textId="7916D641" w:rsidR="002A704F" w:rsidRPr="00452CE4" w:rsidRDefault="002A704F" w:rsidP="002A704F">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52CE4">
              <w:rPr>
                <w:rFonts w:ascii="Cambria" w:hAnsi="Cambria"/>
                <w:sz w:val="20"/>
                <w:szCs w:val="20"/>
              </w:rPr>
              <w:t xml:space="preserve">Constitution de </w:t>
            </w:r>
            <w:r w:rsidR="00B85252" w:rsidRPr="00321D7D">
              <w:rPr>
                <w:rFonts w:ascii="Cambria" w:hAnsi="Cambria"/>
                <w:sz w:val="20"/>
                <w:szCs w:val="20"/>
              </w:rPr>
              <w:t>l</w:t>
            </w:r>
            <w:r w:rsidR="00B85252">
              <w:rPr>
                <w:rFonts w:ascii="Cambria" w:hAnsi="Cambria"/>
                <w:sz w:val="20"/>
                <w:szCs w:val="20"/>
              </w:rPr>
              <w:t xml:space="preserve">a </w:t>
            </w:r>
            <w:r w:rsidR="00B85252" w:rsidRPr="00321D7D">
              <w:rPr>
                <w:rFonts w:ascii="Cambria" w:hAnsi="Cambria"/>
                <w:sz w:val="20"/>
                <w:szCs w:val="20"/>
              </w:rPr>
              <w:t>IVème</w:t>
            </w:r>
            <w:r w:rsidRPr="00452CE4">
              <w:rPr>
                <w:rFonts w:ascii="Cambria" w:hAnsi="Cambria"/>
                <w:sz w:val="20"/>
                <w:szCs w:val="20"/>
              </w:rPr>
              <w:t xml:space="preserve"> République</w:t>
            </w:r>
          </w:p>
          <w:p w14:paraId="2974A313" w14:textId="77777777" w:rsidR="002A704F" w:rsidRPr="00452CE4" w:rsidRDefault="002A704F" w:rsidP="002A704F">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52CE4">
              <w:rPr>
                <w:rFonts w:ascii="Cambria" w:hAnsi="Cambria"/>
                <w:sz w:val="20"/>
                <w:szCs w:val="20"/>
              </w:rPr>
              <w:t>Décret n°2007- 563 du 3 juillet 2007 relatif au travail des enfants</w:t>
            </w:r>
          </w:p>
        </w:tc>
      </w:tr>
      <w:tr w:rsidR="00057772" w:rsidRPr="002A704F" w14:paraId="1AC3C0F2" w14:textId="77777777" w:rsidTr="001D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8904295" w14:textId="1EB59F0B" w:rsidR="002A704F" w:rsidRPr="00452CE4" w:rsidRDefault="001D56E8" w:rsidP="002A704F">
            <w:pPr>
              <w:rPr>
                <w:rFonts w:ascii="Cambria" w:hAnsi="Cambria"/>
                <w:b w:val="0"/>
                <w:color w:val="006224"/>
                <w:sz w:val="20"/>
                <w:szCs w:val="20"/>
              </w:rPr>
            </w:pPr>
            <w:r w:rsidRPr="00452CE4">
              <w:rPr>
                <w:rFonts w:ascii="Cambria" w:hAnsi="Cambria"/>
                <w:sz w:val="20"/>
                <w:szCs w:val="20"/>
              </w:rPr>
              <w:t>Protection de la main-d’œuvre</w:t>
            </w:r>
          </w:p>
        </w:tc>
        <w:tc>
          <w:tcPr>
            <w:tcW w:w="6379" w:type="dxa"/>
          </w:tcPr>
          <w:p w14:paraId="2156F505" w14:textId="77777777" w:rsidR="002A704F" w:rsidRPr="00452CE4" w:rsidRDefault="002A704F" w:rsidP="002A704F">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52CE4">
              <w:rPr>
                <w:rFonts w:ascii="Cambria" w:hAnsi="Cambria"/>
                <w:sz w:val="20"/>
                <w:szCs w:val="20"/>
              </w:rPr>
              <w:t>Loi n°2003- 044 du 28 juillet 2004 portant Code du Travail Malgache et ses textes subséquents.</w:t>
            </w:r>
          </w:p>
          <w:p w14:paraId="20027EB6" w14:textId="77777777" w:rsidR="002A704F" w:rsidRPr="00452CE4" w:rsidRDefault="002A704F" w:rsidP="002A704F">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52CE4">
              <w:rPr>
                <w:rFonts w:ascii="Cambria" w:hAnsi="Cambria"/>
                <w:sz w:val="20"/>
                <w:szCs w:val="20"/>
              </w:rPr>
              <w:t>Décret n°2007- 563 du 3 juillet 2007 relatif au travail des enfants</w:t>
            </w:r>
          </w:p>
        </w:tc>
      </w:tr>
      <w:tr w:rsidR="00057772" w:rsidRPr="002A704F" w14:paraId="0F545D39" w14:textId="77777777" w:rsidTr="001D56E8">
        <w:tc>
          <w:tcPr>
            <w:cnfStyle w:val="001000000000" w:firstRow="0" w:lastRow="0" w:firstColumn="1" w:lastColumn="0" w:oddVBand="0" w:evenVBand="0" w:oddHBand="0" w:evenHBand="0" w:firstRowFirstColumn="0" w:firstRowLastColumn="0" w:lastRowFirstColumn="0" w:lastRowLastColumn="0"/>
            <w:tcW w:w="2972" w:type="dxa"/>
          </w:tcPr>
          <w:p w14:paraId="62CDB990" w14:textId="308C0B92" w:rsidR="002A704F" w:rsidRPr="00452CE4" w:rsidRDefault="001D56E8" w:rsidP="002A704F">
            <w:pPr>
              <w:rPr>
                <w:rFonts w:ascii="Cambria" w:hAnsi="Cambria"/>
                <w:b w:val="0"/>
                <w:sz w:val="20"/>
                <w:szCs w:val="20"/>
              </w:rPr>
            </w:pPr>
            <w:r w:rsidRPr="00452CE4">
              <w:rPr>
                <w:rFonts w:ascii="Cambria" w:hAnsi="Cambria"/>
                <w:sz w:val="20"/>
                <w:szCs w:val="20"/>
              </w:rPr>
              <w:t>Mecanisme de gestion des plaintes au profit des travailleurs</w:t>
            </w:r>
          </w:p>
        </w:tc>
        <w:tc>
          <w:tcPr>
            <w:tcW w:w="6379" w:type="dxa"/>
          </w:tcPr>
          <w:p w14:paraId="0954A541" w14:textId="77777777" w:rsidR="002A704F" w:rsidRPr="00452CE4" w:rsidRDefault="002A704F" w:rsidP="002A704F">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52CE4">
              <w:rPr>
                <w:rFonts w:ascii="Cambria" w:hAnsi="Cambria"/>
                <w:sz w:val="20"/>
                <w:szCs w:val="20"/>
              </w:rPr>
              <w:t>Loi n°2003- 044 du 28 juillet 2004 portant Code du Travail Malgache et ses textes subséquents.</w:t>
            </w:r>
          </w:p>
        </w:tc>
      </w:tr>
      <w:tr w:rsidR="00057772" w:rsidRPr="002A704F" w14:paraId="2609C0DF" w14:textId="77777777" w:rsidTr="001D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89066F" w14:textId="432EC8BB" w:rsidR="002A704F" w:rsidRPr="00452CE4" w:rsidRDefault="001D56E8" w:rsidP="002A704F">
            <w:pPr>
              <w:rPr>
                <w:rFonts w:ascii="Cambria" w:hAnsi="Cambria"/>
                <w:b w:val="0"/>
                <w:sz w:val="20"/>
                <w:szCs w:val="20"/>
              </w:rPr>
            </w:pPr>
            <w:r w:rsidRPr="00452CE4">
              <w:rPr>
                <w:rFonts w:ascii="Cambria" w:hAnsi="Cambria"/>
                <w:sz w:val="20"/>
                <w:szCs w:val="20"/>
              </w:rPr>
              <w:t>Sante et sécurité du travail (SST)</w:t>
            </w:r>
          </w:p>
        </w:tc>
        <w:tc>
          <w:tcPr>
            <w:tcW w:w="6379" w:type="dxa"/>
          </w:tcPr>
          <w:p w14:paraId="4DC8A90A" w14:textId="77777777" w:rsidR="002A704F" w:rsidRPr="00452CE4" w:rsidRDefault="002A704F" w:rsidP="002A704F">
            <w:pPr>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452CE4">
              <w:rPr>
                <w:rFonts w:ascii="Cambria" w:hAnsi="Cambria"/>
                <w:sz w:val="20"/>
                <w:szCs w:val="20"/>
              </w:rPr>
              <w:t>Loi n°2003- 044 du 28 juillet 2004 portant Code du Travail Malgache et ses textes subséquents.</w:t>
            </w:r>
          </w:p>
        </w:tc>
      </w:tr>
      <w:tr w:rsidR="00057772" w:rsidRPr="002A704F" w14:paraId="44718274" w14:textId="77777777" w:rsidTr="001D56E8">
        <w:tc>
          <w:tcPr>
            <w:cnfStyle w:val="001000000000" w:firstRow="0" w:lastRow="0" w:firstColumn="1" w:lastColumn="0" w:oddVBand="0" w:evenVBand="0" w:oddHBand="0" w:evenHBand="0" w:firstRowFirstColumn="0" w:firstRowLastColumn="0" w:lastRowFirstColumn="0" w:lastRowLastColumn="0"/>
            <w:tcW w:w="2972" w:type="dxa"/>
          </w:tcPr>
          <w:p w14:paraId="5F38F57D" w14:textId="61D50D6B" w:rsidR="002A704F" w:rsidRPr="00452CE4" w:rsidRDefault="001D56E8" w:rsidP="002A704F">
            <w:pPr>
              <w:rPr>
                <w:rFonts w:ascii="Cambria" w:hAnsi="Cambria"/>
                <w:b w:val="0"/>
                <w:sz w:val="20"/>
                <w:szCs w:val="20"/>
              </w:rPr>
            </w:pPr>
            <w:r w:rsidRPr="00452CE4">
              <w:rPr>
                <w:rFonts w:ascii="Cambria" w:hAnsi="Cambria"/>
                <w:sz w:val="20"/>
                <w:szCs w:val="20"/>
              </w:rPr>
              <w:t>Travailleurs contractuels</w:t>
            </w:r>
          </w:p>
        </w:tc>
        <w:tc>
          <w:tcPr>
            <w:tcW w:w="6379" w:type="dxa"/>
          </w:tcPr>
          <w:p w14:paraId="272EAB61" w14:textId="77777777" w:rsidR="002A704F" w:rsidRPr="00452CE4" w:rsidRDefault="002A704F" w:rsidP="002A704F">
            <w:pPr>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sidRPr="00452CE4">
              <w:rPr>
                <w:rFonts w:ascii="Cambria" w:hAnsi="Cambria"/>
                <w:sz w:val="20"/>
                <w:szCs w:val="20"/>
              </w:rPr>
              <w:t>Loi n°2003- 044 du 28 juillet 2004 portant Code du Travail Malgache et ses textes subséquents.</w:t>
            </w:r>
          </w:p>
        </w:tc>
      </w:tr>
    </w:tbl>
    <w:p w14:paraId="3D9DA5C7" w14:textId="77777777" w:rsidR="002A704F" w:rsidRPr="001D6E5D" w:rsidRDefault="002A704F" w:rsidP="00301460">
      <w:pPr>
        <w:spacing w:before="120" w:after="120" w:line="240" w:lineRule="auto"/>
        <w:jc w:val="both"/>
        <w:rPr>
          <w:rFonts w:ascii="Cambria" w:hAnsi="Cambria"/>
        </w:rPr>
      </w:pPr>
    </w:p>
    <w:p w14:paraId="167DEA43" w14:textId="586FE4CD" w:rsidR="00362B12" w:rsidRPr="001D6E5D" w:rsidRDefault="00362B12" w:rsidP="00362B12">
      <w:pPr>
        <w:pStyle w:val="Heading3"/>
        <w:rPr>
          <w:color w:val="000000" w:themeColor="text1"/>
          <w:sz w:val="24"/>
          <w:szCs w:val="24"/>
        </w:rPr>
      </w:pPr>
      <w:bookmarkStart w:id="67" w:name="_Toc127782030"/>
      <w:r w:rsidRPr="001D6E5D">
        <w:rPr>
          <w:color w:val="000000" w:themeColor="text1"/>
          <w:sz w:val="24"/>
          <w:szCs w:val="24"/>
        </w:rPr>
        <w:t>Emploi et travail</w:t>
      </w:r>
      <w:bookmarkEnd w:id="67"/>
    </w:p>
    <w:p w14:paraId="62ECDB24" w14:textId="698B9B1F" w:rsidR="006D368B" w:rsidRPr="001D6E5D" w:rsidRDefault="006D368B" w:rsidP="00905AEB">
      <w:pPr>
        <w:pStyle w:val="Heading3"/>
        <w:numPr>
          <w:ilvl w:val="3"/>
          <w:numId w:val="2"/>
        </w:numPr>
        <w:rPr>
          <w:color w:val="000000" w:themeColor="text1"/>
          <w:sz w:val="24"/>
          <w:szCs w:val="24"/>
        </w:rPr>
      </w:pPr>
      <w:bookmarkStart w:id="68" w:name="_Toc127782031"/>
      <w:r w:rsidRPr="001D6E5D">
        <w:rPr>
          <w:color w:val="000000" w:themeColor="text1"/>
          <w:sz w:val="24"/>
          <w:szCs w:val="24"/>
        </w:rPr>
        <w:t>Généralités</w:t>
      </w:r>
      <w:bookmarkEnd w:id="68"/>
    </w:p>
    <w:p w14:paraId="69B4C3C7" w14:textId="56C7A2D3" w:rsidR="006D368B" w:rsidRPr="001D6E5D" w:rsidRDefault="006D368B" w:rsidP="006D368B">
      <w:pPr>
        <w:rPr>
          <w:rFonts w:ascii="Cambria" w:hAnsi="Cambria"/>
          <w:b/>
          <w:bCs/>
        </w:rPr>
      </w:pPr>
      <w:r w:rsidRPr="001D6E5D">
        <w:rPr>
          <w:rFonts w:ascii="Cambria" w:hAnsi="Cambria" w:cs="Arial"/>
          <w:b/>
          <w:bCs/>
          <w:sz w:val="20"/>
          <w:szCs w:val="20"/>
        </w:rPr>
        <w:t>Loi 2003-044 du 28 juillet 2004 portant Code du travail</w:t>
      </w:r>
    </w:p>
    <w:p w14:paraId="57A979F1" w14:textId="744E8C6D" w:rsidR="00362B12" w:rsidRPr="001D6E5D" w:rsidRDefault="00537A5A" w:rsidP="00301460">
      <w:pPr>
        <w:spacing w:before="120" w:after="120" w:line="240" w:lineRule="auto"/>
        <w:jc w:val="both"/>
        <w:rPr>
          <w:rFonts w:ascii="Cambria" w:hAnsi="Cambria"/>
        </w:rPr>
      </w:pPr>
      <w:r w:rsidRPr="001D6E5D">
        <w:rPr>
          <w:rFonts w:ascii="Cambria" w:hAnsi="Cambria"/>
        </w:rPr>
        <w:t>Le Code de travail de 2003 est l’instrument juridique qui régit le travail et l’emploi à Madagascar. Il fixe les règles fondamentales qui régissent les relations entre les employeurs et les travailleurs, qui ont un objectif double de protéger aussi bien l’employeur que l’employé, en leur conférant respectivement des droits et des obligations.</w:t>
      </w:r>
    </w:p>
    <w:p w14:paraId="581FE20B" w14:textId="0E5082AE" w:rsidR="00016CF3" w:rsidRPr="001D6E5D" w:rsidRDefault="00016CF3" w:rsidP="00905AEB">
      <w:pPr>
        <w:pStyle w:val="Heading3"/>
        <w:numPr>
          <w:ilvl w:val="3"/>
          <w:numId w:val="2"/>
        </w:numPr>
        <w:rPr>
          <w:color w:val="000000" w:themeColor="text1"/>
          <w:sz w:val="24"/>
          <w:szCs w:val="24"/>
        </w:rPr>
      </w:pPr>
      <w:bookmarkStart w:id="69" w:name="_Toc127782032"/>
      <w:r w:rsidRPr="001D6E5D">
        <w:rPr>
          <w:color w:val="000000" w:themeColor="text1"/>
          <w:sz w:val="24"/>
          <w:szCs w:val="24"/>
        </w:rPr>
        <w:t>Dispositions juridiques relatives aux salaires et retenues à la source</w:t>
      </w:r>
      <w:bookmarkEnd w:id="69"/>
    </w:p>
    <w:p w14:paraId="41B200B0" w14:textId="7920C0E7" w:rsidR="00016CF3" w:rsidRPr="001D6E5D" w:rsidRDefault="00F55F48" w:rsidP="00596E79">
      <w:pPr>
        <w:pStyle w:val="ListParagraph"/>
        <w:numPr>
          <w:ilvl w:val="0"/>
          <w:numId w:val="64"/>
        </w:numPr>
        <w:rPr>
          <w:rFonts w:ascii="Cambria" w:hAnsi="Cambria"/>
          <w:b/>
          <w:bCs/>
        </w:rPr>
      </w:pPr>
      <w:r w:rsidRPr="001D6E5D">
        <w:rPr>
          <w:rFonts w:ascii="Cambria" w:hAnsi="Cambria"/>
          <w:b/>
          <w:bCs/>
        </w:rPr>
        <w:t>Concernant les salaires</w:t>
      </w:r>
    </w:p>
    <w:p w14:paraId="480CDADA" w14:textId="284DC14E" w:rsidR="003D5143" w:rsidRPr="001D6E5D" w:rsidRDefault="003D5143" w:rsidP="00301460">
      <w:pPr>
        <w:spacing w:before="120" w:after="120" w:line="240" w:lineRule="auto"/>
        <w:jc w:val="both"/>
        <w:rPr>
          <w:rFonts w:ascii="Cambria" w:hAnsi="Cambria"/>
        </w:rPr>
      </w:pPr>
      <w:r w:rsidRPr="001D6E5D">
        <w:rPr>
          <w:rFonts w:ascii="Cambria" w:hAnsi="Cambria"/>
        </w:rPr>
        <w:lastRenderedPageBreak/>
        <w:t>Le salaire minimum d’embauche mensuel (SME) à Madagascar est de 2</w:t>
      </w:r>
      <w:r w:rsidR="006C0774" w:rsidRPr="001D6E5D">
        <w:rPr>
          <w:rFonts w:ascii="Cambria" w:hAnsi="Cambria"/>
        </w:rPr>
        <w:t>5</w:t>
      </w:r>
      <w:r w:rsidRPr="001D6E5D">
        <w:rPr>
          <w:rFonts w:ascii="Cambria" w:hAnsi="Cambria"/>
        </w:rPr>
        <w:t xml:space="preserve">0.000 Ariary, selon le Décret </w:t>
      </w:r>
      <w:r w:rsidR="006C0774" w:rsidRPr="001D6E5D">
        <w:rPr>
          <w:rFonts w:ascii="Cambria" w:hAnsi="Cambria"/>
        </w:rPr>
        <w:t>2022-626</w:t>
      </w:r>
      <w:r w:rsidRPr="001D6E5D">
        <w:rPr>
          <w:rFonts w:ascii="Cambria" w:hAnsi="Cambria"/>
        </w:rPr>
        <w:t xml:space="preserve"> du 0</w:t>
      </w:r>
      <w:r w:rsidR="006C0774" w:rsidRPr="001D6E5D">
        <w:rPr>
          <w:rFonts w:ascii="Cambria" w:hAnsi="Cambria"/>
        </w:rPr>
        <w:t>4</w:t>
      </w:r>
      <w:r w:rsidRPr="001D6E5D">
        <w:rPr>
          <w:rFonts w:ascii="Cambria" w:hAnsi="Cambria"/>
        </w:rPr>
        <w:t xml:space="preserve"> mai </w:t>
      </w:r>
      <w:r w:rsidR="006C0774" w:rsidRPr="001D6E5D">
        <w:rPr>
          <w:rFonts w:ascii="Cambria" w:hAnsi="Cambria"/>
        </w:rPr>
        <w:t>2022</w:t>
      </w:r>
      <w:r w:rsidRPr="001D6E5D">
        <w:rPr>
          <w:rFonts w:ascii="Cambria" w:hAnsi="Cambria"/>
        </w:rPr>
        <w:t>.</w:t>
      </w:r>
    </w:p>
    <w:p w14:paraId="7C085AF6" w14:textId="7C117B7C" w:rsidR="003D5143" w:rsidRPr="001D6E5D" w:rsidRDefault="003D5143" w:rsidP="00301460">
      <w:pPr>
        <w:spacing w:before="120" w:after="120" w:line="240" w:lineRule="auto"/>
        <w:jc w:val="both"/>
        <w:rPr>
          <w:rFonts w:ascii="Cambria" w:hAnsi="Cambria"/>
        </w:rPr>
      </w:pPr>
      <w:r w:rsidRPr="001D6E5D">
        <w:rPr>
          <w:rFonts w:ascii="Cambria" w:hAnsi="Cambria"/>
        </w:rPr>
        <w:t>Les salaires minima par catégorie professionnelle sont régis par le Décret 2018-260 du 16 avril 2018. Les dispositions de ce Décret donnent ainsi les grilles salariales des travailleurs par catégorie socioprofessionnelle, à l’embauche et selon l’ancienneté.</w:t>
      </w:r>
    </w:p>
    <w:p w14:paraId="3A768683" w14:textId="689675DC" w:rsidR="003D5143" w:rsidRPr="001D6E5D" w:rsidRDefault="003D5143" w:rsidP="00301460">
      <w:pPr>
        <w:spacing w:before="120" w:after="120" w:line="240" w:lineRule="auto"/>
        <w:jc w:val="both"/>
        <w:rPr>
          <w:rFonts w:ascii="Cambria" w:hAnsi="Cambria"/>
        </w:rPr>
      </w:pPr>
      <w:r w:rsidRPr="001D6E5D">
        <w:rPr>
          <w:rFonts w:ascii="Cambria" w:hAnsi="Cambria"/>
        </w:rPr>
        <w:t xml:space="preserve">Les classifications professionnelles sont définies par l’Arrêté 278-IGT du 05 février 1954, présentées en Annexe 4 : </w:t>
      </w:r>
      <w:r w:rsidRPr="006F2E6E">
        <w:rPr>
          <w:rFonts w:ascii="Cambria" w:hAnsi="Cambria"/>
        </w:rPr>
        <w:t>Classification salariale à Madagascar – Extrait de l’Arrêté N° 278-IGT DU 5 FEVRIER 1954 fixant à Madagascar et Dépendances les classifications professionnelles des travailleurs dans les différentes branches d’activités</w:t>
      </w:r>
      <w:r w:rsidRPr="001D6E5D">
        <w:rPr>
          <w:rFonts w:ascii="Cambria" w:hAnsi="Cambria"/>
        </w:rPr>
        <w:t>.</w:t>
      </w:r>
    </w:p>
    <w:p w14:paraId="0AE0FE4B" w14:textId="397EB786" w:rsidR="00F17BDC" w:rsidRPr="001D6E5D" w:rsidRDefault="003D5143" w:rsidP="00301460">
      <w:pPr>
        <w:spacing w:before="120" w:after="120" w:line="240" w:lineRule="auto"/>
        <w:jc w:val="both"/>
        <w:rPr>
          <w:rFonts w:ascii="Cambria" w:hAnsi="Cambria"/>
        </w:rPr>
      </w:pPr>
      <w:r w:rsidRPr="001D6E5D">
        <w:rPr>
          <w:rFonts w:ascii="Cambria" w:hAnsi="Cambria"/>
        </w:rPr>
        <w:t>Les primes et la majoration des salaires sont définies par les clauses du Décret 68-172 du 18 avril 1968, et du Décret 62-150 du 28 mars 1962. Ces deux Décrets stipulent l’obligation de majoration du salaire horaire (de 30% à 50%), lorsque le travail est accompli pendant les jours fériés lesquels sont définis par la Loi, pendant la nuit (entre 22 heures et 5 heures), pendant les jours de repos de la semaine (samedi et dimanche en principe).</w:t>
      </w:r>
    </w:p>
    <w:p w14:paraId="7F9281AD" w14:textId="745AC42D" w:rsidR="00F55F48" w:rsidRPr="001D6E5D" w:rsidRDefault="00F55F48" w:rsidP="00596E79">
      <w:pPr>
        <w:pStyle w:val="ListParagraph"/>
        <w:numPr>
          <w:ilvl w:val="0"/>
          <w:numId w:val="64"/>
        </w:numPr>
        <w:rPr>
          <w:rFonts w:ascii="Cambria" w:hAnsi="Cambria"/>
          <w:b/>
          <w:bCs/>
        </w:rPr>
      </w:pPr>
      <w:r w:rsidRPr="001D6E5D">
        <w:rPr>
          <w:rFonts w:ascii="Cambria" w:hAnsi="Cambria"/>
          <w:b/>
          <w:bCs/>
        </w:rPr>
        <w:t>Concernant les retenues sur salaires et les appointements</w:t>
      </w:r>
    </w:p>
    <w:p w14:paraId="5924F03A" w14:textId="4F45CF5A" w:rsidR="00F55F48" w:rsidRPr="001D6E5D" w:rsidRDefault="00942AC2" w:rsidP="00301460">
      <w:pPr>
        <w:spacing w:before="120" w:after="120" w:line="240" w:lineRule="auto"/>
        <w:jc w:val="both"/>
        <w:rPr>
          <w:rFonts w:ascii="Cambria" w:hAnsi="Cambria"/>
        </w:rPr>
      </w:pPr>
      <w:r w:rsidRPr="001D6E5D">
        <w:rPr>
          <w:rFonts w:ascii="Cambria" w:hAnsi="Cambria"/>
        </w:rPr>
        <w:t>Il est interdit d’opérer des retenues sur salaires, sauf pour les deux situations d’exception suivantes : (1) les acomptes versés au travailleur, et (2) en cas de saisie-arrêt ou cession volontaire, conformément aux dispositions du Code de Procédure Civile.</w:t>
      </w:r>
    </w:p>
    <w:p w14:paraId="0A02C9AA" w14:textId="6A33E5EA" w:rsidR="006E660D" w:rsidRPr="001D6E5D" w:rsidRDefault="006E660D" w:rsidP="00905AEB">
      <w:pPr>
        <w:pStyle w:val="Heading3"/>
        <w:numPr>
          <w:ilvl w:val="3"/>
          <w:numId w:val="2"/>
        </w:numPr>
        <w:rPr>
          <w:color w:val="000000" w:themeColor="text1"/>
          <w:sz w:val="24"/>
          <w:szCs w:val="24"/>
        </w:rPr>
      </w:pPr>
      <w:bookmarkStart w:id="70" w:name="_Toc127782033"/>
      <w:r w:rsidRPr="001D6E5D">
        <w:rPr>
          <w:color w:val="000000" w:themeColor="text1"/>
          <w:sz w:val="24"/>
          <w:szCs w:val="24"/>
        </w:rPr>
        <w:t>Dispositions juridiques relatives au temps de travail</w:t>
      </w:r>
      <w:bookmarkEnd w:id="70"/>
    </w:p>
    <w:p w14:paraId="66FED52F" w14:textId="38E90305" w:rsidR="00E2003A" w:rsidRPr="001D6E5D" w:rsidRDefault="00E2003A" w:rsidP="00301460">
      <w:pPr>
        <w:spacing w:before="120" w:after="120" w:line="240" w:lineRule="auto"/>
        <w:jc w:val="both"/>
        <w:rPr>
          <w:rFonts w:ascii="Cambria" w:hAnsi="Cambria"/>
        </w:rPr>
      </w:pPr>
      <w:r w:rsidRPr="001D6E5D">
        <w:rPr>
          <w:rFonts w:ascii="Cambria" w:hAnsi="Cambria"/>
        </w:rPr>
        <w:t>Le temps ou la durée de travail est régi par le Code de travail et par le Décret 2019-927 du 03 Mai 2019. Pour le secteur non agricole, elle est de 173,33 heures par mois. Au-delà de ces heures définies, le temps de travail est constitué en heures supplémentaires, qui donnent lieu à une majoration.</w:t>
      </w:r>
    </w:p>
    <w:p w14:paraId="594552F3" w14:textId="77777777" w:rsidR="00E2003A" w:rsidRPr="001D6E5D" w:rsidRDefault="00E2003A" w:rsidP="00301460">
      <w:pPr>
        <w:spacing w:before="120" w:after="120" w:line="240" w:lineRule="auto"/>
        <w:jc w:val="both"/>
        <w:rPr>
          <w:rFonts w:ascii="Cambria" w:hAnsi="Cambria"/>
        </w:rPr>
      </w:pPr>
      <w:r w:rsidRPr="001D6E5D">
        <w:rPr>
          <w:rFonts w:ascii="Cambria" w:hAnsi="Cambria"/>
        </w:rPr>
        <w:t>Il est stipulé dans le Code de travail que la durée de travail correspond au travail effectif.</w:t>
      </w:r>
    </w:p>
    <w:p w14:paraId="0663005D" w14:textId="4AFBE872" w:rsidR="00E2003A" w:rsidRPr="001D6E5D" w:rsidRDefault="00E2003A" w:rsidP="00301460">
      <w:pPr>
        <w:spacing w:before="120" w:after="120" w:line="240" w:lineRule="auto"/>
        <w:jc w:val="both"/>
        <w:rPr>
          <w:rFonts w:ascii="Cambria" w:hAnsi="Cambria"/>
        </w:rPr>
      </w:pPr>
      <w:r w:rsidRPr="001D6E5D">
        <w:rPr>
          <w:rFonts w:ascii="Cambria" w:hAnsi="Cambria"/>
        </w:rPr>
        <w:t xml:space="preserve">Le cadre légal définit les notions suivantes relatives au temps de travail ; le travail à temps partiel, le travail journalier et le travail à la tâche. Le travailleur à temps partiel est le salarié dont la durée hebdomadaire de travail est inférieure à la durée légale. Le travailleur journalier est engagé de façon intermittente, pour travailler </w:t>
      </w:r>
      <w:r w:rsidR="00B21951">
        <w:rPr>
          <w:rFonts w:ascii="Cambria" w:hAnsi="Cambria"/>
        </w:rPr>
        <w:t>quotidiennement</w:t>
      </w:r>
      <w:r w:rsidRPr="001D6E5D">
        <w:rPr>
          <w:rFonts w:ascii="Cambria" w:hAnsi="Cambria"/>
        </w:rPr>
        <w:t>. Le travailleur à la tâche est rétribué soit à la pièce ou au rendement.</w:t>
      </w:r>
    </w:p>
    <w:p w14:paraId="26EC0E47" w14:textId="3580D608" w:rsidR="00E2003A" w:rsidRPr="001D6E5D" w:rsidRDefault="00E2003A" w:rsidP="00301460">
      <w:pPr>
        <w:spacing w:before="120" w:after="120" w:line="240" w:lineRule="auto"/>
        <w:jc w:val="both"/>
        <w:rPr>
          <w:rFonts w:ascii="Cambria" w:hAnsi="Cambria"/>
        </w:rPr>
      </w:pPr>
      <w:r w:rsidRPr="001D6E5D">
        <w:rPr>
          <w:rFonts w:ascii="Cambria" w:hAnsi="Cambria"/>
        </w:rPr>
        <w:t>Le Code stipule que le temps consacré à l’initiation et à l’apprentissage n’est pas considéré comme étant du temps de travail [Article 33].</w:t>
      </w:r>
    </w:p>
    <w:p w14:paraId="704E28C9" w14:textId="23F15A75" w:rsidR="00183D7F" w:rsidRPr="001D6E5D" w:rsidRDefault="00183D7F" w:rsidP="00905AEB">
      <w:pPr>
        <w:pStyle w:val="Heading3"/>
        <w:numPr>
          <w:ilvl w:val="3"/>
          <w:numId w:val="2"/>
        </w:numPr>
        <w:rPr>
          <w:color w:val="000000" w:themeColor="text1"/>
          <w:sz w:val="24"/>
          <w:szCs w:val="24"/>
        </w:rPr>
      </w:pPr>
      <w:bookmarkStart w:id="71" w:name="_Toc127782034"/>
      <w:r w:rsidRPr="001D6E5D">
        <w:rPr>
          <w:color w:val="000000" w:themeColor="text1"/>
          <w:sz w:val="24"/>
          <w:szCs w:val="24"/>
        </w:rPr>
        <w:t>Dispositions juridiques relatives au temps de repos</w:t>
      </w:r>
      <w:bookmarkEnd w:id="71"/>
    </w:p>
    <w:p w14:paraId="788AC959" w14:textId="481A453C" w:rsidR="00E262C0" w:rsidRPr="001D6E5D" w:rsidRDefault="00A44A1A" w:rsidP="00301460">
      <w:pPr>
        <w:spacing w:before="120" w:after="120" w:line="240" w:lineRule="auto"/>
        <w:jc w:val="both"/>
        <w:rPr>
          <w:rFonts w:ascii="Cambria" w:hAnsi="Cambria"/>
        </w:rPr>
      </w:pPr>
      <w:r w:rsidRPr="001D6E5D">
        <w:rPr>
          <w:rFonts w:ascii="Cambria" w:hAnsi="Cambria"/>
        </w:rPr>
        <w:t xml:space="preserve">Les dispositions relatives au repos sont définies par le Décret 62-150 du 28 mars 1962 déterminant </w:t>
      </w:r>
      <w:r w:rsidRPr="001D6E5D">
        <w:rPr>
          <w:rFonts w:ascii="Cambria" w:hAnsi="Cambria"/>
          <w:i/>
          <w:iCs/>
        </w:rPr>
        <w:t>les modalités d’application du repos hebdomadaire, des jours fériés chômés et des jours fériés chômés et payés</w:t>
      </w:r>
      <w:r w:rsidRPr="001D6E5D">
        <w:rPr>
          <w:rFonts w:ascii="Cambria" w:hAnsi="Cambria"/>
        </w:rPr>
        <w:t>. Il est prévu par ce cadre réglementaire le repos des travailleurs. Pour tout travailleur, le repos légal est hebdomadaire de 24 heures consécutives par semaine au minimum (en fin de semaine en principe). Le repos peut être appliqué par roulement ou collectivement ou réparti sur d’autres jours de la semaine. Le Code de travail stipule des repos spécifiques pour les femmes en couche et les femmes allaitantes. Par ailleurs, la Loi parle de dérogations au principe hebdomadaire de congés à caractère occasionnel.</w:t>
      </w:r>
    </w:p>
    <w:p w14:paraId="51E7885E" w14:textId="375B152D" w:rsidR="00032232" w:rsidRPr="001D6E5D" w:rsidRDefault="00032232" w:rsidP="00905AEB">
      <w:pPr>
        <w:pStyle w:val="Heading3"/>
        <w:numPr>
          <w:ilvl w:val="3"/>
          <w:numId w:val="2"/>
        </w:numPr>
        <w:rPr>
          <w:color w:val="000000" w:themeColor="text1"/>
          <w:sz w:val="24"/>
          <w:szCs w:val="24"/>
        </w:rPr>
      </w:pPr>
      <w:bookmarkStart w:id="72" w:name="_Toc127782035"/>
      <w:r w:rsidRPr="001D6E5D">
        <w:rPr>
          <w:color w:val="000000" w:themeColor="text1"/>
          <w:sz w:val="24"/>
          <w:szCs w:val="24"/>
        </w:rPr>
        <w:t>Dispositions juridiques relatives au congé</w:t>
      </w:r>
      <w:bookmarkEnd w:id="72"/>
    </w:p>
    <w:p w14:paraId="435F9C78" w14:textId="71A53CC7" w:rsidR="00DE70CE" w:rsidRPr="001D6E5D" w:rsidRDefault="00DE70CE" w:rsidP="00301460">
      <w:pPr>
        <w:spacing w:before="120" w:after="120" w:line="240" w:lineRule="auto"/>
        <w:jc w:val="both"/>
        <w:rPr>
          <w:rFonts w:ascii="Cambria" w:hAnsi="Cambria"/>
        </w:rPr>
      </w:pPr>
      <w:r w:rsidRPr="001D6E5D">
        <w:rPr>
          <w:rFonts w:ascii="Cambria" w:hAnsi="Cambria"/>
        </w:rPr>
        <w:t xml:space="preserve">Les dispositions relatives au congé sont établies par le Code de travail. Il est ainsi stipulé que tout travailleur a le droit de congé payé à la charge de l’employeur de 2,5 jours calendaires, par mois de travail effectif. Ce droit est prescrit par trois ans. Le droit de jouissance de congé est seulement </w:t>
      </w:r>
      <w:r w:rsidRPr="001D6E5D">
        <w:rPr>
          <w:rFonts w:ascii="Cambria" w:hAnsi="Cambria"/>
        </w:rPr>
        <w:lastRenderedPageBreak/>
        <w:t>acquis après 12 mois de service effectif. Le Code définit entre autres les absences du travailleur qui ne sont pas attribuées et déduites du congé.</w:t>
      </w:r>
    </w:p>
    <w:p w14:paraId="3A67543E" w14:textId="460ECA99" w:rsidR="00032232" w:rsidRPr="001D6E5D" w:rsidRDefault="00DE70CE" w:rsidP="00301460">
      <w:pPr>
        <w:spacing w:before="120" w:after="120" w:line="240" w:lineRule="auto"/>
        <w:jc w:val="both"/>
        <w:rPr>
          <w:rFonts w:ascii="Cambria" w:hAnsi="Cambria"/>
        </w:rPr>
      </w:pPr>
      <w:r w:rsidRPr="001D6E5D">
        <w:rPr>
          <w:rFonts w:ascii="Cambria" w:hAnsi="Cambria"/>
        </w:rPr>
        <w:t>Selon la Loi, le travailleur a également le droit au congé éducation/formation, dont la durée ne doit pas dépasser 12 jours ouvrables par an. Ce type de congé est rémunéré comme étant du travail effectif par l’employeur.</w:t>
      </w:r>
    </w:p>
    <w:p w14:paraId="7AC764D4" w14:textId="33A4567A" w:rsidR="00565055" w:rsidRPr="001D6E5D" w:rsidRDefault="00565055" w:rsidP="00905AEB">
      <w:pPr>
        <w:pStyle w:val="Heading3"/>
        <w:numPr>
          <w:ilvl w:val="3"/>
          <w:numId w:val="2"/>
        </w:numPr>
        <w:rPr>
          <w:color w:val="000000" w:themeColor="text1"/>
          <w:sz w:val="24"/>
          <w:szCs w:val="24"/>
        </w:rPr>
      </w:pPr>
      <w:bookmarkStart w:id="73" w:name="_Toc127782036"/>
      <w:r w:rsidRPr="001D6E5D">
        <w:rPr>
          <w:color w:val="000000" w:themeColor="text1"/>
          <w:sz w:val="24"/>
          <w:szCs w:val="24"/>
        </w:rPr>
        <w:t xml:space="preserve">Dispositions juridiques relatives au </w:t>
      </w:r>
      <w:r w:rsidR="00791C7B" w:rsidRPr="001D6E5D">
        <w:rPr>
          <w:color w:val="000000" w:themeColor="text1"/>
          <w:sz w:val="24"/>
          <w:szCs w:val="24"/>
        </w:rPr>
        <w:t>contrat de travail</w:t>
      </w:r>
      <w:bookmarkEnd w:id="73"/>
    </w:p>
    <w:p w14:paraId="3701019B" w14:textId="70EBBE8F" w:rsidR="00691DAB" w:rsidRPr="001D6E5D" w:rsidRDefault="00691DAB" w:rsidP="00301460">
      <w:pPr>
        <w:spacing w:before="120" w:after="120" w:line="240" w:lineRule="auto"/>
        <w:jc w:val="both"/>
        <w:rPr>
          <w:rFonts w:ascii="Cambria" w:hAnsi="Cambria"/>
        </w:rPr>
      </w:pPr>
      <w:r w:rsidRPr="001D6E5D">
        <w:rPr>
          <w:rFonts w:ascii="Cambria" w:hAnsi="Cambria"/>
        </w:rPr>
        <w:t>Le Code de travail a défini deux types de contrat de travail : (1) le contrat à durée déterminée, et (2) le contrat à durée indéterminée. Selon le texte en vigueur, le contrat à durée déterminée est un contrat de travail caractérisé par l’existence d’un terme fixé par les parties. La durée de ce contrat ne peut excéder de deux ans. Le contrat de travail de durée déterminée d’une durée minimum de six mois, se transforme automatiquement en contrat de travail indéterminé après deux renouvellements. Lorsque les conditions exigées pour un contrat du travail à durée déterminée ne sont pas remplies, le contrat est défini comme étant à durée indéterminée.</w:t>
      </w:r>
    </w:p>
    <w:p w14:paraId="526CD7BB" w14:textId="0E7127BB" w:rsidR="00691DAB" w:rsidRPr="001D6E5D" w:rsidRDefault="00691DAB" w:rsidP="00301460">
      <w:pPr>
        <w:spacing w:before="120" w:after="120" w:line="240" w:lineRule="auto"/>
        <w:jc w:val="both"/>
        <w:rPr>
          <w:rFonts w:ascii="Cambria" w:hAnsi="Cambria"/>
        </w:rPr>
      </w:pPr>
      <w:r w:rsidRPr="001D6E5D">
        <w:rPr>
          <w:rFonts w:ascii="Cambria" w:hAnsi="Cambria"/>
        </w:rPr>
        <w:t>Le contrat peut être rompu, pour les raisons suivantes : par le licenciement de l’employeur, par la démission du travailleur, par accord entre les deux parties, et en cas de force majeure, laissée à l’appréciation de la juridiction du travail. La rupture de contrat donne lieu à un préavis qui est régi par le Décret 2007-009 du 09 janvier 2007 déterminant les conditions et la durée du préavis de résiliation du contrat de travail à durée indéterminée. La durée du préavis et le montant des indemnités du préavis ou indemnités de licenciement, sont calculés en fonction de l’ancienneté et de la catégorie professionnelle du travailleur concerné.</w:t>
      </w:r>
    </w:p>
    <w:p w14:paraId="5277A46E" w14:textId="27356ED6" w:rsidR="00A81D33" w:rsidRPr="001D6E5D" w:rsidRDefault="00A81D33" w:rsidP="00905AEB">
      <w:pPr>
        <w:pStyle w:val="Heading3"/>
        <w:numPr>
          <w:ilvl w:val="3"/>
          <w:numId w:val="2"/>
        </w:numPr>
        <w:rPr>
          <w:color w:val="000000" w:themeColor="text1"/>
          <w:sz w:val="24"/>
          <w:szCs w:val="24"/>
        </w:rPr>
      </w:pPr>
      <w:bookmarkStart w:id="74" w:name="_Toc127782037"/>
      <w:r w:rsidRPr="001D6E5D">
        <w:rPr>
          <w:color w:val="000000" w:themeColor="text1"/>
          <w:sz w:val="24"/>
          <w:szCs w:val="24"/>
        </w:rPr>
        <w:t>Dispositions juridiques relatives au</w:t>
      </w:r>
      <w:r w:rsidR="00A740E5" w:rsidRPr="001D6E5D">
        <w:rPr>
          <w:color w:val="000000" w:themeColor="text1"/>
          <w:sz w:val="24"/>
          <w:szCs w:val="24"/>
        </w:rPr>
        <w:t xml:space="preserve">x différends </w:t>
      </w:r>
      <w:r w:rsidRPr="001D6E5D">
        <w:rPr>
          <w:color w:val="000000" w:themeColor="text1"/>
          <w:sz w:val="24"/>
          <w:szCs w:val="24"/>
        </w:rPr>
        <w:t>de travail</w:t>
      </w:r>
      <w:bookmarkEnd w:id="74"/>
    </w:p>
    <w:p w14:paraId="0BD78302" w14:textId="4B30D255" w:rsidR="002E2547" w:rsidRPr="001D6E5D" w:rsidRDefault="002E2547" w:rsidP="00301460">
      <w:pPr>
        <w:spacing w:before="120" w:after="120" w:line="240" w:lineRule="auto"/>
        <w:jc w:val="both"/>
        <w:rPr>
          <w:rFonts w:ascii="Cambria" w:hAnsi="Cambria"/>
        </w:rPr>
      </w:pPr>
      <w:r w:rsidRPr="001D6E5D">
        <w:rPr>
          <w:rFonts w:ascii="Cambria" w:hAnsi="Cambria"/>
        </w:rPr>
        <w:t>Il est spécifié par le Code de travail deux types de différend</w:t>
      </w:r>
      <w:r w:rsidR="006628CD">
        <w:rPr>
          <w:rFonts w:ascii="Cambria" w:hAnsi="Cambria"/>
        </w:rPr>
        <w:t>s</w:t>
      </w:r>
      <w:r w:rsidRPr="001D6E5D">
        <w:rPr>
          <w:rFonts w:ascii="Cambria" w:hAnsi="Cambria"/>
        </w:rPr>
        <w:t xml:space="preserve"> de travail : (1) le différend individuel et (2) le différend collectif. Pour ces deux types de différend</w:t>
      </w:r>
      <w:r w:rsidR="006628CD">
        <w:rPr>
          <w:rFonts w:ascii="Cambria" w:hAnsi="Cambria"/>
        </w:rPr>
        <w:t>s</w:t>
      </w:r>
      <w:r w:rsidRPr="001D6E5D">
        <w:rPr>
          <w:rFonts w:ascii="Cambria" w:hAnsi="Cambria"/>
        </w:rPr>
        <w:t>, les procédures de traitement et de règlement sont distinctes.</w:t>
      </w:r>
    </w:p>
    <w:p w14:paraId="472FA301" w14:textId="363EF0F5" w:rsidR="002E2547" w:rsidRPr="001D6E5D" w:rsidRDefault="002E2547" w:rsidP="00301460">
      <w:pPr>
        <w:spacing w:before="120" w:after="120" w:line="240" w:lineRule="auto"/>
        <w:jc w:val="both"/>
        <w:rPr>
          <w:rFonts w:ascii="Cambria" w:hAnsi="Cambria"/>
        </w:rPr>
      </w:pPr>
      <w:r w:rsidRPr="001D6E5D">
        <w:rPr>
          <w:rFonts w:ascii="Cambria" w:hAnsi="Cambria"/>
        </w:rPr>
        <w:t>Pour tout différend individuel, l’affaire est portée devant l’inspection de travail, à la suite de la dénonciation de l’employeur ou de l’employé. Le règlement du différend débute par la procédure de réconciliation à l’amiable. En cas de non-conciliation ou de conciliation partielle, l’affaire peut être introduite en action devant le Tribunal de travail, qui est la juridiction compétente, dénommée « juridiction de travail ». Les juridictions de travail règlent en principe :</w:t>
      </w:r>
    </w:p>
    <w:p w14:paraId="0A1E30F8" w14:textId="64502E93" w:rsidR="002E2547" w:rsidRPr="001D6E5D" w:rsidRDefault="002E2547" w:rsidP="00596E79">
      <w:pPr>
        <w:pStyle w:val="ListParagraph"/>
        <w:numPr>
          <w:ilvl w:val="0"/>
          <w:numId w:val="68"/>
        </w:numPr>
        <w:autoSpaceDE w:val="0"/>
        <w:autoSpaceDN w:val="0"/>
        <w:adjustRightInd w:val="0"/>
        <w:spacing w:after="120"/>
        <w:jc w:val="both"/>
        <w:rPr>
          <w:rFonts w:ascii="Cambria" w:hAnsi="Cambria"/>
        </w:rPr>
      </w:pPr>
      <w:r w:rsidRPr="001D6E5D">
        <w:rPr>
          <w:rFonts w:ascii="Cambria" w:hAnsi="Cambria"/>
        </w:rPr>
        <w:t xml:space="preserve">Les différends nés de l’interprétation de la Loi ou de la Convention </w:t>
      </w:r>
      <w:r w:rsidR="00600F53" w:rsidRPr="001D6E5D">
        <w:rPr>
          <w:rFonts w:ascii="Cambria" w:hAnsi="Cambria"/>
        </w:rPr>
        <w:t>C</w:t>
      </w:r>
      <w:r w:rsidRPr="001D6E5D">
        <w:rPr>
          <w:rFonts w:ascii="Cambria" w:hAnsi="Cambria"/>
        </w:rPr>
        <w:t>ollective</w:t>
      </w:r>
      <w:r w:rsidR="00600F53" w:rsidRPr="001D6E5D">
        <w:rPr>
          <w:rFonts w:ascii="Cambria" w:hAnsi="Cambria"/>
        </w:rPr>
        <w:t xml:space="preserve"> (CC)</w:t>
      </w:r>
      <w:r w:rsidRPr="001D6E5D">
        <w:rPr>
          <w:rFonts w:ascii="Cambria" w:hAnsi="Cambria"/>
        </w:rPr>
        <w:t>, ou des accords d’établissement</w:t>
      </w:r>
      <w:r w:rsidR="001E1E0A" w:rsidRPr="001D6E5D">
        <w:rPr>
          <w:rFonts w:ascii="Cambria" w:hAnsi="Cambria"/>
        </w:rPr>
        <w:t xml:space="preserve"> </w:t>
      </w:r>
      <w:r w:rsidRPr="001D6E5D">
        <w:rPr>
          <w:rFonts w:ascii="Cambria" w:hAnsi="Cambria"/>
        </w:rPr>
        <w:t>;</w:t>
      </w:r>
    </w:p>
    <w:p w14:paraId="43496120" w14:textId="1807F8B6" w:rsidR="002E2547" w:rsidRPr="001D6E5D" w:rsidRDefault="002E2547" w:rsidP="00596E79">
      <w:pPr>
        <w:pStyle w:val="ListParagraph"/>
        <w:numPr>
          <w:ilvl w:val="0"/>
          <w:numId w:val="68"/>
        </w:numPr>
        <w:autoSpaceDE w:val="0"/>
        <w:autoSpaceDN w:val="0"/>
        <w:adjustRightInd w:val="0"/>
        <w:spacing w:after="120"/>
        <w:jc w:val="both"/>
        <w:rPr>
          <w:rFonts w:ascii="Cambria" w:hAnsi="Cambria"/>
        </w:rPr>
      </w:pPr>
      <w:r w:rsidRPr="001D6E5D">
        <w:rPr>
          <w:rFonts w:ascii="Cambria" w:hAnsi="Cambria"/>
        </w:rPr>
        <w:t>Les différends nés à l’occasion du contrat de travail ou du contrat d’apprentissage;</w:t>
      </w:r>
    </w:p>
    <w:p w14:paraId="711FE9F4" w14:textId="37046175" w:rsidR="002E2547" w:rsidRPr="001D6E5D" w:rsidRDefault="002E2547" w:rsidP="00596E79">
      <w:pPr>
        <w:pStyle w:val="ListParagraph"/>
        <w:numPr>
          <w:ilvl w:val="0"/>
          <w:numId w:val="68"/>
        </w:numPr>
        <w:autoSpaceDE w:val="0"/>
        <w:autoSpaceDN w:val="0"/>
        <w:adjustRightInd w:val="0"/>
        <w:spacing w:after="120"/>
        <w:jc w:val="both"/>
        <w:rPr>
          <w:rFonts w:ascii="Cambria" w:hAnsi="Cambria"/>
        </w:rPr>
      </w:pPr>
      <w:r w:rsidRPr="001D6E5D">
        <w:rPr>
          <w:rFonts w:ascii="Cambria" w:hAnsi="Cambria"/>
        </w:rPr>
        <w:t>Les différends non conciliés devant l’inspection de travail.</w:t>
      </w:r>
    </w:p>
    <w:p w14:paraId="39A8A09E" w14:textId="13A22963" w:rsidR="00E442E3" w:rsidRPr="001D6E5D" w:rsidRDefault="002E2547" w:rsidP="00301460">
      <w:pPr>
        <w:spacing w:before="120" w:after="120" w:line="240" w:lineRule="auto"/>
        <w:jc w:val="both"/>
        <w:rPr>
          <w:rFonts w:ascii="Cambria" w:hAnsi="Cambria"/>
        </w:rPr>
      </w:pPr>
      <w:r w:rsidRPr="001D6E5D">
        <w:rPr>
          <w:rFonts w:ascii="Cambria" w:hAnsi="Cambria"/>
        </w:rPr>
        <w:t>Quant au différend collectif, la procédure comprend trois étapes : (1) la négociation, (2) la médiation et (3) l’arbitrage. On parle de différend collectif, soit lorsqu’on est en présence d’un certain nombre de travailleurs constitués en un groupement (de fait ou de droit), soit lorsqu’il existe un intérêt collectif traduit par des revendications précises. La procédure fait toujours intervenir l’inspection de travail, qui est un acteur incontournable dans toutes les étapes. Mais il y a également les structures suivantes</w:t>
      </w:r>
      <w:r w:rsidR="00D35EEC">
        <w:rPr>
          <w:rFonts w:ascii="Cambria" w:hAnsi="Cambria"/>
        </w:rPr>
        <w:t> :</w:t>
      </w:r>
      <w:r w:rsidRPr="001D6E5D">
        <w:rPr>
          <w:rFonts w:ascii="Cambria" w:hAnsi="Cambria"/>
        </w:rPr>
        <w:t xml:space="preserve"> le Comité d’entreprise, les délégués du personnel, le médiateur désigné et le Conseil d’arbitrage.</w:t>
      </w:r>
      <w:r w:rsidR="008B0E33" w:rsidRPr="001D6E5D">
        <w:rPr>
          <w:rFonts w:ascii="Cambria" w:hAnsi="Cambria"/>
        </w:rPr>
        <w:t xml:space="preserve"> </w:t>
      </w:r>
    </w:p>
    <w:p w14:paraId="4047F2A3" w14:textId="5BECAE0F" w:rsidR="00460442" w:rsidRPr="001D6E5D" w:rsidRDefault="00460442" w:rsidP="00596E79">
      <w:pPr>
        <w:pStyle w:val="ListParagraph"/>
        <w:numPr>
          <w:ilvl w:val="0"/>
          <w:numId w:val="68"/>
        </w:numPr>
        <w:autoSpaceDE w:val="0"/>
        <w:autoSpaceDN w:val="0"/>
        <w:adjustRightInd w:val="0"/>
        <w:spacing w:before="120" w:after="120" w:line="240" w:lineRule="auto"/>
        <w:ind w:left="714" w:hanging="357"/>
        <w:contextualSpacing w:val="0"/>
        <w:jc w:val="both"/>
        <w:rPr>
          <w:rFonts w:ascii="Cambria" w:hAnsi="Cambria"/>
        </w:rPr>
      </w:pPr>
      <w:r w:rsidRPr="001D6E5D">
        <w:rPr>
          <w:rFonts w:ascii="Cambria" w:hAnsi="Cambria"/>
        </w:rPr>
        <w:t>La négociation ou la négociation collective est la première étape de la procédure, qui vise à trouver un terrain d’entente, sur les points de dissension. Cette négociation se fait entre le Comité d’entreprise, ou les délégués du personnel et l’employeur ou son représentant.</w:t>
      </w:r>
    </w:p>
    <w:p w14:paraId="61591AFD" w14:textId="393688EF" w:rsidR="00460442" w:rsidRPr="001D6E5D" w:rsidRDefault="00460442" w:rsidP="00596E79">
      <w:pPr>
        <w:pStyle w:val="ListParagraph"/>
        <w:numPr>
          <w:ilvl w:val="0"/>
          <w:numId w:val="68"/>
        </w:numPr>
        <w:autoSpaceDE w:val="0"/>
        <w:autoSpaceDN w:val="0"/>
        <w:adjustRightInd w:val="0"/>
        <w:spacing w:before="120" w:after="120" w:line="240" w:lineRule="auto"/>
        <w:ind w:left="714" w:hanging="357"/>
        <w:contextualSpacing w:val="0"/>
        <w:jc w:val="both"/>
        <w:rPr>
          <w:rFonts w:ascii="Cambria" w:hAnsi="Cambria"/>
        </w:rPr>
      </w:pPr>
      <w:r w:rsidRPr="001D6E5D">
        <w:rPr>
          <w:rFonts w:ascii="Cambria" w:hAnsi="Cambria"/>
        </w:rPr>
        <w:t xml:space="preserve">En cas d’échec de la négociation, on passe à l’étape intermédiaire qui est la médiation. Dans cette situation, on fait appel à l’intervention du médiateur désigné en entente par les deux parties, ou d’un médiateur désigné d’office par l’inspection de travail. Le médiateur a pour </w:t>
      </w:r>
      <w:r w:rsidRPr="001D6E5D">
        <w:rPr>
          <w:rFonts w:ascii="Cambria" w:hAnsi="Cambria"/>
        </w:rPr>
        <w:lastRenderedPageBreak/>
        <w:t>mission de rapprocher les positions divergentes des deux parties, afin de trouver un règlement honorable et mutuellement acceptable. La durée de médiation est de 3 jours, laquelle peut être prolongée par le médiateur s’il juge un règlement probable au-delà de ces 3 jours.</w:t>
      </w:r>
    </w:p>
    <w:p w14:paraId="2290D797" w14:textId="03427837" w:rsidR="00E442E3" w:rsidRPr="001D6E5D" w:rsidRDefault="00460442" w:rsidP="00596E79">
      <w:pPr>
        <w:pStyle w:val="ListParagraph"/>
        <w:numPr>
          <w:ilvl w:val="0"/>
          <w:numId w:val="68"/>
        </w:numPr>
        <w:autoSpaceDE w:val="0"/>
        <w:autoSpaceDN w:val="0"/>
        <w:adjustRightInd w:val="0"/>
        <w:spacing w:before="120" w:after="120" w:line="240" w:lineRule="auto"/>
        <w:ind w:left="714" w:hanging="357"/>
        <w:contextualSpacing w:val="0"/>
        <w:jc w:val="both"/>
        <w:rPr>
          <w:rFonts w:ascii="Cambria" w:hAnsi="Cambria"/>
        </w:rPr>
      </w:pPr>
      <w:r w:rsidRPr="001D6E5D">
        <w:rPr>
          <w:rFonts w:ascii="Cambria" w:hAnsi="Cambria"/>
        </w:rPr>
        <w:t>En cas d’échec de la médiation, on enclenche la procédure d’arbitrage. Pour ce faire, il est institué un Conseil d’arbitrage, qui est composé de Président de Tribunal de première instance, Président du Tribunal de Travail, un assesseur employeur nommé par l’employeur, et un assesseur travailleur nommé par les travailleurs. Il appartient au Conseil d’arbitrage de prononcer la sentence arbitrale motivée et à notifier aux deux parties. Cette décision du Conseil met fin au litige et elle est sans appel.</w:t>
      </w:r>
    </w:p>
    <w:p w14:paraId="4AFB23C9" w14:textId="762E3F3D" w:rsidR="003C24C2" w:rsidRPr="001D6E5D" w:rsidRDefault="003C24C2" w:rsidP="00905AEB">
      <w:pPr>
        <w:pStyle w:val="Heading3"/>
        <w:numPr>
          <w:ilvl w:val="3"/>
          <w:numId w:val="2"/>
        </w:numPr>
        <w:rPr>
          <w:color w:val="000000" w:themeColor="text1"/>
          <w:sz w:val="24"/>
          <w:szCs w:val="24"/>
        </w:rPr>
      </w:pPr>
      <w:bookmarkStart w:id="75" w:name="_Toc127782038"/>
      <w:r w:rsidRPr="001D6E5D">
        <w:rPr>
          <w:color w:val="000000" w:themeColor="text1"/>
          <w:sz w:val="24"/>
          <w:szCs w:val="24"/>
        </w:rPr>
        <w:t>Dispositions juridiques relatives à la formation et à l’apprentissage</w:t>
      </w:r>
      <w:bookmarkEnd w:id="75"/>
    </w:p>
    <w:p w14:paraId="73A19F1B" w14:textId="77777777" w:rsidR="003C24C2" w:rsidRPr="001D6E5D" w:rsidRDefault="003C24C2" w:rsidP="001E1E0A">
      <w:pPr>
        <w:spacing w:before="120" w:after="120" w:line="240" w:lineRule="auto"/>
        <w:jc w:val="both"/>
        <w:rPr>
          <w:rFonts w:ascii="Cambria" w:hAnsi="Cambria"/>
        </w:rPr>
      </w:pPr>
      <w:r w:rsidRPr="001D6E5D">
        <w:rPr>
          <w:rFonts w:ascii="Cambria" w:hAnsi="Cambria"/>
        </w:rPr>
        <w:t>La formation et l’apprentissage du travail à l’essai est régi par deux Décrets :</w:t>
      </w:r>
    </w:p>
    <w:p w14:paraId="6E580001" w14:textId="4F1A8704" w:rsidR="003C24C2" w:rsidRPr="001D6E5D" w:rsidRDefault="003C24C2" w:rsidP="00596E79">
      <w:pPr>
        <w:pStyle w:val="ListParagraph"/>
        <w:numPr>
          <w:ilvl w:val="0"/>
          <w:numId w:val="68"/>
        </w:numPr>
        <w:autoSpaceDE w:val="0"/>
        <w:autoSpaceDN w:val="0"/>
        <w:adjustRightInd w:val="0"/>
        <w:spacing w:before="120" w:after="120" w:line="240" w:lineRule="auto"/>
        <w:ind w:left="714" w:hanging="357"/>
        <w:contextualSpacing w:val="0"/>
        <w:jc w:val="both"/>
        <w:rPr>
          <w:rFonts w:ascii="Cambria" w:hAnsi="Cambria"/>
        </w:rPr>
      </w:pPr>
      <w:r w:rsidRPr="001D6E5D">
        <w:rPr>
          <w:rFonts w:ascii="Cambria" w:hAnsi="Cambria"/>
        </w:rPr>
        <w:t>Décret 64-081 du 6 mars 196</w:t>
      </w:r>
      <w:r w:rsidR="0030413C">
        <w:rPr>
          <w:rFonts w:ascii="Cambria" w:hAnsi="Cambria"/>
        </w:rPr>
        <w:t>4</w:t>
      </w:r>
      <w:r w:rsidRPr="001D6E5D">
        <w:rPr>
          <w:rFonts w:ascii="Cambria" w:hAnsi="Cambria"/>
        </w:rPr>
        <w:t xml:space="preserve"> réglementant l’apprentissage.</w:t>
      </w:r>
    </w:p>
    <w:p w14:paraId="607CCE51" w14:textId="491A745F" w:rsidR="003C24C2" w:rsidRPr="001D6E5D" w:rsidRDefault="003C24C2" w:rsidP="00596E79">
      <w:pPr>
        <w:pStyle w:val="ListParagraph"/>
        <w:numPr>
          <w:ilvl w:val="0"/>
          <w:numId w:val="68"/>
        </w:numPr>
        <w:autoSpaceDE w:val="0"/>
        <w:autoSpaceDN w:val="0"/>
        <w:adjustRightInd w:val="0"/>
        <w:spacing w:before="120" w:after="120" w:line="240" w:lineRule="auto"/>
        <w:ind w:left="714" w:hanging="357"/>
        <w:contextualSpacing w:val="0"/>
        <w:jc w:val="both"/>
        <w:rPr>
          <w:rFonts w:ascii="Cambria" w:hAnsi="Cambria"/>
        </w:rPr>
      </w:pPr>
      <w:r w:rsidRPr="001D6E5D">
        <w:rPr>
          <w:rFonts w:ascii="Cambria" w:hAnsi="Cambria"/>
        </w:rPr>
        <w:t>Décret 2007-008 du 09 janvier 2007 fixant les formes, la durée et autres modalités de l’engagement à l’essai.</w:t>
      </w:r>
    </w:p>
    <w:p w14:paraId="370FCFB8" w14:textId="2EA8BDB9" w:rsidR="003C24C2" w:rsidRPr="001D6E5D" w:rsidRDefault="003C24C2" w:rsidP="001E113E">
      <w:pPr>
        <w:spacing w:before="120" w:after="120" w:line="240" w:lineRule="auto"/>
        <w:jc w:val="both"/>
        <w:rPr>
          <w:rFonts w:ascii="Cambria" w:hAnsi="Cambria"/>
        </w:rPr>
      </w:pPr>
      <w:r w:rsidRPr="001D6E5D">
        <w:rPr>
          <w:rFonts w:ascii="Cambria" w:hAnsi="Cambria"/>
        </w:rPr>
        <w:t>L’apprentissage vaut essai de l’emploi selon le texte en vigueur. La Loi prévoit l’établissement de contrat d’apprentissage entre l’employeur et l’apprenti. Pendant cette période d’apprentissage ou d’essai, l’employeur est tenu de donner la formation complète sur le travail faisant l’objet du contrat.</w:t>
      </w:r>
    </w:p>
    <w:p w14:paraId="1F98A97E" w14:textId="6E6E4328" w:rsidR="003C24C2" w:rsidRPr="001D6E5D" w:rsidRDefault="003C24C2" w:rsidP="001E113E">
      <w:pPr>
        <w:spacing w:before="120" w:after="120" w:line="240" w:lineRule="auto"/>
        <w:jc w:val="both"/>
        <w:rPr>
          <w:rFonts w:ascii="Cambria" w:hAnsi="Cambria"/>
        </w:rPr>
      </w:pPr>
      <w:r w:rsidRPr="001D6E5D">
        <w:rPr>
          <w:rFonts w:ascii="Cambria" w:hAnsi="Cambria"/>
        </w:rPr>
        <w:t>Ce texte définit ainsi la durée légale de l’essai allant de 3 à 6 mois, laquelle varie selon la catégorie professionnelle. Cette catégorie professionnelle est divisée en cinq groupes. En tout état de cause, l’essai est renouvelable une seule fois. A signaler que toutes les dispositions réglementaires relatives au travail s’appliquent à l’apprentissage.</w:t>
      </w:r>
    </w:p>
    <w:p w14:paraId="58FFAC72" w14:textId="56F8258B" w:rsidR="00716852" w:rsidRPr="001D6E5D" w:rsidRDefault="00716852" w:rsidP="00905AEB">
      <w:pPr>
        <w:pStyle w:val="Heading3"/>
        <w:numPr>
          <w:ilvl w:val="3"/>
          <w:numId w:val="2"/>
        </w:numPr>
        <w:rPr>
          <w:color w:val="000000" w:themeColor="text1"/>
          <w:sz w:val="24"/>
          <w:szCs w:val="24"/>
        </w:rPr>
      </w:pPr>
      <w:bookmarkStart w:id="76" w:name="_Toc127782039"/>
      <w:r w:rsidRPr="001D6E5D">
        <w:rPr>
          <w:color w:val="000000" w:themeColor="text1"/>
          <w:sz w:val="24"/>
          <w:szCs w:val="24"/>
        </w:rPr>
        <w:t>Dispositions juridiques relatives à la liberté syndicale</w:t>
      </w:r>
      <w:bookmarkEnd w:id="76"/>
    </w:p>
    <w:p w14:paraId="68627AB4" w14:textId="7BF023B3" w:rsidR="00204C0C" w:rsidRPr="001D6E5D" w:rsidRDefault="00716852" w:rsidP="001E113E">
      <w:pPr>
        <w:spacing w:before="120" w:after="120" w:line="240" w:lineRule="auto"/>
        <w:jc w:val="both"/>
        <w:rPr>
          <w:rFonts w:ascii="Cambria" w:hAnsi="Cambria"/>
        </w:rPr>
      </w:pPr>
      <w:r w:rsidRPr="001D6E5D">
        <w:rPr>
          <w:rFonts w:ascii="Cambria" w:hAnsi="Cambria"/>
        </w:rPr>
        <w:t>Le Code de travail reconnaît le droit syndical du travailleur. En effet, la Loi définit le syndicat comme étant une organisation de travailleurs ou d'employeurs ayant pour but de promouvoir et de défendre les intérêts des travailleurs ou des employeurs. Pour cela, les travailleurs et les employeurs, sans distinction d'aucune sorte, ont le droit sans autorisation préalable, de constituer des organisations de leur choix, ainsi que celui de s'affilier à ces organisations, à la seule condition de se conformer aux statuts de ces dernières, ou de ne pas s'affilier. Les organisations syndicales des travailleurs ont le droit d'exercer leurs activités de promotion et de défense des intérêts au sein des entreprises. L’employeur ou son représentant ne doit employer aucun moyen de pression en faveur ou à l'encontre d'une organisation syndicale.</w:t>
      </w:r>
    </w:p>
    <w:p w14:paraId="73557AAB" w14:textId="77777777" w:rsidR="00204C0C" w:rsidRPr="001D6E5D" w:rsidRDefault="00204C0C" w:rsidP="00905AEB">
      <w:pPr>
        <w:pStyle w:val="Heading3"/>
        <w:numPr>
          <w:ilvl w:val="3"/>
          <w:numId w:val="2"/>
        </w:numPr>
        <w:rPr>
          <w:color w:val="000000" w:themeColor="text1"/>
          <w:sz w:val="24"/>
          <w:szCs w:val="24"/>
        </w:rPr>
      </w:pPr>
      <w:bookmarkStart w:id="77" w:name="_Toc127782040"/>
      <w:r w:rsidRPr="001D6E5D">
        <w:rPr>
          <w:color w:val="000000" w:themeColor="text1"/>
          <w:sz w:val="24"/>
          <w:szCs w:val="24"/>
        </w:rPr>
        <w:t>Dispositions juridiques relatives aux maladies professionnelles et accidents de travail</w:t>
      </w:r>
      <w:bookmarkEnd w:id="77"/>
    </w:p>
    <w:p w14:paraId="314FE97C" w14:textId="77777777" w:rsidR="00204C0C" w:rsidRPr="001D6E5D" w:rsidRDefault="00204C0C" w:rsidP="001E113E">
      <w:pPr>
        <w:spacing w:before="120" w:after="120" w:line="240" w:lineRule="auto"/>
        <w:jc w:val="both"/>
        <w:rPr>
          <w:rFonts w:ascii="Cambria" w:hAnsi="Cambria"/>
          <w:color w:val="000000"/>
        </w:rPr>
      </w:pPr>
      <w:r w:rsidRPr="001D6E5D">
        <w:rPr>
          <w:rFonts w:ascii="Cambria" w:hAnsi="Cambria"/>
          <w:color w:val="000000"/>
        </w:rPr>
        <w:t>Pour prévenir les risques d’accidents, le Code de travail stipule que les installations, les matériels et matériaux de travail doivent être soumis à des normes de sécurité obligatoires. Ils doivent faire l’objet de surveillance, d’entretien et de vérification systématiques. L’Arrêté 889 du 20 mai 1960 fixe les mesures générales d’hygiène et de sécurité au travail.</w:t>
      </w:r>
    </w:p>
    <w:p w14:paraId="61BCFB28" w14:textId="7CBD0EDD" w:rsidR="00204C0C" w:rsidRPr="001D6E5D" w:rsidRDefault="00204C0C" w:rsidP="001E113E">
      <w:pPr>
        <w:spacing w:before="120" w:after="120" w:line="240" w:lineRule="auto"/>
        <w:jc w:val="both"/>
        <w:rPr>
          <w:rFonts w:ascii="Cambria" w:hAnsi="Cambria"/>
          <w:color w:val="000000"/>
        </w:rPr>
      </w:pPr>
      <w:r w:rsidRPr="001D6E5D">
        <w:rPr>
          <w:rFonts w:ascii="Cambria" w:hAnsi="Cambria"/>
          <w:color w:val="000000"/>
        </w:rPr>
        <w:t xml:space="preserve">Les maladies professionnelles </w:t>
      </w:r>
      <w:r w:rsidR="00F25962" w:rsidRPr="001D6E5D">
        <w:rPr>
          <w:rFonts w:ascii="Cambria" w:hAnsi="Cambria"/>
          <w:color w:val="000000"/>
        </w:rPr>
        <w:t xml:space="preserve">sont </w:t>
      </w:r>
      <w:r w:rsidRPr="001D6E5D">
        <w:rPr>
          <w:rFonts w:ascii="Cambria" w:hAnsi="Cambria"/>
          <w:color w:val="000000"/>
        </w:rPr>
        <w:t xml:space="preserve">constatées par un service médical d’entreprise ou d’interentreprises ou par défaut par un médecin agréé. Les textes réglementaires sur la médecine d’entreprise énoncent l’obligation de mettre sur place un personnel ou un service médical, en fonction de l’effectif des employés </w:t>
      </w:r>
      <w:r w:rsidRPr="001D6E5D">
        <w:rPr>
          <w:rFonts w:ascii="Cambria" w:hAnsi="Cambria"/>
        </w:rPr>
        <w:t>permanents</w:t>
      </w:r>
      <w:r w:rsidRPr="001D6E5D">
        <w:rPr>
          <w:rFonts w:ascii="Cambria" w:hAnsi="Cambria"/>
          <w:color w:val="000000"/>
        </w:rPr>
        <w:t xml:space="preserve"> de l’entreprise. A partir de 100 travailleurs, il faut au moins « un infirmier d’entreprise ». Le nombre d’infirmer augmente au fur au à mesure de seuil d’employés (deux infirmiers par tranche de 500 employés ; et pour les travailleurs de plus de 2.000, un infirmer supplémentaire par tranche de 1.000). L’infirmier d’entreprise est, entre </w:t>
      </w:r>
      <w:r w:rsidRPr="001D6E5D">
        <w:rPr>
          <w:rFonts w:ascii="Cambria" w:hAnsi="Cambria"/>
          <w:color w:val="000000"/>
        </w:rPr>
        <w:lastRenderedPageBreak/>
        <w:t xml:space="preserve">autres, en charge de porter les premiers secours en cas d’accident, et d’appliquer les consignes de sécurité et à l’éducation des travailleurs sur les normes à respecter. </w:t>
      </w:r>
    </w:p>
    <w:p w14:paraId="29FC27D1" w14:textId="77777777" w:rsidR="00204C0C" w:rsidRPr="001D6E5D" w:rsidRDefault="00204C0C" w:rsidP="001E113E">
      <w:pPr>
        <w:spacing w:before="120" w:after="120" w:line="240" w:lineRule="auto"/>
        <w:jc w:val="both"/>
        <w:rPr>
          <w:rFonts w:ascii="Cambria" w:hAnsi="Cambria"/>
          <w:color w:val="000000"/>
        </w:rPr>
      </w:pPr>
      <w:r w:rsidRPr="001D6E5D">
        <w:rPr>
          <w:rFonts w:ascii="Cambria" w:hAnsi="Cambria"/>
          <w:color w:val="000000"/>
        </w:rPr>
        <w:t xml:space="preserve">Les travailleurs exposés à des risques et des maladies professionnelles doivent effectuer des visites médicales </w:t>
      </w:r>
      <w:r w:rsidRPr="001D6E5D">
        <w:rPr>
          <w:rFonts w:ascii="Cambria" w:hAnsi="Cambria"/>
        </w:rPr>
        <w:t>spéciales</w:t>
      </w:r>
      <w:r w:rsidRPr="001D6E5D">
        <w:rPr>
          <w:rFonts w:ascii="Cambria" w:hAnsi="Cambria"/>
          <w:color w:val="000000"/>
        </w:rPr>
        <w:t xml:space="preserve">, afin de déterminer les rapports entre les conditions de travail et les maladies survenues. </w:t>
      </w:r>
    </w:p>
    <w:p w14:paraId="4990412F" w14:textId="77777777" w:rsidR="00204C0C" w:rsidRPr="001D6E5D" w:rsidRDefault="00204C0C" w:rsidP="001E113E">
      <w:pPr>
        <w:spacing w:before="120" w:after="120" w:line="240" w:lineRule="auto"/>
        <w:jc w:val="both"/>
        <w:rPr>
          <w:rFonts w:ascii="Cambria" w:hAnsi="Cambria"/>
          <w:color w:val="000000"/>
        </w:rPr>
      </w:pPr>
      <w:r w:rsidRPr="001D6E5D">
        <w:rPr>
          <w:rFonts w:ascii="Cambria" w:hAnsi="Cambria"/>
          <w:color w:val="000000"/>
        </w:rPr>
        <w:t xml:space="preserve">On ne peut pas déduire de la durée de congé les absences régulières pour un accident de travail et des maladies </w:t>
      </w:r>
      <w:r w:rsidRPr="001D6E5D">
        <w:rPr>
          <w:rFonts w:ascii="Cambria" w:hAnsi="Cambria"/>
        </w:rPr>
        <w:t>professionnelles</w:t>
      </w:r>
      <w:r w:rsidRPr="001D6E5D">
        <w:rPr>
          <w:rFonts w:ascii="Cambria" w:hAnsi="Cambria"/>
          <w:color w:val="000000"/>
        </w:rPr>
        <w:t>. Toutefois, le contrat de travail peut être suspendu durant la période d’arrêt de travail consécutive à un accident de travail ou à une maladie professionnelle.</w:t>
      </w:r>
    </w:p>
    <w:p w14:paraId="415E5C7A" w14:textId="48221E94" w:rsidR="00000068" w:rsidRPr="001D6E5D" w:rsidRDefault="00000068" w:rsidP="00000068">
      <w:pPr>
        <w:pStyle w:val="Heading3"/>
        <w:rPr>
          <w:color w:val="000000" w:themeColor="text1"/>
          <w:sz w:val="24"/>
          <w:szCs w:val="24"/>
        </w:rPr>
      </w:pPr>
      <w:bookmarkStart w:id="78" w:name="_Toc127782041"/>
      <w:r w:rsidRPr="001D6E5D">
        <w:rPr>
          <w:color w:val="000000" w:themeColor="text1"/>
          <w:sz w:val="24"/>
          <w:szCs w:val="24"/>
        </w:rPr>
        <w:t>Travail des enfants</w:t>
      </w:r>
      <w:bookmarkEnd w:id="78"/>
    </w:p>
    <w:p w14:paraId="099C4644" w14:textId="77777777" w:rsidR="003117F9" w:rsidRPr="001D6E5D" w:rsidRDefault="003117F9" w:rsidP="001E113E">
      <w:pPr>
        <w:spacing w:before="120" w:after="120" w:line="240" w:lineRule="auto"/>
        <w:jc w:val="both"/>
        <w:rPr>
          <w:rFonts w:ascii="Cambria" w:hAnsi="Cambria"/>
        </w:rPr>
      </w:pPr>
      <w:r w:rsidRPr="001D6E5D">
        <w:rPr>
          <w:rFonts w:ascii="Cambria" w:hAnsi="Cambria"/>
        </w:rPr>
        <w:t>Deux textes régissent le travail des enfants. Il s’agit de :</w:t>
      </w:r>
    </w:p>
    <w:p w14:paraId="4B405061" w14:textId="032185F9" w:rsidR="003117F9" w:rsidRPr="001D6E5D" w:rsidRDefault="003117F9" w:rsidP="00596E79">
      <w:pPr>
        <w:pStyle w:val="ListParagraph"/>
        <w:numPr>
          <w:ilvl w:val="0"/>
          <w:numId w:val="69"/>
        </w:numPr>
        <w:autoSpaceDE w:val="0"/>
        <w:autoSpaceDN w:val="0"/>
        <w:adjustRightInd w:val="0"/>
        <w:spacing w:after="120"/>
        <w:jc w:val="both"/>
        <w:rPr>
          <w:rFonts w:ascii="Cambria" w:hAnsi="Cambria"/>
        </w:rPr>
      </w:pPr>
      <w:r w:rsidRPr="001D6E5D">
        <w:rPr>
          <w:rFonts w:ascii="Cambria" w:hAnsi="Cambria"/>
        </w:rPr>
        <w:t>Loi 2007-023 du 20 août 2007 sur les droits et la protection des enfants.</w:t>
      </w:r>
    </w:p>
    <w:p w14:paraId="7D58837C" w14:textId="19A1B249" w:rsidR="003117F9" w:rsidRPr="001D6E5D" w:rsidRDefault="003117F9" w:rsidP="00596E79">
      <w:pPr>
        <w:pStyle w:val="ListParagraph"/>
        <w:numPr>
          <w:ilvl w:val="0"/>
          <w:numId w:val="69"/>
        </w:numPr>
        <w:autoSpaceDE w:val="0"/>
        <w:autoSpaceDN w:val="0"/>
        <w:adjustRightInd w:val="0"/>
        <w:spacing w:after="120"/>
        <w:jc w:val="both"/>
        <w:rPr>
          <w:rFonts w:ascii="Cambria" w:hAnsi="Cambria"/>
        </w:rPr>
      </w:pPr>
      <w:r w:rsidRPr="001D6E5D">
        <w:rPr>
          <w:rFonts w:ascii="Cambria" w:hAnsi="Cambria"/>
        </w:rPr>
        <w:t>Décret 2007-563 du 3 juillet 2007 relatif au travail des enfants.</w:t>
      </w:r>
    </w:p>
    <w:p w14:paraId="18CD44E0" w14:textId="63C1E35A" w:rsidR="003117F9" w:rsidRPr="001D6E5D" w:rsidRDefault="003117F9" w:rsidP="001E113E">
      <w:pPr>
        <w:spacing w:before="120" w:after="120" w:line="240" w:lineRule="auto"/>
        <w:jc w:val="both"/>
        <w:rPr>
          <w:rFonts w:ascii="Cambria" w:hAnsi="Cambria"/>
        </w:rPr>
      </w:pPr>
      <w:r w:rsidRPr="001D6E5D">
        <w:rPr>
          <w:rFonts w:ascii="Cambria" w:hAnsi="Cambria"/>
        </w:rPr>
        <w:t>Selon le Décret 2007-563 du 3 juillet 2007, les enfants de 15 ans et plus peuvent être employés, pour exécuter des travaux légers. Sont définis comme travaux légers : les travaux qui n’excèdent pas leur force, les travaux qui ne présentent pas de danger, les travaux qui ne sont pas susceptibles de nuire à leur santé ou à leur développement physique, mental, spirituel, moral ou social. En cas de recrutement d’enfants, il est de l’obligation de l’employeur de produire pour l’inspection de travail : la liste nominative des enfants, un certificat médical, les pièces justificatives de l’âge de l’enfant, et l’accord parental par écrit dûment signé par le père ou la mère ou un tiers ayant autorité sur l’enfant.</w:t>
      </w:r>
    </w:p>
    <w:p w14:paraId="623A3D5C" w14:textId="2EEBF49E" w:rsidR="00716852" w:rsidRPr="001D6E5D" w:rsidRDefault="003117F9" w:rsidP="001E113E">
      <w:pPr>
        <w:spacing w:before="120" w:after="120" w:line="240" w:lineRule="auto"/>
        <w:jc w:val="both"/>
        <w:rPr>
          <w:rFonts w:ascii="Cambria" w:hAnsi="Cambria"/>
        </w:rPr>
      </w:pPr>
      <w:r w:rsidRPr="001D6E5D">
        <w:rPr>
          <w:rFonts w:ascii="Cambria" w:hAnsi="Cambria"/>
        </w:rPr>
        <w:t>Il est interdit de faire travailler les enfants dans les chantiers de construction, où l’on utilise des engins et des véhicules, pouvant occasionner des accidents de circulation. Sont également qualifiés comme étant des travaux dangereux les travaux en hauteur dans les bâtiments, les opérations susceptibles de dégager des poussières nuisibles, des travaux selon lesquels on manipule des substances dangereuses et nocives, les travaux selon lesquels on utilise de machines à broyer, à couper, à malaxer, etc</w:t>
      </w:r>
      <w:r w:rsidR="0007340C" w:rsidRPr="001D6E5D">
        <w:rPr>
          <w:rFonts w:ascii="Cambria" w:hAnsi="Cambria"/>
        </w:rPr>
        <w:t xml:space="preserve">. </w:t>
      </w:r>
    </w:p>
    <w:p w14:paraId="7D468D1F" w14:textId="77777777" w:rsidR="0007340C" w:rsidRPr="001D6E5D" w:rsidRDefault="0007340C" w:rsidP="0007340C">
      <w:pPr>
        <w:pStyle w:val="Heading3"/>
        <w:rPr>
          <w:color w:val="000000" w:themeColor="text1"/>
          <w:sz w:val="24"/>
          <w:szCs w:val="24"/>
        </w:rPr>
      </w:pPr>
      <w:bookmarkStart w:id="79" w:name="_Toc120720657"/>
      <w:bookmarkStart w:id="80" w:name="_Toc127782042"/>
      <w:r w:rsidRPr="001D6E5D">
        <w:rPr>
          <w:color w:val="000000" w:themeColor="text1"/>
          <w:sz w:val="24"/>
          <w:szCs w:val="24"/>
        </w:rPr>
        <w:t>Travail forcé</w:t>
      </w:r>
      <w:bookmarkEnd w:id="79"/>
      <w:bookmarkEnd w:id="80"/>
    </w:p>
    <w:p w14:paraId="7CEF81D9" w14:textId="5D78CBDE" w:rsidR="0007340C" w:rsidRPr="001D6E5D" w:rsidRDefault="0007340C" w:rsidP="001E113E">
      <w:pPr>
        <w:spacing w:before="120" w:after="120" w:line="240" w:lineRule="auto"/>
        <w:jc w:val="both"/>
        <w:rPr>
          <w:rFonts w:ascii="Cambria" w:hAnsi="Cambria"/>
        </w:rPr>
      </w:pPr>
      <w:r w:rsidRPr="001D6E5D">
        <w:rPr>
          <w:rFonts w:ascii="Cambria" w:hAnsi="Cambria"/>
        </w:rPr>
        <w:t xml:space="preserve">Le travail forcé est régi par le Code de travail. A ce titre, la Loi malagasy interdit toute forme de travail forcé ou travail obligatoire, lequel se définit comme « tout travail ou tout service exigé d’un individu sous la menace d’une peine quelconque, pour lequel le dit individu ne s’est </w:t>
      </w:r>
      <w:r w:rsidR="00185C63">
        <w:rPr>
          <w:rFonts w:ascii="Cambria" w:hAnsi="Cambria"/>
        </w:rPr>
        <w:t>offert de plein gré ». Par contre</w:t>
      </w:r>
      <w:r w:rsidRPr="001D6E5D">
        <w:rPr>
          <w:rFonts w:ascii="Cambria" w:hAnsi="Cambria"/>
        </w:rPr>
        <w:t>, il importe de préciser que la loi ne considère pas comme étant un travail forcé, les travaux d'intérêt collectif exécutés en application d'une convention librement consentie par les membres du fokonolona ou dans le cadre de menus travaux de v</w:t>
      </w:r>
      <w:r w:rsidR="00185C63">
        <w:rPr>
          <w:rFonts w:ascii="Cambria" w:hAnsi="Cambria"/>
        </w:rPr>
        <w:t xml:space="preserve">illage et devenus exécutoires. </w:t>
      </w:r>
    </w:p>
    <w:p w14:paraId="3BCFEFCC" w14:textId="542830AE" w:rsidR="00D55D38" w:rsidRPr="001D6E5D" w:rsidRDefault="00D55D38" w:rsidP="00D55D38">
      <w:pPr>
        <w:pStyle w:val="Heading3"/>
        <w:rPr>
          <w:color w:val="000000" w:themeColor="text1"/>
          <w:sz w:val="24"/>
          <w:szCs w:val="24"/>
        </w:rPr>
      </w:pPr>
      <w:bookmarkStart w:id="81" w:name="_Toc127782043"/>
      <w:r w:rsidRPr="001D6E5D">
        <w:rPr>
          <w:color w:val="000000" w:themeColor="text1"/>
          <w:sz w:val="24"/>
          <w:szCs w:val="24"/>
        </w:rPr>
        <w:t>Droits collectifs</w:t>
      </w:r>
      <w:bookmarkEnd w:id="81"/>
    </w:p>
    <w:p w14:paraId="1DD8F18D" w14:textId="3CAAEFEA" w:rsidR="009159DC" w:rsidRPr="001D6E5D" w:rsidRDefault="009159DC" w:rsidP="001E113E">
      <w:pPr>
        <w:spacing w:before="120" w:after="120" w:line="240" w:lineRule="auto"/>
        <w:jc w:val="both"/>
        <w:rPr>
          <w:rFonts w:ascii="Cambria" w:hAnsi="Cambria"/>
        </w:rPr>
      </w:pPr>
      <w:r w:rsidRPr="001D6E5D">
        <w:rPr>
          <w:rFonts w:ascii="Cambria" w:hAnsi="Cambria"/>
        </w:rPr>
        <w:t>La convention collective est un accord relatif aux conditions de travail conclu d’une part, entre les représentants d’un ou de plusieurs syndicats, ou tout autre groupement professionnel de travailleurs, et d’autre part, une ou plusieurs organisations syndicales d’employeurs, ou tout autre groupement d’employeurs, ou un ou plusieurs employeurs pris individuellement. La convention collective est obligatoire à partir de 50 travailleurs permanents.</w:t>
      </w:r>
    </w:p>
    <w:p w14:paraId="33C5F17C" w14:textId="77777777" w:rsidR="009159DC" w:rsidRPr="001D6E5D" w:rsidRDefault="009159DC" w:rsidP="001E113E">
      <w:pPr>
        <w:spacing w:before="120" w:after="120" w:line="240" w:lineRule="auto"/>
        <w:jc w:val="both"/>
        <w:rPr>
          <w:rFonts w:ascii="Cambria" w:hAnsi="Cambria"/>
        </w:rPr>
      </w:pPr>
      <w:r w:rsidRPr="001D6E5D">
        <w:rPr>
          <w:rFonts w:ascii="Cambria" w:hAnsi="Cambria"/>
        </w:rPr>
        <w:t xml:space="preserve">La convention collective comprend les dispositions relatives aux éléments suivants : </w:t>
      </w:r>
    </w:p>
    <w:p w14:paraId="6778FBAD" w14:textId="717D46B2" w:rsidR="009159DC" w:rsidRPr="001D6E5D" w:rsidRDefault="009159DC" w:rsidP="00596E79">
      <w:pPr>
        <w:pStyle w:val="ListParagraph"/>
        <w:numPr>
          <w:ilvl w:val="0"/>
          <w:numId w:val="69"/>
        </w:numPr>
        <w:autoSpaceDE w:val="0"/>
        <w:autoSpaceDN w:val="0"/>
        <w:adjustRightInd w:val="0"/>
        <w:spacing w:after="120"/>
        <w:jc w:val="both"/>
        <w:rPr>
          <w:rFonts w:ascii="Cambria" w:hAnsi="Cambria"/>
        </w:rPr>
      </w:pPr>
      <w:r w:rsidRPr="001D6E5D">
        <w:rPr>
          <w:rFonts w:ascii="Cambria" w:hAnsi="Cambria"/>
        </w:rPr>
        <w:t>Le libre exercice du droit syndical et la liberté d’opinion des travailleurs;</w:t>
      </w:r>
    </w:p>
    <w:p w14:paraId="275C0546" w14:textId="2AF92D20" w:rsidR="009159DC" w:rsidRPr="001D6E5D" w:rsidRDefault="009159DC" w:rsidP="00596E79">
      <w:pPr>
        <w:pStyle w:val="ListParagraph"/>
        <w:numPr>
          <w:ilvl w:val="0"/>
          <w:numId w:val="69"/>
        </w:numPr>
        <w:autoSpaceDE w:val="0"/>
        <w:autoSpaceDN w:val="0"/>
        <w:adjustRightInd w:val="0"/>
        <w:spacing w:after="120"/>
        <w:jc w:val="both"/>
        <w:rPr>
          <w:rFonts w:ascii="Cambria" w:hAnsi="Cambria"/>
        </w:rPr>
      </w:pPr>
      <w:r w:rsidRPr="001D6E5D">
        <w:rPr>
          <w:rFonts w:ascii="Cambria" w:hAnsi="Cambria"/>
        </w:rPr>
        <w:t>Les salaires ou indices applicables par catégories professionnelles;</w:t>
      </w:r>
    </w:p>
    <w:p w14:paraId="78F16D51" w14:textId="540B821C" w:rsidR="009159DC" w:rsidRPr="001D6E5D" w:rsidRDefault="009159DC" w:rsidP="00596E79">
      <w:pPr>
        <w:pStyle w:val="ListParagraph"/>
        <w:numPr>
          <w:ilvl w:val="0"/>
          <w:numId w:val="69"/>
        </w:numPr>
        <w:autoSpaceDE w:val="0"/>
        <w:autoSpaceDN w:val="0"/>
        <w:adjustRightInd w:val="0"/>
        <w:spacing w:after="120"/>
        <w:jc w:val="both"/>
        <w:rPr>
          <w:rFonts w:ascii="Cambria" w:hAnsi="Cambria"/>
        </w:rPr>
      </w:pPr>
      <w:r w:rsidRPr="001D6E5D">
        <w:rPr>
          <w:rFonts w:ascii="Cambria" w:hAnsi="Cambria"/>
        </w:rPr>
        <w:t>Les modalités d’exécution et les taux des heures supplémentaires, du travail de nuit et des jours non ouvrables;</w:t>
      </w:r>
    </w:p>
    <w:p w14:paraId="60FBB236" w14:textId="7584CAAB" w:rsidR="009159DC" w:rsidRPr="001D6E5D" w:rsidRDefault="009159DC" w:rsidP="00596E79">
      <w:pPr>
        <w:pStyle w:val="ListParagraph"/>
        <w:numPr>
          <w:ilvl w:val="0"/>
          <w:numId w:val="69"/>
        </w:numPr>
        <w:autoSpaceDE w:val="0"/>
        <w:autoSpaceDN w:val="0"/>
        <w:adjustRightInd w:val="0"/>
        <w:spacing w:after="120"/>
        <w:jc w:val="both"/>
        <w:rPr>
          <w:rFonts w:ascii="Cambria" w:hAnsi="Cambria"/>
        </w:rPr>
      </w:pPr>
      <w:r w:rsidRPr="001D6E5D">
        <w:rPr>
          <w:rFonts w:ascii="Cambria" w:hAnsi="Cambria"/>
        </w:rPr>
        <w:lastRenderedPageBreak/>
        <w:t>Les primes d’ancienneté et d’assiduité;</w:t>
      </w:r>
    </w:p>
    <w:p w14:paraId="32F0B023" w14:textId="367A1098" w:rsidR="009159DC" w:rsidRPr="001D6E5D" w:rsidRDefault="009159DC" w:rsidP="00596E79">
      <w:pPr>
        <w:pStyle w:val="ListParagraph"/>
        <w:numPr>
          <w:ilvl w:val="0"/>
          <w:numId w:val="69"/>
        </w:numPr>
        <w:autoSpaceDE w:val="0"/>
        <w:autoSpaceDN w:val="0"/>
        <w:adjustRightInd w:val="0"/>
        <w:spacing w:after="120"/>
        <w:jc w:val="both"/>
        <w:rPr>
          <w:rFonts w:ascii="Cambria" w:hAnsi="Cambria"/>
        </w:rPr>
      </w:pPr>
      <w:r w:rsidRPr="001D6E5D">
        <w:rPr>
          <w:rFonts w:ascii="Cambria" w:hAnsi="Cambria"/>
        </w:rPr>
        <w:t>La durée de la période d’essai et celle de préavis;</w:t>
      </w:r>
    </w:p>
    <w:p w14:paraId="56A2057B" w14:textId="2A88F70A" w:rsidR="009159DC" w:rsidRPr="001D6E5D" w:rsidRDefault="009159DC" w:rsidP="00596E79">
      <w:pPr>
        <w:pStyle w:val="ListParagraph"/>
        <w:numPr>
          <w:ilvl w:val="0"/>
          <w:numId w:val="69"/>
        </w:numPr>
        <w:autoSpaceDE w:val="0"/>
        <w:autoSpaceDN w:val="0"/>
        <w:adjustRightInd w:val="0"/>
        <w:spacing w:after="120"/>
        <w:jc w:val="both"/>
        <w:rPr>
          <w:rFonts w:ascii="Cambria" w:hAnsi="Cambria"/>
        </w:rPr>
      </w:pPr>
      <w:r w:rsidRPr="001D6E5D">
        <w:rPr>
          <w:rFonts w:ascii="Cambria" w:hAnsi="Cambria"/>
        </w:rPr>
        <w:t>Les conditions de licenciement des travailleurs;</w:t>
      </w:r>
    </w:p>
    <w:p w14:paraId="20B92690" w14:textId="5456BDDA" w:rsidR="009159DC" w:rsidRPr="001D6E5D" w:rsidRDefault="009159DC" w:rsidP="00596E79">
      <w:pPr>
        <w:pStyle w:val="ListParagraph"/>
        <w:numPr>
          <w:ilvl w:val="0"/>
          <w:numId w:val="69"/>
        </w:numPr>
        <w:autoSpaceDE w:val="0"/>
        <w:autoSpaceDN w:val="0"/>
        <w:adjustRightInd w:val="0"/>
        <w:spacing w:after="120"/>
        <w:jc w:val="both"/>
        <w:rPr>
          <w:rFonts w:ascii="Cambria" w:hAnsi="Cambria"/>
        </w:rPr>
      </w:pPr>
      <w:r w:rsidRPr="001D6E5D">
        <w:rPr>
          <w:rFonts w:ascii="Cambria" w:hAnsi="Cambria"/>
        </w:rPr>
        <w:t>Les délégués du personnel;</w:t>
      </w:r>
    </w:p>
    <w:p w14:paraId="4BD77E0F" w14:textId="03434690" w:rsidR="009159DC" w:rsidRPr="001D6E5D" w:rsidRDefault="009159DC" w:rsidP="00596E79">
      <w:pPr>
        <w:pStyle w:val="ListParagraph"/>
        <w:numPr>
          <w:ilvl w:val="0"/>
          <w:numId w:val="69"/>
        </w:numPr>
        <w:autoSpaceDE w:val="0"/>
        <w:autoSpaceDN w:val="0"/>
        <w:adjustRightInd w:val="0"/>
        <w:spacing w:after="120"/>
        <w:jc w:val="both"/>
        <w:rPr>
          <w:rFonts w:ascii="Cambria" w:hAnsi="Cambria"/>
        </w:rPr>
      </w:pPr>
      <w:r w:rsidRPr="001D6E5D">
        <w:rPr>
          <w:rFonts w:ascii="Cambria" w:hAnsi="Cambria"/>
        </w:rPr>
        <w:t>La procédure de révision, modification et dénonciation de tout ou partie de la convention collective;</w:t>
      </w:r>
    </w:p>
    <w:p w14:paraId="250BEE93" w14:textId="02161326" w:rsidR="009159DC" w:rsidRPr="001D6E5D" w:rsidRDefault="009159DC" w:rsidP="00596E79">
      <w:pPr>
        <w:pStyle w:val="ListParagraph"/>
        <w:numPr>
          <w:ilvl w:val="0"/>
          <w:numId w:val="69"/>
        </w:numPr>
        <w:autoSpaceDE w:val="0"/>
        <w:autoSpaceDN w:val="0"/>
        <w:adjustRightInd w:val="0"/>
        <w:spacing w:after="120"/>
        <w:jc w:val="both"/>
        <w:rPr>
          <w:rFonts w:ascii="Cambria" w:hAnsi="Cambria"/>
        </w:rPr>
      </w:pPr>
      <w:r w:rsidRPr="001D6E5D">
        <w:rPr>
          <w:rFonts w:ascii="Cambria" w:hAnsi="Cambria"/>
        </w:rPr>
        <w:t>Les congés payés.</w:t>
      </w:r>
    </w:p>
    <w:p w14:paraId="24E05A0E" w14:textId="4AAA7253" w:rsidR="00D55D38" w:rsidRPr="001D6E5D" w:rsidRDefault="009159DC" w:rsidP="00B734BC">
      <w:pPr>
        <w:spacing w:before="120" w:after="120" w:line="240" w:lineRule="auto"/>
        <w:jc w:val="both"/>
        <w:rPr>
          <w:rFonts w:ascii="Cambria" w:hAnsi="Cambria"/>
        </w:rPr>
      </w:pPr>
      <w:r w:rsidRPr="001D6E5D">
        <w:rPr>
          <w:rFonts w:ascii="Cambria" w:hAnsi="Cambria"/>
        </w:rPr>
        <w:t>Il y a deux types de convention collective : (1) la convention collective à durée déterminée et (2) la convention collective à durée indéterminée. Pour la CC à durée déterminée, la durée ne peut pas être supérieure à cinq ans.</w:t>
      </w:r>
    </w:p>
    <w:p w14:paraId="07F0C7DA" w14:textId="05430A17" w:rsidR="00A136B7" w:rsidRPr="001D6E5D" w:rsidRDefault="00A136B7" w:rsidP="00B734BC">
      <w:pPr>
        <w:spacing w:before="120" w:after="120" w:line="240" w:lineRule="auto"/>
        <w:jc w:val="both"/>
        <w:rPr>
          <w:rFonts w:ascii="Cambria" w:hAnsi="Cambria"/>
        </w:rPr>
      </w:pPr>
      <w:r w:rsidRPr="001D6E5D">
        <w:rPr>
          <w:rFonts w:ascii="Cambria" w:hAnsi="Cambria"/>
        </w:rPr>
        <w:t>L’Arrêté 28968/2011 du 6 octobre 2011 fixant le mode d’élection et le statut des délégués du personnel, stipule l’obligation de tout établissement de plus de 11 employés de mettre en place le délégué du personnel. Le(s) délégué(s) du personnel est (sont) élu(s) par les travailleurs. Le nombre de délégués à élire dépend de l’effectif total des salariés et est fixé par voie réglementaire</w:t>
      </w:r>
    </w:p>
    <w:p w14:paraId="6B08CDFF" w14:textId="4D193DB7" w:rsidR="00EA3E1F" w:rsidRPr="001D6E5D" w:rsidRDefault="00EA3E1F" w:rsidP="00EA3E1F">
      <w:pPr>
        <w:pStyle w:val="Heading2"/>
        <w:numPr>
          <w:ilvl w:val="1"/>
          <w:numId w:val="2"/>
        </w:numPr>
        <w:rPr>
          <w:color w:val="000000" w:themeColor="text1"/>
        </w:rPr>
      </w:pPr>
      <w:bookmarkStart w:id="82" w:name="_Toc127782044"/>
      <w:r w:rsidRPr="001D6E5D">
        <w:rPr>
          <w:color w:val="000000" w:themeColor="text1"/>
        </w:rPr>
        <w:t>Cadre règlementaire régissant la santé et sécurité au travail</w:t>
      </w:r>
      <w:bookmarkEnd w:id="82"/>
    </w:p>
    <w:p w14:paraId="5C617F47" w14:textId="47BA8C4E" w:rsidR="00EA3E1F" w:rsidRPr="001D6E5D" w:rsidRDefault="00E55BD7" w:rsidP="00B734BC">
      <w:pPr>
        <w:spacing w:before="120" w:after="120" w:line="240" w:lineRule="auto"/>
        <w:jc w:val="both"/>
        <w:rPr>
          <w:rFonts w:ascii="Cambria" w:hAnsi="Cambria"/>
        </w:rPr>
      </w:pPr>
      <w:r w:rsidRPr="001D6E5D">
        <w:rPr>
          <w:rFonts w:ascii="Cambria" w:hAnsi="Cambria"/>
        </w:rPr>
        <w:t xml:space="preserve">Les dispositions qui vont régir les travailleurs dans le cadre de ce Projet seront, en matière de santé et sécurité au travail, le Cadre juridique de la République de Madagascar ainsi que les dispositions de la NES 2 en matière de santé et sécurité au travail (SST), y compris les directives ESS générales et, le cas échéant, spécifiques au secteur concerné d’activités du groupe de la </w:t>
      </w:r>
      <w:r w:rsidR="005F2DEA">
        <w:rPr>
          <w:rFonts w:ascii="Cambria" w:hAnsi="Cambria"/>
        </w:rPr>
        <w:t>B</w:t>
      </w:r>
      <w:r w:rsidR="005F2DEA" w:rsidRPr="001D6E5D">
        <w:rPr>
          <w:rFonts w:ascii="Cambria" w:hAnsi="Cambria"/>
        </w:rPr>
        <w:t xml:space="preserve">anque </w:t>
      </w:r>
      <w:r w:rsidRPr="001D6E5D">
        <w:rPr>
          <w:rFonts w:ascii="Cambria" w:hAnsi="Cambria"/>
        </w:rPr>
        <w:t>mondiale</w:t>
      </w:r>
      <w:r w:rsidR="00931F51" w:rsidRPr="001D6E5D">
        <w:rPr>
          <w:rFonts w:ascii="Cambria" w:hAnsi="Cambria"/>
        </w:rPr>
        <w:t>.</w:t>
      </w:r>
    </w:p>
    <w:p w14:paraId="0ECDB1F2" w14:textId="7798A833" w:rsidR="003D61D7" w:rsidRPr="001D6E5D" w:rsidRDefault="003D61D7" w:rsidP="003D61D7">
      <w:pPr>
        <w:pStyle w:val="Heading3"/>
        <w:rPr>
          <w:color w:val="000000" w:themeColor="text1"/>
          <w:sz w:val="24"/>
          <w:szCs w:val="24"/>
        </w:rPr>
      </w:pPr>
      <w:bookmarkStart w:id="83" w:name="_Toc127782045"/>
      <w:r w:rsidRPr="001D6E5D">
        <w:rPr>
          <w:color w:val="000000" w:themeColor="text1"/>
          <w:sz w:val="24"/>
          <w:szCs w:val="24"/>
        </w:rPr>
        <w:t>Hygiène, sécurité et environnement du travail (HSE)</w:t>
      </w:r>
      <w:bookmarkEnd w:id="83"/>
    </w:p>
    <w:p w14:paraId="124987CF" w14:textId="77777777" w:rsidR="00336A02" w:rsidRPr="001D6E5D" w:rsidRDefault="00336A02" w:rsidP="00B734BC">
      <w:pPr>
        <w:spacing w:before="120" w:after="120" w:line="240" w:lineRule="auto"/>
        <w:jc w:val="both"/>
        <w:rPr>
          <w:rFonts w:ascii="Cambria" w:hAnsi="Cambria"/>
        </w:rPr>
      </w:pPr>
      <w:r w:rsidRPr="001D6E5D">
        <w:rPr>
          <w:rFonts w:ascii="Cambria" w:hAnsi="Cambria"/>
        </w:rPr>
        <w:t xml:space="preserve">Outre les dispositions prescrites par les directives ESS générales et le cas échéant spécifiques au secteur concerné d’activités, l’Arrêté 889 du 20 mai 1960 fixant les mesures générales d’hygiène et de sécurité du travail constitue le cadre en vigueur qui régit les mesures d’hygiène générales, les mesures de prévention contre les incendies, contre les accidents, ainsi que les mesures de protection particulière, que l’employeur devra se souscrire. Les dispositions de l’Arrêté s’appliquent sur les chantiers de construction et de réhabilitation des infrastructures et des ouvrages. </w:t>
      </w:r>
    </w:p>
    <w:p w14:paraId="226A35AC" w14:textId="2BF72FCC" w:rsidR="00336A02" w:rsidRPr="001D6E5D" w:rsidRDefault="00336A02" w:rsidP="00B734BC">
      <w:pPr>
        <w:spacing w:before="120" w:after="120" w:line="240" w:lineRule="auto"/>
        <w:jc w:val="both"/>
        <w:rPr>
          <w:rFonts w:ascii="Cambria" w:hAnsi="Cambria"/>
        </w:rPr>
      </w:pPr>
      <w:r w:rsidRPr="001D6E5D">
        <w:rPr>
          <w:rFonts w:ascii="Cambria" w:hAnsi="Cambria"/>
        </w:rPr>
        <w:t>Voici les quelques dispositions à retenir :</w:t>
      </w:r>
    </w:p>
    <w:p w14:paraId="5C2AB782" w14:textId="1D12B11D" w:rsidR="00336A02" w:rsidRPr="001D6E5D" w:rsidRDefault="00336A02" w:rsidP="00B734BC">
      <w:pPr>
        <w:spacing w:before="120" w:after="120" w:line="240" w:lineRule="auto"/>
        <w:jc w:val="both"/>
        <w:rPr>
          <w:rFonts w:ascii="Cambria" w:hAnsi="Cambria"/>
        </w:rPr>
      </w:pPr>
      <w:r w:rsidRPr="001D6E5D">
        <w:rPr>
          <w:rFonts w:ascii="Cambria" w:hAnsi="Cambria"/>
        </w:rPr>
        <w:t>En cas de travail exécuté avec émissions de poussières, il doit être mis à disposition des travailleurs, des masques et dispositifs de protection appropriés. Il est interdit d’employer des enfants de moins de 18 ans dans les locaux où sont traitées des matières qui dégagent des poussières, fumées, gaz ou vapeurs toxiques. Les travailleurs doivent disposer de cabinet d’aisance, aménagés et ventilés, de manière à ne dégager aucune odeur. Les cabinets d’aisance doivent être séparés pour le personnel féminin et le personnel masculin. Ils doivent aussi avoir à leur disposition de l’eau pour la boisson.</w:t>
      </w:r>
    </w:p>
    <w:p w14:paraId="6D6C2CD2" w14:textId="2FB66907" w:rsidR="00336A02" w:rsidRPr="001D6E5D" w:rsidRDefault="00336A02" w:rsidP="00B734BC">
      <w:pPr>
        <w:spacing w:before="120" w:after="120" w:line="240" w:lineRule="auto"/>
        <w:jc w:val="both"/>
        <w:rPr>
          <w:rFonts w:ascii="Cambria" w:hAnsi="Cambria"/>
        </w:rPr>
      </w:pPr>
      <w:r w:rsidRPr="001D6E5D">
        <w:rPr>
          <w:rFonts w:ascii="Cambria" w:hAnsi="Cambria"/>
        </w:rPr>
        <w:t>Les mesures suivantes sont, entre autres, à prendre pour mieux se prévenir contre les incendies : conditions physiques d’entreposage et de manipulation des produits et des matières inflammables, conditionnement des produits inflammables liquides, lieux d’entreposage des matières inflammables.</w:t>
      </w:r>
    </w:p>
    <w:p w14:paraId="36799787" w14:textId="460FD968" w:rsidR="003D61D7" w:rsidRPr="001D6E5D" w:rsidRDefault="00336A02" w:rsidP="00B734BC">
      <w:pPr>
        <w:spacing w:before="120" w:after="120" w:line="240" w:lineRule="auto"/>
        <w:jc w:val="both"/>
        <w:rPr>
          <w:rFonts w:ascii="Cambria" w:hAnsi="Cambria"/>
        </w:rPr>
      </w:pPr>
      <w:r w:rsidRPr="001D6E5D">
        <w:rPr>
          <w:rFonts w:ascii="Cambria" w:hAnsi="Cambria"/>
        </w:rPr>
        <w:t xml:space="preserve">Concernant les engins mobiles, les véhicules et engins utilisés doivent être en bon état et notamment équipés de système de freinage, d’éclairage et de signalisation en parfait état. </w:t>
      </w:r>
    </w:p>
    <w:p w14:paraId="1613B0C1" w14:textId="77777777" w:rsidR="00833A8B" w:rsidRPr="001D6E5D" w:rsidRDefault="00833A8B" w:rsidP="00B734BC">
      <w:pPr>
        <w:spacing w:before="120" w:after="120" w:line="240" w:lineRule="auto"/>
        <w:jc w:val="both"/>
        <w:rPr>
          <w:rFonts w:ascii="Cambria" w:hAnsi="Cambria"/>
        </w:rPr>
      </w:pPr>
      <w:r w:rsidRPr="001D6E5D">
        <w:rPr>
          <w:rFonts w:ascii="Cambria" w:hAnsi="Cambria"/>
        </w:rPr>
        <w:t xml:space="preserve">Les établissements, réunissant plus de 50 personnes, doivent posséder des issues de dégagement afin de permettre en cas d’incendie ou une évacuation rapide du personnel. </w:t>
      </w:r>
    </w:p>
    <w:p w14:paraId="0C709E47" w14:textId="77777777" w:rsidR="00833A8B" w:rsidRPr="001D6E5D" w:rsidRDefault="00833A8B" w:rsidP="00B734BC">
      <w:pPr>
        <w:spacing w:before="120" w:after="120" w:line="240" w:lineRule="auto"/>
        <w:jc w:val="both"/>
        <w:rPr>
          <w:rFonts w:ascii="Cambria" w:hAnsi="Cambria"/>
        </w:rPr>
      </w:pPr>
      <w:r w:rsidRPr="001D6E5D">
        <w:rPr>
          <w:rFonts w:ascii="Cambria" w:hAnsi="Cambria"/>
        </w:rPr>
        <w:lastRenderedPageBreak/>
        <w:t>En matière de protection contre les machines dangereuses, les appareils suivants sont considérés comme dangereux les machines à battre, broyer, calandrer, couper et découper, écraser, hacher, laminer, malaxer, mélanger, meuler, pétrir, presser, triturer, scier. De ce fait, ces appareils doivent être disposés ou protégés de manière à empêcher le personnel d’entrer involontairement en contact avec eux.</w:t>
      </w:r>
    </w:p>
    <w:p w14:paraId="082C6149" w14:textId="293D0654" w:rsidR="00336A02" w:rsidRPr="001D6E5D" w:rsidRDefault="00336A02" w:rsidP="00336A02">
      <w:pPr>
        <w:pStyle w:val="Heading3"/>
        <w:rPr>
          <w:color w:val="000000" w:themeColor="text1"/>
          <w:sz w:val="24"/>
          <w:szCs w:val="24"/>
        </w:rPr>
      </w:pPr>
      <w:bookmarkStart w:id="84" w:name="_Toc127782046"/>
      <w:r w:rsidRPr="001D6E5D">
        <w:rPr>
          <w:color w:val="000000" w:themeColor="text1"/>
          <w:sz w:val="24"/>
          <w:szCs w:val="24"/>
        </w:rPr>
        <w:t>VIH/SIDA</w:t>
      </w:r>
      <w:bookmarkEnd w:id="84"/>
    </w:p>
    <w:p w14:paraId="510CB0F5" w14:textId="100E7B87" w:rsidR="00D111EB" w:rsidRPr="001D6E5D" w:rsidRDefault="00D111EB" w:rsidP="00B734BC">
      <w:pPr>
        <w:spacing w:before="120" w:after="120" w:line="240" w:lineRule="auto"/>
        <w:jc w:val="both"/>
        <w:rPr>
          <w:rFonts w:ascii="Cambria" w:hAnsi="Cambria"/>
        </w:rPr>
      </w:pPr>
      <w:r w:rsidRPr="001D6E5D">
        <w:rPr>
          <w:rFonts w:ascii="Cambria" w:hAnsi="Cambria"/>
        </w:rPr>
        <w:t>L’employeur a un rôle important à jouer dans la lutte contre le VIH/SIDA. En effet, il incombe aux employeurs d’initier, de soutenir et mener des plans d’action de lutte, pour informer, éduquer et former les travailleurs et étendre les activités au-delà du personnel. Il existe des principes et des directives liées au VIH et le SIDA qui doivent être respectés sur le monde du travail. L’employeur doit s’assurer que les travailleurs connaissent et respectent les procédures et les mesures sur les précautions universelles relatives à la santé et sécurité au travail.</w:t>
      </w:r>
    </w:p>
    <w:p w14:paraId="6EED7E11" w14:textId="77777777" w:rsidR="00D111EB" w:rsidRPr="001D6E5D" w:rsidRDefault="00D111EB" w:rsidP="00B734BC">
      <w:pPr>
        <w:spacing w:before="120" w:after="120" w:line="240" w:lineRule="auto"/>
        <w:jc w:val="both"/>
        <w:rPr>
          <w:rFonts w:ascii="Cambria" w:hAnsi="Cambria"/>
        </w:rPr>
      </w:pPr>
      <w:r w:rsidRPr="001D6E5D">
        <w:rPr>
          <w:rFonts w:ascii="Cambria" w:hAnsi="Cambria"/>
        </w:rPr>
        <w:t>La lutte contre le VIH/SIDA en milieu de travail est régie par les textes suivants :</w:t>
      </w:r>
    </w:p>
    <w:p w14:paraId="2F68E097" w14:textId="357A7A85" w:rsidR="00D111EB" w:rsidRPr="001D6E5D" w:rsidRDefault="00D111EB" w:rsidP="00060BA7">
      <w:pPr>
        <w:numPr>
          <w:ilvl w:val="0"/>
          <w:numId w:val="3"/>
        </w:numPr>
        <w:autoSpaceDE w:val="0"/>
        <w:autoSpaceDN w:val="0"/>
        <w:adjustRightInd w:val="0"/>
        <w:spacing w:after="120"/>
        <w:contextualSpacing/>
        <w:jc w:val="both"/>
        <w:rPr>
          <w:rFonts w:ascii="Cambria" w:hAnsi="Cambria"/>
        </w:rPr>
      </w:pPr>
      <w:r w:rsidRPr="001D6E5D">
        <w:rPr>
          <w:rFonts w:ascii="Cambria" w:hAnsi="Cambria"/>
        </w:rPr>
        <w:t>Loi 2005-040 du 20 février 2006 sur la lutte contre le SIDA et la protection des droits des personnes vivant avec le VIH/SIDA ;</w:t>
      </w:r>
    </w:p>
    <w:p w14:paraId="7F18B047" w14:textId="40F5F894" w:rsidR="00D111EB" w:rsidRPr="001D6E5D" w:rsidRDefault="00D111EB" w:rsidP="00060BA7">
      <w:pPr>
        <w:numPr>
          <w:ilvl w:val="0"/>
          <w:numId w:val="3"/>
        </w:numPr>
        <w:autoSpaceDE w:val="0"/>
        <w:autoSpaceDN w:val="0"/>
        <w:adjustRightInd w:val="0"/>
        <w:spacing w:after="120"/>
        <w:contextualSpacing/>
        <w:jc w:val="both"/>
        <w:rPr>
          <w:rFonts w:ascii="Cambria" w:hAnsi="Cambria"/>
        </w:rPr>
      </w:pPr>
      <w:r w:rsidRPr="001D6E5D">
        <w:rPr>
          <w:rFonts w:ascii="Cambria" w:hAnsi="Cambria"/>
        </w:rPr>
        <w:t>Décret 2006-902 portant application de la Loi 2005-040 du 20 février 2006 sur la lutte contre le SIDA et la protection des droits des personnes vivant avec le VIH/SIDA ;</w:t>
      </w:r>
    </w:p>
    <w:p w14:paraId="468D2F25" w14:textId="48A9CB4D" w:rsidR="00D111EB" w:rsidRPr="001D6E5D" w:rsidRDefault="00D111EB" w:rsidP="00060BA7">
      <w:pPr>
        <w:numPr>
          <w:ilvl w:val="0"/>
          <w:numId w:val="3"/>
        </w:numPr>
        <w:autoSpaceDE w:val="0"/>
        <w:autoSpaceDN w:val="0"/>
        <w:adjustRightInd w:val="0"/>
        <w:spacing w:after="120"/>
        <w:contextualSpacing/>
        <w:jc w:val="both"/>
        <w:rPr>
          <w:rFonts w:ascii="Cambria" w:hAnsi="Cambria"/>
        </w:rPr>
      </w:pPr>
      <w:r w:rsidRPr="001D6E5D">
        <w:rPr>
          <w:rFonts w:ascii="Cambria" w:hAnsi="Cambria"/>
        </w:rPr>
        <w:t>Décret 2011-626 du 11 octobre 2011 portant application de la Loi 2003-044 du 28 juillet 2003 portant Code du travail, relatif à la lutte contre le VIH/SIDA en milieu du travail ;</w:t>
      </w:r>
    </w:p>
    <w:p w14:paraId="5B6E498E" w14:textId="71DD5538" w:rsidR="00D111EB" w:rsidRPr="001D6E5D" w:rsidRDefault="00D111EB" w:rsidP="00060BA7">
      <w:pPr>
        <w:numPr>
          <w:ilvl w:val="0"/>
          <w:numId w:val="3"/>
        </w:numPr>
        <w:autoSpaceDE w:val="0"/>
        <w:autoSpaceDN w:val="0"/>
        <w:adjustRightInd w:val="0"/>
        <w:spacing w:after="120"/>
        <w:contextualSpacing/>
        <w:jc w:val="both"/>
        <w:rPr>
          <w:rFonts w:ascii="Cambria" w:hAnsi="Cambria"/>
        </w:rPr>
      </w:pPr>
      <w:r w:rsidRPr="001D6E5D">
        <w:rPr>
          <w:rFonts w:ascii="Cambria" w:hAnsi="Cambria"/>
        </w:rPr>
        <w:t>Décret 2014-130 fixant les modalités d’application de la Politique Nationale de Riposte au VIH et au SIDA dans le monde du travail.</w:t>
      </w:r>
    </w:p>
    <w:p w14:paraId="45C4237D" w14:textId="14E36E51" w:rsidR="00D111EB" w:rsidRPr="001D6E5D" w:rsidRDefault="00D111EB" w:rsidP="00B734BC">
      <w:pPr>
        <w:spacing w:before="120" w:after="120" w:line="240" w:lineRule="auto"/>
        <w:jc w:val="both"/>
        <w:rPr>
          <w:rFonts w:ascii="Cambria" w:hAnsi="Cambria"/>
        </w:rPr>
      </w:pPr>
      <w:r w:rsidRPr="001D6E5D">
        <w:rPr>
          <w:rFonts w:ascii="Cambria" w:hAnsi="Cambria"/>
        </w:rPr>
        <w:t>Selon les trois types de texte</w:t>
      </w:r>
      <w:r w:rsidR="00B7788C">
        <w:rPr>
          <w:rFonts w:ascii="Cambria" w:hAnsi="Cambria"/>
        </w:rPr>
        <w:t>s</w:t>
      </w:r>
      <w:r w:rsidRPr="001D6E5D">
        <w:rPr>
          <w:rFonts w:ascii="Cambria" w:hAnsi="Cambria"/>
        </w:rPr>
        <w:t xml:space="preserve"> réglementaires, les personnes vivant avec le VIH/SIDA ont des droits, dont le droit d’être protégées, notamment sur les lieux de travail. Le respect de la confidentialité sur le statut sérologique relève de l’obligation de l’employeur.</w:t>
      </w:r>
    </w:p>
    <w:p w14:paraId="25288DB9" w14:textId="1D42162C" w:rsidR="00336A02" w:rsidRPr="001D6E5D" w:rsidRDefault="00D111EB" w:rsidP="00B734BC">
      <w:pPr>
        <w:spacing w:before="120" w:after="120" w:line="240" w:lineRule="auto"/>
        <w:jc w:val="both"/>
        <w:rPr>
          <w:rFonts w:ascii="Cambria" w:hAnsi="Cambria"/>
        </w:rPr>
      </w:pPr>
      <w:r w:rsidRPr="001D6E5D">
        <w:rPr>
          <w:rFonts w:ascii="Cambria" w:hAnsi="Cambria"/>
        </w:rPr>
        <w:t>En ce sens, il est interdit toute forme de discrimination ou de stigmatisation d’une personne vivant avec le VIH/SIDA. La loi stipule également qu’il est interdit d’imposer un dépistage du VIH/SIDA au moment de l’embauche, avant une promotion, une formation ou un octroi de tout autre avantage. Par contre, en cas de suspicion de contamination à l’occasion de l’exercice de ses fonctions, l’employé a droit à un test de dépistage du VIH/SIDA à la charge de l’employeur. Ce dernier n’a pas le droit de licencier, ni de suspendre le contrat de l’employé, ni de le muter ou de l’affecter, à cause de son statut sérologique VIH positif, que cela soit réel ou supposé.</w:t>
      </w:r>
      <w:r w:rsidR="008379D1" w:rsidRPr="001D6E5D">
        <w:rPr>
          <w:rFonts w:ascii="Cambria" w:hAnsi="Cambria"/>
        </w:rPr>
        <w:t xml:space="preserve"> </w:t>
      </w:r>
    </w:p>
    <w:p w14:paraId="3CF83590" w14:textId="75568AF5" w:rsidR="008379D1" w:rsidRPr="001D6E5D" w:rsidRDefault="002F1710" w:rsidP="008379D1">
      <w:pPr>
        <w:pStyle w:val="Heading3"/>
        <w:rPr>
          <w:color w:val="000000" w:themeColor="text1"/>
          <w:sz w:val="24"/>
          <w:szCs w:val="24"/>
        </w:rPr>
      </w:pPr>
      <w:bookmarkStart w:id="85" w:name="_Toc127782047"/>
      <w:r w:rsidRPr="001D6E5D">
        <w:rPr>
          <w:color w:val="000000" w:themeColor="text1"/>
          <w:sz w:val="24"/>
          <w:szCs w:val="24"/>
        </w:rPr>
        <w:t>Autres maladies transmissibles dont le COVID-19</w:t>
      </w:r>
      <w:bookmarkEnd w:id="85"/>
    </w:p>
    <w:p w14:paraId="029E4904" w14:textId="5013820A" w:rsidR="00BC56ED" w:rsidRPr="001D6E5D" w:rsidRDefault="00BC56ED" w:rsidP="00B734BC">
      <w:pPr>
        <w:spacing w:before="120" w:after="120" w:line="240" w:lineRule="auto"/>
        <w:jc w:val="both"/>
        <w:rPr>
          <w:rFonts w:ascii="Cambria" w:hAnsi="Cambria"/>
        </w:rPr>
      </w:pPr>
      <w:r w:rsidRPr="001D6E5D">
        <w:rPr>
          <w:rFonts w:ascii="Cambria" w:hAnsi="Cambria"/>
        </w:rPr>
        <w:t>L’employeur est tenu de prendre les mesures nécessaires pour éviter toute contamination et observer les conditions d’hygiène sur les lieux de travail, ainsi que d’éduquer les travailleurs en matière de VIH/SIDA et de COVID-19 et les autres maladies transmissibles.</w:t>
      </w:r>
    </w:p>
    <w:p w14:paraId="1CBA25E4" w14:textId="2C8AA27B" w:rsidR="00931F51" w:rsidRPr="001D6E5D" w:rsidRDefault="00BC56ED" w:rsidP="00B734BC">
      <w:pPr>
        <w:spacing w:before="120" w:after="120" w:line="240" w:lineRule="auto"/>
        <w:jc w:val="both"/>
        <w:rPr>
          <w:rFonts w:ascii="Cambria" w:hAnsi="Cambria"/>
        </w:rPr>
      </w:pPr>
      <w:r w:rsidRPr="001D6E5D">
        <w:rPr>
          <w:rFonts w:ascii="Cambria" w:hAnsi="Cambria"/>
        </w:rPr>
        <w:t xml:space="preserve">Le Code de conduite des travailleurs doit faire mention des mesures de prévention contre la contamination du VIH/SIDA et le COVID-19. Il s’agit notamment des mesures pour minimiser les risques de transmission, par le biais de normes de sécurité et de santé sur le lieu de travail incluant des précautions générales contre la transmission des maladies. Parmi les mesures d’hygiène, on cite les suivantes : la mise en place de points d’eau avec désinfectants, les gants et les masques, la mise en place de poste de secourisme (pour le travail qui peut provoquer des éclaboussures de sang). </w:t>
      </w:r>
    </w:p>
    <w:p w14:paraId="1559D959" w14:textId="5FDFD708" w:rsidR="002A2B4D" w:rsidRPr="001D6E5D" w:rsidRDefault="001B413A" w:rsidP="0074682F">
      <w:pPr>
        <w:pStyle w:val="Heading2"/>
        <w:numPr>
          <w:ilvl w:val="1"/>
          <w:numId w:val="2"/>
        </w:numPr>
        <w:rPr>
          <w:color w:val="000000" w:themeColor="text1"/>
        </w:rPr>
      </w:pPr>
      <w:bookmarkStart w:id="86" w:name="_Toc127782048"/>
      <w:bookmarkStart w:id="87" w:name="_Toc83741378"/>
      <w:r w:rsidRPr="001D6E5D">
        <w:rPr>
          <w:color w:val="000000" w:themeColor="text1"/>
        </w:rPr>
        <w:lastRenderedPageBreak/>
        <w:t xml:space="preserve">Note d’harmonisation établie pour les projets financés par la Banque </w:t>
      </w:r>
      <w:r w:rsidR="0007340C" w:rsidRPr="001D6E5D">
        <w:rPr>
          <w:color w:val="000000" w:themeColor="text1"/>
        </w:rPr>
        <w:t>m</w:t>
      </w:r>
      <w:r w:rsidRPr="001D6E5D">
        <w:rPr>
          <w:color w:val="000000" w:themeColor="text1"/>
        </w:rPr>
        <w:t>ondiale à Madagascar</w:t>
      </w:r>
      <w:bookmarkEnd w:id="86"/>
      <w:r w:rsidR="003B2C12" w:rsidRPr="001D6E5D">
        <w:rPr>
          <w:color w:val="000000" w:themeColor="text1"/>
        </w:rPr>
        <w:t> </w:t>
      </w:r>
    </w:p>
    <w:p w14:paraId="52FF029E" w14:textId="2273817D" w:rsidR="002A2B4D" w:rsidRPr="001D6E5D" w:rsidRDefault="001B413A" w:rsidP="00B734BC">
      <w:pPr>
        <w:spacing w:before="120" w:after="120" w:line="240" w:lineRule="auto"/>
        <w:jc w:val="both"/>
        <w:rPr>
          <w:rFonts w:ascii="Cambria" w:hAnsi="Cambria"/>
        </w:rPr>
      </w:pPr>
      <w:r w:rsidRPr="001D6E5D">
        <w:rPr>
          <w:rFonts w:ascii="Cambria" w:hAnsi="Cambria"/>
        </w:rPr>
        <w:t>Pour assurer l’équité pour l’ensemble de</w:t>
      </w:r>
      <w:r w:rsidR="00A77234" w:rsidRPr="001D6E5D">
        <w:rPr>
          <w:rFonts w:ascii="Cambria" w:hAnsi="Cambria"/>
        </w:rPr>
        <w:t>s</w:t>
      </w:r>
      <w:r w:rsidRPr="001D6E5D">
        <w:rPr>
          <w:rFonts w:ascii="Cambria" w:hAnsi="Cambria"/>
        </w:rPr>
        <w:t xml:space="preserve"> travailleurs directs des projets financés par la Banque mondiale, une « Note d’harmonisation des salaires et des avantages des personnels des projets » a été établie en collaboration avec les autorités nationales : il s’agit de la Note n°068/18/BM/MG du 15 Mars 2018. Cette Note (incluant les mises à jour éventuelles validées par les parties, en l’occurrence le Gouvernement représenté par le Ministère de l’Economie et des Finances et la Banque mondiale) sera applicable pour le </w:t>
      </w:r>
      <w:r w:rsidR="003C6667" w:rsidRPr="001D6E5D">
        <w:rPr>
          <w:rFonts w:ascii="Cambria" w:hAnsi="Cambria"/>
        </w:rPr>
        <w:t>Projet</w:t>
      </w:r>
      <w:r w:rsidRPr="001D6E5D">
        <w:rPr>
          <w:rFonts w:ascii="Cambria" w:hAnsi="Cambria"/>
        </w:rPr>
        <w:t>.</w:t>
      </w:r>
    </w:p>
    <w:p w14:paraId="1C144835" w14:textId="77777777" w:rsidR="002A2B4D" w:rsidRPr="001D6E5D" w:rsidRDefault="001B413A" w:rsidP="00B734BC">
      <w:pPr>
        <w:spacing w:before="120" w:after="120" w:line="240" w:lineRule="auto"/>
        <w:jc w:val="both"/>
        <w:rPr>
          <w:rFonts w:ascii="Cambria" w:hAnsi="Cambria"/>
        </w:rPr>
      </w:pPr>
      <w:r w:rsidRPr="001D6E5D">
        <w:rPr>
          <w:rFonts w:ascii="Cambria" w:hAnsi="Cambria"/>
        </w:rPr>
        <w:t>Cette Note a classé les travailleurs directs d’un projet donné en diverses catégories et selon leur niveau académique : à chaque catégorie correspond une fourchette de salaire applicable. En outre, chaque employé a droit à :</w:t>
      </w:r>
    </w:p>
    <w:p w14:paraId="5122E6CE" w14:textId="77777777" w:rsidR="002A2B4D" w:rsidRPr="001D6E5D" w:rsidRDefault="001B413A" w:rsidP="00736807">
      <w:pPr>
        <w:numPr>
          <w:ilvl w:val="0"/>
          <w:numId w:val="3"/>
        </w:numPr>
        <w:autoSpaceDE w:val="0"/>
        <w:autoSpaceDN w:val="0"/>
        <w:adjustRightInd w:val="0"/>
        <w:spacing w:after="120"/>
        <w:contextualSpacing/>
        <w:jc w:val="both"/>
        <w:rPr>
          <w:rFonts w:ascii="Cambria" w:hAnsi="Cambria"/>
        </w:rPr>
      </w:pPr>
      <w:r w:rsidRPr="001D6E5D">
        <w:rPr>
          <w:rFonts w:ascii="Cambria" w:hAnsi="Cambria"/>
        </w:rPr>
        <w:t>Un contrat signé en bonne et due forme ;</w:t>
      </w:r>
    </w:p>
    <w:p w14:paraId="42FD469A" w14:textId="77777777" w:rsidR="002A2B4D" w:rsidRPr="001D6E5D" w:rsidRDefault="001B413A" w:rsidP="00736807">
      <w:pPr>
        <w:numPr>
          <w:ilvl w:val="0"/>
          <w:numId w:val="3"/>
        </w:numPr>
        <w:autoSpaceDE w:val="0"/>
        <w:autoSpaceDN w:val="0"/>
        <w:adjustRightInd w:val="0"/>
        <w:spacing w:after="120"/>
        <w:contextualSpacing/>
        <w:jc w:val="both"/>
        <w:rPr>
          <w:rFonts w:ascii="Cambria" w:hAnsi="Cambria"/>
        </w:rPr>
      </w:pPr>
      <w:r w:rsidRPr="001D6E5D">
        <w:rPr>
          <w:rFonts w:ascii="Cambria" w:hAnsi="Cambria"/>
        </w:rPr>
        <w:t>Une rémunération mensuelle correspondant à son poste au sein du Projet conformément à la grille salariale basée sur la Note ;</w:t>
      </w:r>
    </w:p>
    <w:p w14:paraId="19AB59D1" w14:textId="5010BDB0" w:rsidR="002A2B4D" w:rsidRPr="001D6E5D" w:rsidRDefault="001B413A" w:rsidP="00DB1005">
      <w:pPr>
        <w:numPr>
          <w:ilvl w:val="0"/>
          <w:numId w:val="3"/>
        </w:numPr>
        <w:autoSpaceDE w:val="0"/>
        <w:autoSpaceDN w:val="0"/>
        <w:adjustRightInd w:val="0"/>
        <w:spacing w:after="120"/>
        <w:contextualSpacing/>
        <w:jc w:val="both"/>
        <w:rPr>
          <w:rFonts w:ascii="Cambria" w:hAnsi="Cambria"/>
        </w:rPr>
      </w:pPr>
      <w:r w:rsidRPr="001D6E5D">
        <w:rPr>
          <w:rFonts w:ascii="Cambria" w:hAnsi="Cambria"/>
        </w:rPr>
        <w:t>Des congés annuels basés sur la même Note.</w:t>
      </w:r>
    </w:p>
    <w:p w14:paraId="1767B349" w14:textId="77777777" w:rsidR="002A2B4D" w:rsidRPr="001D6E5D" w:rsidRDefault="00A253A2" w:rsidP="00FC7C8F">
      <w:pPr>
        <w:pStyle w:val="Heading2"/>
        <w:numPr>
          <w:ilvl w:val="1"/>
          <w:numId w:val="2"/>
        </w:numPr>
        <w:rPr>
          <w:color w:val="000000" w:themeColor="text1"/>
        </w:rPr>
      </w:pPr>
      <w:bookmarkStart w:id="88" w:name="_Toc83741385"/>
      <w:bookmarkStart w:id="89" w:name="_Toc127782049"/>
      <w:bookmarkEnd w:id="87"/>
      <w:r w:rsidRPr="001D6E5D">
        <w:rPr>
          <w:color w:val="000000" w:themeColor="text1"/>
        </w:rPr>
        <w:t>Analyse</w:t>
      </w:r>
      <w:r w:rsidR="00743AFF" w:rsidRPr="001D6E5D">
        <w:rPr>
          <w:color w:val="000000" w:themeColor="text1"/>
        </w:rPr>
        <w:t xml:space="preserve"> comparative du cadre national et la NES 2 de la Banque Mondiale</w:t>
      </w:r>
      <w:bookmarkEnd w:id="88"/>
      <w:bookmarkEnd w:id="89"/>
    </w:p>
    <w:p w14:paraId="0055A9E0" w14:textId="77777777" w:rsidR="002A2B4D" w:rsidRPr="001D6E5D" w:rsidRDefault="00743AFF" w:rsidP="00A02249">
      <w:pPr>
        <w:pStyle w:val="Heading3"/>
        <w:rPr>
          <w:color w:val="000000" w:themeColor="text1"/>
          <w:sz w:val="24"/>
          <w:szCs w:val="24"/>
        </w:rPr>
      </w:pPr>
      <w:bookmarkStart w:id="90" w:name="_Toc50148234"/>
      <w:bookmarkStart w:id="91" w:name="_Toc127782050"/>
      <w:r w:rsidRPr="001D6E5D">
        <w:rPr>
          <w:color w:val="000000" w:themeColor="text1"/>
          <w:sz w:val="24"/>
          <w:szCs w:val="24"/>
        </w:rPr>
        <w:t>Concordance</w:t>
      </w:r>
      <w:bookmarkEnd w:id="90"/>
      <w:bookmarkEnd w:id="91"/>
    </w:p>
    <w:p w14:paraId="7162AC3F" w14:textId="6C455905" w:rsidR="00743AFF" w:rsidRPr="001D6E5D" w:rsidRDefault="00743AFF" w:rsidP="00B734BC">
      <w:pPr>
        <w:spacing w:before="120" w:after="120" w:line="240" w:lineRule="auto"/>
        <w:jc w:val="both"/>
        <w:rPr>
          <w:rFonts w:ascii="Cambria" w:hAnsi="Cambria"/>
        </w:rPr>
      </w:pPr>
      <w:r w:rsidRPr="001D6E5D">
        <w:rPr>
          <w:rFonts w:ascii="Cambria" w:hAnsi="Cambria"/>
        </w:rPr>
        <w:t xml:space="preserve">La NES 2 et le cadre national sont concordants sur les conditions de travail et d’emploi (la rémunération et salaires, les congés), les mesures de protection des catégories vulnérables de travailleurs, le travail des enfants et l’âge minimum des travailleurs, </w:t>
      </w:r>
      <w:r w:rsidR="00185C63">
        <w:rPr>
          <w:rFonts w:ascii="Cambria" w:hAnsi="Cambria"/>
        </w:rPr>
        <w:t>la possibilité aux travailleurs d’apporter des réclamations et de se plaindre à travers  des</w:t>
      </w:r>
      <w:r w:rsidRPr="001D6E5D">
        <w:rPr>
          <w:rFonts w:ascii="Cambria" w:hAnsi="Cambria"/>
        </w:rPr>
        <w:t xml:space="preserve"> moyens de recours, la santé et sécurité du travail tel que sa mise en œuvre, les cantines et installations sanitaires, les zones de repos, les services d’hébergement, la collaboration des employeurs en matière de SST</w:t>
      </w:r>
      <w:r w:rsidR="003C4991" w:rsidRPr="001D6E5D">
        <w:rPr>
          <w:rFonts w:ascii="Cambria" w:hAnsi="Cambria"/>
        </w:rPr>
        <w:t xml:space="preserve"> et le système d’examen de SST.</w:t>
      </w:r>
    </w:p>
    <w:p w14:paraId="7176DDBA" w14:textId="77777777" w:rsidR="002A2B4D" w:rsidRPr="001D6E5D" w:rsidRDefault="00743AFF" w:rsidP="005A5BFC">
      <w:pPr>
        <w:pStyle w:val="Heading3"/>
        <w:spacing w:before="0" w:line="276" w:lineRule="auto"/>
        <w:rPr>
          <w:color w:val="000000" w:themeColor="text1"/>
          <w:sz w:val="24"/>
          <w:szCs w:val="24"/>
        </w:rPr>
      </w:pPr>
      <w:bookmarkStart w:id="92" w:name="_Toc50148235"/>
      <w:bookmarkStart w:id="93" w:name="_Toc127782051"/>
      <w:r w:rsidRPr="001D6E5D">
        <w:rPr>
          <w:color w:val="000000" w:themeColor="text1"/>
          <w:sz w:val="24"/>
          <w:szCs w:val="24"/>
        </w:rPr>
        <w:t>Complémentarité</w:t>
      </w:r>
      <w:bookmarkEnd w:id="92"/>
      <w:bookmarkEnd w:id="93"/>
    </w:p>
    <w:p w14:paraId="782525EC" w14:textId="77777777" w:rsidR="00743AFF" w:rsidRPr="001D6E5D" w:rsidRDefault="00743AFF" w:rsidP="00060BA7">
      <w:pPr>
        <w:spacing w:before="120" w:after="120" w:line="240" w:lineRule="auto"/>
        <w:jc w:val="both"/>
        <w:rPr>
          <w:rFonts w:ascii="Cambria" w:hAnsi="Cambria"/>
        </w:rPr>
      </w:pPr>
      <w:r w:rsidRPr="001D6E5D">
        <w:rPr>
          <w:rFonts w:ascii="Cambria" w:hAnsi="Cambria"/>
        </w:rPr>
        <w:t xml:space="preserve">La NES 2 et le cadre national se complètent sur la protection de toutes les catégories de travailleurs régis ou non par la loi, les conditions de travail et la gestion de la relation de travail surtout l’élaboration de procédure de gestion de ressources humaines, les informations et documents sur les conditions de l’emploi qui sont plus explicites et personnelles pour la NES 2, l’information sur les indemnisations de départ lors d’un licenciement ou fin de la relation de travail, l’application des principes de non-discrimination et d’égalité de chances dans les relations de travail et </w:t>
      </w:r>
      <w:r w:rsidR="00E42FF5" w:rsidRPr="001D6E5D">
        <w:rPr>
          <w:rFonts w:ascii="Cambria" w:hAnsi="Cambria"/>
        </w:rPr>
        <w:t>la lutte contre le harcèlement.</w:t>
      </w:r>
    </w:p>
    <w:p w14:paraId="442CCA97" w14:textId="77777777" w:rsidR="00743AFF" w:rsidRPr="001D6E5D" w:rsidRDefault="00743AFF" w:rsidP="00060BA7">
      <w:pPr>
        <w:spacing w:before="120" w:after="120" w:line="240" w:lineRule="auto"/>
        <w:jc w:val="both"/>
        <w:rPr>
          <w:rFonts w:ascii="Cambria" w:hAnsi="Cambria"/>
        </w:rPr>
      </w:pPr>
      <w:r w:rsidRPr="001D6E5D">
        <w:rPr>
          <w:rFonts w:ascii="Cambria" w:hAnsi="Cambria"/>
        </w:rPr>
        <w:t xml:space="preserve">Ils se complètent également sur la conception du travail forcé où la NES 2 touche le plus de type de travail que le cadre national, mais aussi sur le mécanisme de gestion de plaintes au profit des travailleurs qui sont : la mise à disposition et utilisation d’un mécanisme de gestion de plaintes au profit des travailleurs permettant le règlement de leurs problèmes au niveau même de leur lieu de travail, de l’entreprise, ou du projet, et la conception du mécanisme de gestion de plaintes plus adapté </w:t>
      </w:r>
      <w:r w:rsidR="00E42FF5" w:rsidRPr="001D6E5D">
        <w:rPr>
          <w:rFonts w:ascii="Cambria" w:hAnsi="Cambria"/>
        </w:rPr>
        <w:t>et accessible aux travailleurs.</w:t>
      </w:r>
    </w:p>
    <w:p w14:paraId="0564E670" w14:textId="5E07482B" w:rsidR="00743AFF" w:rsidRPr="001D6E5D" w:rsidRDefault="00743AFF" w:rsidP="00060BA7">
      <w:pPr>
        <w:spacing w:before="120" w:after="120" w:line="240" w:lineRule="auto"/>
        <w:jc w:val="both"/>
        <w:rPr>
          <w:rFonts w:ascii="Cambria" w:hAnsi="Cambria"/>
        </w:rPr>
      </w:pPr>
      <w:r w:rsidRPr="001D6E5D">
        <w:rPr>
          <w:rFonts w:ascii="Cambria" w:hAnsi="Cambria"/>
        </w:rPr>
        <w:t>La santé et la sécurité au travail possèdent éga</w:t>
      </w:r>
      <w:r w:rsidR="00185C63">
        <w:rPr>
          <w:rFonts w:ascii="Cambria" w:hAnsi="Cambria"/>
        </w:rPr>
        <w:t>lement des points de complémentarité</w:t>
      </w:r>
      <w:r w:rsidRPr="001D6E5D">
        <w:rPr>
          <w:rFonts w:ascii="Cambria" w:hAnsi="Cambria"/>
        </w:rPr>
        <w:t xml:space="preserve"> comme les mesures et conceptions des mesures SST dont les exigences de la NES 2 sont meilleures que les normes nationales, et le mécanisme de communication interne, de situations de travail dangereuses et droit de retrait qui sont plus profitables aux travailleurs. </w:t>
      </w:r>
    </w:p>
    <w:p w14:paraId="0AE91987" w14:textId="77777777" w:rsidR="00743AFF" w:rsidRPr="001D6E5D" w:rsidRDefault="00743AFF" w:rsidP="00060BA7">
      <w:pPr>
        <w:spacing w:before="120" w:after="120" w:line="240" w:lineRule="auto"/>
        <w:jc w:val="both"/>
        <w:rPr>
          <w:rFonts w:ascii="Cambria" w:hAnsi="Cambria"/>
        </w:rPr>
      </w:pPr>
      <w:r w:rsidRPr="001D6E5D">
        <w:rPr>
          <w:rFonts w:ascii="Cambria" w:hAnsi="Cambria"/>
        </w:rPr>
        <w:lastRenderedPageBreak/>
        <w:t xml:space="preserve">Et enfin, les exigences de la NES 2 procurent plus de bénéfices aux travailleurs contractuels, communautaires et les travailleurs de la chaîne d’approvisionnement. </w:t>
      </w:r>
    </w:p>
    <w:p w14:paraId="2B85046B" w14:textId="77777777" w:rsidR="002A2B4D" w:rsidRPr="001D6E5D" w:rsidRDefault="00743AFF" w:rsidP="005A5BFC">
      <w:pPr>
        <w:pStyle w:val="Heading3"/>
        <w:spacing w:before="0" w:line="276" w:lineRule="auto"/>
        <w:rPr>
          <w:color w:val="000000" w:themeColor="text1"/>
          <w:sz w:val="24"/>
          <w:szCs w:val="24"/>
        </w:rPr>
      </w:pPr>
      <w:bookmarkStart w:id="94" w:name="_Toc50148236"/>
      <w:bookmarkStart w:id="95" w:name="_Toc127782052"/>
      <w:r w:rsidRPr="001D6E5D">
        <w:rPr>
          <w:color w:val="000000" w:themeColor="text1"/>
          <w:sz w:val="24"/>
          <w:szCs w:val="24"/>
        </w:rPr>
        <w:t>Divergence</w:t>
      </w:r>
      <w:bookmarkEnd w:id="94"/>
      <w:bookmarkEnd w:id="95"/>
    </w:p>
    <w:p w14:paraId="29075570" w14:textId="77777777" w:rsidR="00743AFF" w:rsidRPr="001D6E5D" w:rsidRDefault="00743AFF" w:rsidP="00060BA7">
      <w:pPr>
        <w:spacing w:before="120" w:after="120" w:line="240" w:lineRule="auto"/>
        <w:jc w:val="both"/>
        <w:rPr>
          <w:rFonts w:ascii="Cambria" w:hAnsi="Cambria"/>
        </w:rPr>
      </w:pPr>
      <w:r w:rsidRPr="001D6E5D">
        <w:rPr>
          <w:rFonts w:ascii="Cambria" w:hAnsi="Cambria"/>
        </w:rPr>
        <w:t>La NES 2 et le cadre national sont divergents sur la proposition de la NES sur le versement de prestations de sécurité sociale et les contributions à la caisse de retraite au travail à la fin de la relation de travail qui est moins protectrice des droits des travailleurs dont l’application est quasi-impossible étant donné que cela est contradictoire avec le droit malagasy, ainsi que les exceptions sur les mesures non discriminatoires que le droit malagasy ne permet pas. Toutefois sur ces éléments, les dispositifs nationaux sont plus avantageux.</w:t>
      </w:r>
    </w:p>
    <w:p w14:paraId="7D1FAD8B" w14:textId="7C2DABDF" w:rsidR="00435CB2" w:rsidRDefault="00743AFF" w:rsidP="00060BA7">
      <w:pPr>
        <w:spacing w:before="120" w:after="120" w:line="240" w:lineRule="auto"/>
        <w:jc w:val="both"/>
        <w:rPr>
          <w:rFonts w:ascii="Cambria" w:hAnsi="Cambria"/>
        </w:rPr>
      </w:pPr>
      <w:r w:rsidRPr="001D6E5D">
        <w:rPr>
          <w:rFonts w:ascii="Cambria" w:hAnsi="Cambria"/>
        </w:rPr>
        <w:t xml:space="preserve">En guise de conclusion, en cas de divergence entre les législations nationales et les dispositifs de la NES, le régime le plus avantageux pour le travailleur sera appliqué, si on ne peut pas arbitrer entre les deux. </w:t>
      </w:r>
      <w:r w:rsidR="00435CB2">
        <w:rPr>
          <w:rFonts w:ascii="Cambria" w:hAnsi="Cambria"/>
        </w:rPr>
        <w:br w:type="page"/>
      </w:r>
    </w:p>
    <w:p w14:paraId="7F27815E" w14:textId="77777777" w:rsidR="00576335" w:rsidRPr="001D6E5D" w:rsidRDefault="00576335" w:rsidP="00060BA7">
      <w:pPr>
        <w:spacing w:before="120" w:after="120" w:line="240" w:lineRule="auto"/>
        <w:jc w:val="both"/>
        <w:rPr>
          <w:rFonts w:ascii="Cambria" w:hAnsi="Cambria"/>
        </w:rPr>
      </w:pPr>
    </w:p>
    <w:p w14:paraId="64B8F7A1" w14:textId="63034696" w:rsidR="00743AFF" w:rsidRPr="001D6E5D" w:rsidRDefault="00743AFF" w:rsidP="00743AFF">
      <w:pPr>
        <w:pStyle w:val="Caption"/>
        <w:jc w:val="center"/>
        <w:rPr>
          <w:rFonts w:ascii="Cambria" w:hAnsi="Cambria" w:cs="Times New Roman"/>
        </w:rPr>
      </w:pPr>
      <w:bookmarkStart w:id="96" w:name="_Toc127782151"/>
      <w:r w:rsidRPr="001D6E5D">
        <w:rPr>
          <w:rFonts w:ascii="Cambria" w:hAnsi="Cambria" w:cs="Times New Roman"/>
        </w:rPr>
        <w:t xml:space="preserve">Tableau </w:t>
      </w:r>
      <w:r w:rsidR="002A2B4D" w:rsidRPr="001D6E5D">
        <w:rPr>
          <w:rFonts w:ascii="Cambria" w:hAnsi="Cambria" w:cs="Times New Roman"/>
        </w:rPr>
        <w:fldChar w:fldCharType="begin"/>
      </w:r>
      <w:r w:rsidR="00942088" w:rsidRPr="001D6E5D">
        <w:rPr>
          <w:rFonts w:ascii="Cambria" w:hAnsi="Cambria" w:cs="Times New Roman"/>
        </w:rPr>
        <w:instrText>SEQ</w:instrText>
      </w:r>
      <w:r w:rsidRPr="001D6E5D">
        <w:rPr>
          <w:rFonts w:ascii="Cambria" w:hAnsi="Cambria" w:cs="Times New Roman"/>
        </w:rPr>
        <w:instrText xml:space="preserve"> Tableau \* ARABIC </w:instrText>
      </w:r>
      <w:r w:rsidR="002A2B4D" w:rsidRPr="001D6E5D">
        <w:rPr>
          <w:rFonts w:ascii="Cambria" w:hAnsi="Cambria" w:cs="Times New Roman"/>
        </w:rPr>
        <w:fldChar w:fldCharType="separate"/>
      </w:r>
      <w:r w:rsidR="00B85252">
        <w:rPr>
          <w:rFonts w:ascii="Cambria" w:hAnsi="Cambria" w:cs="Times New Roman"/>
          <w:noProof/>
        </w:rPr>
        <w:t>7</w:t>
      </w:r>
      <w:r w:rsidR="002A2B4D" w:rsidRPr="001D6E5D">
        <w:rPr>
          <w:rFonts w:ascii="Cambria" w:hAnsi="Cambria" w:cs="Times New Roman"/>
        </w:rPr>
        <w:fldChar w:fldCharType="end"/>
      </w:r>
      <w:r w:rsidRPr="001D6E5D">
        <w:rPr>
          <w:rFonts w:ascii="Cambria" w:hAnsi="Cambria" w:cs="Times New Roman"/>
        </w:rPr>
        <w:t> : Synthèse de l’analyse comparative entre le cadre national et la NES 2</w:t>
      </w:r>
      <w:r w:rsidRPr="001D56E8">
        <w:rPr>
          <w:rFonts w:ascii="Cambria" w:hAnsi="Cambria"/>
          <w:vertAlign w:val="superscript"/>
        </w:rPr>
        <w:footnoteReference w:id="6"/>
      </w:r>
      <w:bookmarkEnd w:id="96"/>
    </w:p>
    <w:tbl>
      <w:tblPr>
        <w:tblW w:w="991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534"/>
        <w:gridCol w:w="3686"/>
        <w:gridCol w:w="2693"/>
      </w:tblGrid>
      <w:tr w:rsidR="00743AFF" w:rsidRPr="00AC7093" w14:paraId="0C2B9D66" w14:textId="77777777" w:rsidTr="009A12D5">
        <w:trPr>
          <w:tblHeader/>
        </w:trPr>
        <w:tc>
          <w:tcPr>
            <w:tcW w:w="3534" w:type="dxa"/>
            <w:shd w:val="clear" w:color="auto" w:fill="4F81BD"/>
            <w:vAlign w:val="center"/>
          </w:tcPr>
          <w:p w14:paraId="2700C9B6" w14:textId="77777777" w:rsidR="00743AFF" w:rsidRPr="00AC7093" w:rsidRDefault="00743AFF" w:rsidP="00AB3ED7">
            <w:pPr>
              <w:spacing w:before="120" w:after="120" w:line="240" w:lineRule="auto"/>
              <w:jc w:val="center"/>
              <w:rPr>
                <w:rFonts w:ascii="Cambria" w:hAnsi="Cambria"/>
                <w:bCs/>
                <w:color w:val="FFFFFF"/>
                <w:sz w:val="20"/>
              </w:rPr>
            </w:pPr>
            <w:r w:rsidRPr="00AC7093">
              <w:rPr>
                <w:rFonts w:ascii="Cambria" w:hAnsi="Cambria"/>
                <w:b/>
                <w:bCs/>
                <w:color w:val="FFFFFF"/>
                <w:sz w:val="20"/>
              </w:rPr>
              <w:t>Points de concordance</w:t>
            </w:r>
          </w:p>
        </w:tc>
        <w:tc>
          <w:tcPr>
            <w:tcW w:w="3686" w:type="dxa"/>
            <w:shd w:val="clear" w:color="auto" w:fill="4F81BD"/>
            <w:vAlign w:val="center"/>
          </w:tcPr>
          <w:p w14:paraId="64470602" w14:textId="77777777" w:rsidR="00743AFF" w:rsidRPr="00AC7093" w:rsidRDefault="00743AFF" w:rsidP="00AB3ED7">
            <w:pPr>
              <w:spacing w:before="120" w:after="120" w:line="240" w:lineRule="auto"/>
              <w:jc w:val="center"/>
              <w:rPr>
                <w:rFonts w:ascii="Cambria" w:hAnsi="Cambria"/>
                <w:bCs/>
                <w:color w:val="FFFFFF"/>
                <w:sz w:val="20"/>
              </w:rPr>
            </w:pPr>
            <w:r w:rsidRPr="00AC7093">
              <w:rPr>
                <w:rFonts w:ascii="Cambria" w:hAnsi="Cambria"/>
                <w:b/>
                <w:bCs/>
                <w:color w:val="FFFFFF"/>
                <w:sz w:val="20"/>
              </w:rPr>
              <w:t>Points de complémentarité</w:t>
            </w:r>
          </w:p>
        </w:tc>
        <w:tc>
          <w:tcPr>
            <w:tcW w:w="2693" w:type="dxa"/>
            <w:shd w:val="clear" w:color="auto" w:fill="4F81BD"/>
            <w:vAlign w:val="center"/>
          </w:tcPr>
          <w:p w14:paraId="13BE7217" w14:textId="77777777" w:rsidR="00743AFF" w:rsidRPr="00AC7093" w:rsidRDefault="00743AFF" w:rsidP="00AB3ED7">
            <w:pPr>
              <w:spacing w:before="120" w:after="120" w:line="240" w:lineRule="auto"/>
              <w:jc w:val="center"/>
              <w:rPr>
                <w:rFonts w:ascii="Cambria" w:hAnsi="Cambria"/>
                <w:bCs/>
                <w:color w:val="FFFFFF"/>
                <w:sz w:val="20"/>
              </w:rPr>
            </w:pPr>
            <w:r w:rsidRPr="00AC7093">
              <w:rPr>
                <w:rFonts w:ascii="Cambria" w:hAnsi="Cambria"/>
                <w:b/>
                <w:bCs/>
                <w:color w:val="FFFFFF"/>
                <w:sz w:val="20"/>
              </w:rPr>
              <w:t>Points de divergence</w:t>
            </w:r>
          </w:p>
        </w:tc>
      </w:tr>
      <w:tr w:rsidR="00743AFF" w:rsidRPr="00AC7093" w14:paraId="6BECD6CA" w14:textId="77777777" w:rsidTr="009A12D5">
        <w:tc>
          <w:tcPr>
            <w:tcW w:w="3534" w:type="dxa"/>
            <w:shd w:val="clear" w:color="auto" w:fill="auto"/>
          </w:tcPr>
          <w:p w14:paraId="0041F8A6" w14:textId="5D95BA0C" w:rsidR="00743AFF" w:rsidRPr="00AC7093" w:rsidRDefault="00774513" w:rsidP="00774513">
            <w:pPr>
              <w:spacing w:after="0" w:line="240" w:lineRule="auto"/>
              <w:rPr>
                <w:rFonts w:ascii="Cambria" w:hAnsi="Cambria"/>
                <w:sz w:val="20"/>
              </w:rPr>
            </w:pPr>
            <w:r w:rsidRPr="00AC7093">
              <w:rPr>
                <w:rFonts w:ascii="Cambria" w:hAnsi="Cambria"/>
                <w:sz w:val="20"/>
              </w:rPr>
              <w:t xml:space="preserve">1. </w:t>
            </w:r>
            <w:r w:rsidR="00743AFF" w:rsidRPr="00AC7093">
              <w:rPr>
                <w:rFonts w:ascii="Cambria" w:hAnsi="Cambria"/>
                <w:sz w:val="20"/>
              </w:rPr>
              <w:t xml:space="preserve">Conditions de travail et de l’emploi : Mode de rémunération de salaires, Droit de congé des travailleurs </w:t>
            </w:r>
          </w:p>
          <w:p w14:paraId="42675EBA" w14:textId="77777777" w:rsidR="00774513" w:rsidRPr="00AC7093" w:rsidRDefault="00774513" w:rsidP="00774513">
            <w:pPr>
              <w:pStyle w:val="ListParagraph"/>
              <w:spacing w:after="0" w:line="240" w:lineRule="auto"/>
              <w:rPr>
                <w:rFonts w:ascii="Cambria" w:hAnsi="Cambria"/>
                <w:sz w:val="20"/>
              </w:rPr>
            </w:pPr>
          </w:p>
          <w:p w14:paraId="7DEC9A52" w14:textId="3106988F" w:rsidR="00743AFF" w:rsidRPr="00AC7093" w:rsidRDefault="00743AFF" w:rsidP="00F143B0">
            <w:pPr>
              <w:spacing w:after="0" w:line="240" w:lineRule="auto"/>
              <w:rPr>
                <w:rFonts w:ascii="Cambria" w:hAnsi="Cambria"/>
                <w:sz w:val="20"/>
              </w:rPr>
            </w:pPr>
            <w:r w:rsidRPr="00AC7093">
              <w:rPr>
                <w:rFonts w:ascii="Cambria" w:hAnsi="Cambria"/>
                <w:sz w:val="20"/>
              </w:rPr>
              <w:t>2. Mesures de protection des catégories vulnérables de travailleurs</w:t>
            </w:r>
          </w:p>
          <w:p w14:paraId="651780FC" w14:textId="77777777" w:rsidR="00774513" w:rsidRPr="00AC7093" w:rsidRDefault="00774513" w:rsidP="00F143B0">
            <w:pPr>
              <w:spacing w:after="0" w:line="240" w:lineRule="auto"/>
              <w:rPr>
                <w:rFonts w:ascii="Cambria" w:hAnsi="Cambria"/>
                <w:sz w:val="20"/>
              </w:rPr>
            </w:pPr>
          </w:p>
          <w:p w14:paraId="78E92776" w14:textId="5E17F52F" w:rsidR="00743AFF" w:rsidRPr="00AC7093" w:rsidRDefault="00743AFF" w:rsidP="00F143B0">
            <w:pPr>
              <w:spacing w:after="0" w:line="240" w:lineRule="auto"/>
              <w:rPr>
                <w:rFonts w:ascii="Cambria" w:hAnsi="Cambria"/>
                <w:sz w:val="20"/>
              </w:rPr>
            </w:pPr>
            <w:r w:rsidRPr="00AC7093">
              <w:rPr>
                <w:rFonts w:ascii="Cambria" w:hAnsi="Cambria"/>
                <w:sz w:val="20"/>
              </w:rPr>
              <w:t xml:space="preserve">3. Droit de participation </w:t>
            </w:r>
            <w:r w:rsidRPr="00AC7093">
              <w:rPr>
                <w:rFonts w:ascii="Cambria" w:hAnsi="Cambria"/>
                <w:spacing w:val="-5"/>
                <w:sz w:val="20"/>
              </w:rPr>
              <w:t xml:space="preserve">des </w:t>
            </w:r>
            <w:r w:rsidRPr="00AC7093">
              <w:rPr>
                <w:rFonts w:ascii="Cambria" w:hAnsi="Cambria"/>
                <w:sz w:val="20"/>
              </w:rPr>
              <w:t>travailleurs dans les organisations</w:t>
            </w:r>
          </w:p>
          <w:p w14:paraId="5825E563" w14:textId="77777777" w:rsidR="00774513" w:rsidRPr="00AC7093" w:rsidRDefault="00774513" w:rsidP="00F143B0">
            <w:pPr>
              <w:spacing w:after="0" w:line="240" w:lineRule="auto"/>
              <w:rPr>
                <w:rFonts w:ascii="Cambria" w:hAnsi="Cambria"/>
                <w:sz w:val="20"/>
              </w:rPr>
            </w:pPr>
          </w:p>
          <w:p w14:paraId="239BC2D8" w14:textId="02B1BAB7" w:rsidR="00743AFF" w:rsidRPr="00AC7093" w:rsidRDefault="00743AFF" w:rsidP="00F143B0">
            <w:pPr>
              <w:spacing w:after="0" w:line="240" w:lineRule="auto"/>
              <w:rPr>
                <w:rFonts w:ascii="Cambria" w:hAnsi="Cambria"/>
                <w:sz w:val="20"/>
              </w:rPr>
            </w:pPr>
            <w:r w:rsidRPr="00AC7093">
              <w:rPr>
                <w:rFonts w:ascii="Cambria" w:hAnsi="Cambria"/>
                <w:sz w:val="20"/>
              </w:rPr>
              <w:t xml:space="preserve">4. Protection des enfants au travail : âge minimum d'emploi des travailleurs et Conditions d'emploi </w:t>
            </w:r>
            <w:r w:rsidRPr="00AC7093">
              <w:rPr>
                <w:rFonts w:ascii="Cambria" w:hAnsi="Cambria"/>
                <w:spacing w:val="-6"/>
                <w:sz w:val="20"/>
              </w:rPr>
              <w:t xml:space="preserve">des </w:t>
            </w:r>
            <w:r w:rsidRPr="00AC7093">
              <w:rPr>
                <w:rFonts w:ascii="Cambria" w:hAnsi="Cambria"/>
                <w:sz w:val="20"/>
              </w:rPr>
              <w:t>enfants</w:t>
            </w:r>
          </w:p>
          <w:p w14:paraId="7754A690" w14:textId="77777777" w:rsidR="00774513" w:rsidRPr="00AC7093" w:rsidRDefault="00774513" w:rsidP="00F143B0">
            <w:pPr>
              <w:spacing w:after="0" w:line="240" w:lineRule="auto"/>
              <w:rPr>
                <w:rFonts w:ascii="Cambria" w:hAnsi="Cambria"/>
                <w:sz w:val="20"/>
              </w:rPr>
            </w:pPr>
          </w:p>
          <w:p w14:paraId="298E9E61" w14:textId="018626FE" w:rsidR="00743AFF" w:rsidRPr="00AC7093" w:rsidRDefault="00743AFF" w:rsidP="00F143B0">
            <w:pPr>
              <w:spacing w:after="0" w:line="240" w:lineRule="auto"/>
              <w:rPr>
                <w:rFonts w:ascii="Cambria" w:hAnsi="Cambria"/>
                <w:sz w:val="20"/>
              </w:rPr>
            </w:pPr>
            <w:r w:rsidRPr="00AC7093">
              <w:rPr>
                <w:rFonts w:ascii="Cambria" w:hAnsi="Cambria"/>
                <w:sz w:val="20"/>
              </w:rPr>
              <w:t>5. Mise en œuvre de SST et système d’examen de SST</w:t>
            </w:r>
          </w:p>
          <w:p w14:paraId="12928D42" w14:textId="77777777" w:rsidR="00774513" w:rsidRPr="00AC7093" w:rsidRDefault="00774513" w:rsidP="00F143B0">
            <w:pPr>
              <w:spacing w:after="0" w:line="240" w:lineRule="auto"/>
              <w:rPr>
                <w:rFonts w:ascii="Cambria" w:hAnsi="Cambria"/>
                <w:sz w:val="20"/>
              </w:rPr>
            </w:pPr>
          </w:p>
          <w:p w14:paraId="5F5EB4C5" w14:textId="77777777" w:rsidR="00743AFF" w:rsidRPr="00AC7093" w:rsidRDefault="00743AFF" w:rsidP="00F143B0">
            <w:pPr>
              <w:spacing w:after="0" w:line="240" w:lineRule="auto"/>
              <w:rPr>
                <w:rFonts w:ascii="Cambria" w:hAnsi="Cambria"/>
                <w:b/>
                <w:bCs/>
                <w:sz w:val="20"/>
              </w:rPr>
            </w:pPr>
            <w:r w:rsidRPr="00AC7093">
              <w:rPr>
                <w:rFonts w:ascii="Cambria" w:hAnsi="Cambria"/>
                <w:sz w:val="20"/>
              </w:rPr>
              <w:t>6. Cantines – Installations sanitaires – Zones de repos – Services d’hébergement</w:t>
            </w:r>
          </w:p>
        </w:tc>
        <w:tc>
          <w:tcPr>
            <w:tcW w:w="3686" w:type="dxa"/>
            <w:shd w:val="clear" w:color="auto" w:fill="auto"/>
          </w:tcPr>
          <w:p w14:paraId="4F49D8FC" w14:textId="3E40746E" w:rsidR="00743AFF" w:rsidRPr="00AC7093" w:rsidRDefault="00743AFF" w:rsidP="00F143B0">
            <w:pPr>
              <w:spacing w:after="0" w:line="240" w:lineRule="auto"/>
              <w:rPr>
                <w:rFonts w:ascii="Cambria" w:hAnsi="Cambria"/>
                <w:sz w:val="20"/>
              </w:rPr>
            </w:pPr>
            <w:r w:rsidRPr="00AC7093">
              <w:rPr>
                <w:rFonts w:ascii="Cambria" w:hAnsi="Cambria"/>
                <w:sz w:val="20"/>
              </w:rPr>
              <w:t>1. Mise à disposition et utilisation d’un mécanisme de gestion des plaintes au profit des travailleurs</w:t>
            </w:r>
          </w:p>
          <w:p w14:paraId="49BF6651" w14:textId="77777777" w:rsidR="00774513" w:rsidRPr="00AC7093" w:rsidRDefault="00774513" w:rsidP="00F143B0">
            <w:pPr>
              <w:spacing w:after="0" w:line="240" w:lineRule="auto"/>
              <w:rPr>
                <w:rFonts w:ascii="Cambria" w:hAnsi="Cambria"/>
                <w:color w:val="002060"/>
                <w:sz w:val="20"/>
              </w:rPr>
            </w:pPr>
          </w:p>
          <w:p w14:paraId="5F161935" w14:textId="7667131A" w:rsidR="00743AFF" w:rsidRPr="00AC7093" w:rsidRDefault="00743AFF" w:rsidP="00F143B0">
            <w:pPr>
              <w:spacing w:after="0" w:line="240" w:lineRule="auto"/>
              <w:rPr>
                <w:rFonts w:ascii="Cambria" w:hAnsi="Cambria"/>
                <w:sz w:val="20"/>
              </w:rPr>
            </w:pPr>
            <w:r w:rsidRPr="00AC7093">
              <w:rPr>
                <w:rFonts w:ascii="Cambria" w:hAnsi="Cambria"/>
                <w:sz w:val="20"/>
              </w:rPr>
              <w:t>2. Procédures et mesures d’atténuation des risques de sécurité, et leurs revues par des employés des fournisseurs primaires</w:t>
            </w:r>
          </w:p>
          <w:p w14:paraId="6B54CC92" w14:textId="77777777" w:rsidR="00E0073E" w:rsidRPr="00AC7093" w:rsidRDefault="00E0073E" w:rsidP="00F143B0">
            <w:pPr>
              <w:spacing w:after="0" w:line="240" w:lineRule="auto"/>
              <w:rPr>
                <w:rFonts w:ascii="Cambria" w:hAnsi="Cambria"/>
                <w:color w:val="002060"/>
                <w:sz w:val="20"/>
              </w:rPr>
            </w:pPr>
          </w:p>
          <w:p w14:paraId="6DD1E20A" w14:textId="27722E8B" w:rsidR="00743AFF" w:rsidRPr="00AC7093" w:rsidRDefault="00743AFF" w:rsidP="00F143B0">
            <w:pPr>
              <w:spacing w:after="0" w:line="240" w:lineRule="auto"/>
              <w:rPr>
                <w:rFonts w:ascii="Cambria" w:hAnsi="Cambria"/>
                <w:sz w:val="20"/>
              </w:rPr>
            </w:pPr>
            <w:r w:rsidRPr="00AC7093">
              <w:rPr>
                <w:rFonts w:ascii="Cambria" w:hAnsi="Cambria"/>
                <w:sz w:val="20"/>
              </w:rPr>
              <w:t>3. Changement de fournisseurs primaires en cas de défaillance en matière de gestion des risques de sécurité pour leurs travailleurs</w:t>
            </w:r>
          </w:p>
          <w:p w14:paraId="62704C6E" w14:textId="77777777" w:rsidR="00E0073E" w:rsidRPr="00AC7093" w:rsidRDefault="00E0073E" w:rsidP="00F143B0">
            <w:pPr>
              <w:spacing w:after="0" w:line="240" w:lineRule="auto"/>
              <w:rPr>
                <w:rFonts w:ascii="Cambria" w:hAnsi="Cambria"/>
                <w:color w:val="002060"/>
                <w:sz w:val="20"/>
              </w:rPr>
            </w:pPr>
          </w:p>
          <w:p w14:paraId="27D98708" w14:textId="40849DB2" w:rsidR="00743AFF" w:rsidRPr="00AC7093" w:rsidRDefault="00743AFF" w:rsidP="00F143B0">
            <w:pPr>
              <w:spacing w:after="0" w:line="240" w:lineRule="auto"/>
              <w:rPr>
                <w:rFonts w:ascii="Cambria" w:hAnsi="Cambria"/>
                <w:sz w:val="20"/>
              </w:rPr>
            </w:pPr>
            <w:r w:rsidRPr="00AC7093">
              <w:rPr>
                <w:rFonts w:ascii="Cambria" w:hAnsi="Cambria"/>
                <w:sz w:val="20"/>
              </w:rPr>
              <w:t>4. Identification des risques potentiels de travail d’enfants, de travail forcé et des questions de sécurité graves pour les travailleurs de la chaîne d’approvisionnement</w:t>
            </w:r>
          </w:p>
          <w:p w14:paraId="3AA28FA7" w14:textId="77777777" w:rsidR="00E0073E" w:rsidRPr="00AC7093" w:rsidRDefault="00E0073E" w:rsidP="00F143B0">
            <w:pPr>
              <w:spacing w:after="0" w:line="240" w:lineRule="auto"/>
              <w:rPr>
                <w:rFonts w:ascii="Cambria" w:hAnsi="Cambria"/>
                <w:color w:val="002060"/>
                <w:sz w:val="20"/>
              </w:rPr>
            </w:pPr>
          </w:p>
          <w:p w14:paraId="5F1DF8E0" w14:textId="5AB77291" w:rsidR="00743AFF" w:rsidRPr="00AC7093" w:rsidRDefault="00743AFF" w:rsidP="00F143B0">
            <w:pPr>
              <w:spacing w:after="0" w:line="240" w:lineRule="auto"/>
              <w:rPr>
                <w:rFonts w:ascii="Cambria" w:hAnsi="Cambria"/>
                <w:sz w:val="20"/>
              </w:rPr>
            </w:pPr>
            <w:r w:rsidRPr="00AC7093">
              <w:rPr>
                <w:rFonts w:ascii="Cambria" w:hAnsi="Cambria"/>
                <w:sz w:val="20"/>
              </w:rPr>
              <w:t>5. Mesures et procédures en matière de gestion de ressources humaines des fournisseurs primaires</w:t>
            </w:r>
          </w:p>
          <w:p w14:paraId="4AB31D03" w14:textId="77777777" w:rsidR="00E0073E" w:rsidRPr="00AC7093" w:rsidRDefault="00E0073E" w:rsidP="00F143B0">
            <w:pPr>
              <w:spacing w:after="0" w:line="240" w:lineRule="auto"/>
              <w:rPr>
                <w:rFonts w:ascii="Cambria" w:hAnsi="Cambria"/>
                <w:color w:val="002060"/>
                <w:sz w:val="20"/>
              </w:rPr>
            </w:pPr>
          </w:p>
          <w:p w14:paraId="1BE18158" w14:textId="77777777" w:rsidR="00743AFF" w:rsidRPr="00AC7093" w:rsidRDefault="00743AFF" w:rsidP="00F143B0">
            <w:pPr>
              <w:spacing w:after="0" w:line="240" w:lineRule="auto"/>
              <w:rPr>
                <w:rFonts w:ascii="Cambria" w:hAnsi="Cambria"/>
                <w:color w:val="002060"/>
                <w:sz w:val="20"/>
              </w:rPr>
            </w:pPr>
            <w:r w:rsidRPr="00AC7093">
              <w:rPr>
                <w:rFonts w:ascii="Cambria" w:hAnsi="Cambria"/>
                <w:sz w:val="20"/>
              </w:rPr>
              <w:t>6. Interdiction de travail forcé et travailleurs victimes de la traite de personnes</w:t>
            </w:r>
          </w:p>
        </w:tc>
        <w:tc>
          <w:tcPr>
            <w:tcW w:w="2693" w:type="dxa"/>
            <w:shd w:val="clear" w:color="auto" w:fill="auto"/>
          </w:tcPr>
          <w:p w14:paraId="352BC9E3" w14:textId="77777777" w:rsidR="00743AFF" w:rsidRPr="00AC7093" w:rsidRDefault="00743AFF" w:rsidP="00F143B0">
            <w:pPr>
              <w:spacing w:after="0" w:line="240" w:lineRule="auto"/>
              <w:rPr>
                <w:rFonts w:ascii="Cambria" w:hAnsi="Cambria"/>
                <w:color w:val="002060"/>
                <w:sz w:val="20"/>
              </w:rPr>
            </w:pPr>
            <w:r w:rsidRPr="00AC7093">
              <w:rPr>
                <w:rFonts w:ascii="Cambria" w:hAnsi="Cambria"/>
                <w:sz w:val="20"/>
              </w:rPr>
              <w:t xml:space="preserve">Versement des prestations de sécurité sociale </w:t>
            </w:r>
          </w:p>
        </w:tc>
      </w:tr>
    </w:tbl>
    <w:p w14:paraId="77F8EE9A" w14:textId="77777777" w:rsidR="002A2B4D" w:rsidRPr="001D6E5D" w:rsidRDefault="00743AFF" w:rsidP="00E37778">
      <w:pPr>
        <w:pStyle w:val="Heading2"/>
        <w:numPr>
          <w:ilvl w:val="1"/>
          <w:numId w:val="2"/>
        </w:numPr>
        <w:rPr>
          <w:color w:val="000000" w:themeColor="text1"/>
        </w:rPr>
      </w:pPr>
      <w:bookmarkStart w:id="97" w:name="_Toc83741386"/>
      <w:bookmarkStart w:id="98" w:name="_Toc127782053"/>
      <w:r w:rsidRPr="001D6E5D">
        <w:rPr>
          <w:color w:val="000000" w:themeColor="text1"/>
        </w:rPr>
        <w:t>Cadre institutionnel</w:t>
      </w:r>
      <w:bookmarkEnd w:id="97"/>
      <w:bookmarkEnd w:id="98"/>
    </w:p>
    <w:p w14:paraId="23E68774" w14:textId="77777777" w:rsidR="00743AFF" w:rsidRPr="001D6E5D" w:rsidRDefault="00743AFF" w:rsidP="00060BA7">
      <w:pPr>
        <w:spacing w:before="120" w:after="120" w:line="240" w:lineRule="auto"/>
        <w:jc w:val="both"/>
        <w:rPr>
          <w:rFonts w:ascii="Cambria" w:hAnsi="Cambria"/>
        </w:rPr>
      </w:pPr>
      <w:r w:rsidRPr="001D6E5D">
        <w:rPr>
          <w:rFonts w:ascii="Cambria" w:hAnsi="Cambria"/>
        </w:rPr>
        <w:t xml:space="preserve">La mise en application de ce cadre réglementaire et juridique incombe essentiellement au Ministère en charge du Travail, en l’occurrence à l’Inspection du Travail et au Tribunal de Travail. L’Inspection de travail est un département rattaché au sein du Ministère, composé principalement des inspecteurs de travail. Le département est déconcentré au niveau de toutes les Régions de Madagascar, sous l’autorité des Directions Générale et Régionales du Travail et des Lois Sociales. </w:t>
      </w:r>
    </w:p>
    <w:p w14:paraId="5DE72A35" w14:textId="77777777" w:rsidR="009F51AD" w:rsidRPr="001D6E5D" w:rsidRDefault="00743AFF" w:rsidP="00060BA7">
      <w:pPr>
        <w:spacing w:before="120" w:after="120" w:line="240" w:lineRule="auto"/>
        <w:jc w:val="both"/>
        <w:rPr>
          <w:rFonts w:ascii="Cambria" w:hAnsi="Cambria"/>
        </w:rPr>
      </w:pPr>
      <w:r w:rsidRPr="001D6E5D">
        <w:rPr>
          <w:rFonts w:ascii="Cambria" w:hAnsi="Cambria"/>
        </w:rPr>
        <w:t>D’autre part, les deux Ministères suivants ont également leur grande responsabilité, à savoir le Ministère en charge de Santé, en l’occurrence la Direction de la santé et de la sécurité de travail, et le Ministère en charge de Population pour la prise en charge des cas de violences basées sur le genre.</w:t>
      </w:r>
    </w:p>
    <w:p w14:paraId="084B0E85" w14:textId="6B712100" w:rsidR="002A2B4D" w:rsidRPr="001D6E5D" w:rsidRDefault="00F143B0" w:rsidP="00A02249">
      <w:pPr>
        <w:pStyle w:val="Heading1"/>
        <w:numPr>
          <w:ilvl w:val="0"/>
          <w:numId w:val="2"/>
        </w:numPr>
        <w:rPr>
          <w:color w:val="000000" w:themeColor="text1"/>
        </w:rPr>
      </w:pPr>
      <w:r w:rsidRPr="001D6E5D">
        <w:br w:type="page"/>
      </w:r>
      <w:bookmarkStart w:id="99" w:name="_Toc127782054"/>
      <w:r w:rsidR="00A3758B" w:rsidRPr="001D6E5D">
        <w:rPr>
          <w:color w:val="000000" w:themeColor="text1"/>
        </w:rPr>
        <w:lastRenderedPageBreak/>
        <w:t>ROLE</w:t>
      </w:r>
      <w:r w:rsidR="006A34A3" w:rsidRPr="001D6E5D">
        <w:rPr>
          <w:color w:val="000000" w:themeColor="text1"/>
        </w:rPr>
        <w:t>S</w:t>
      </w:r>
      <w:r w:rsidR="00A3758B" w:rsidRPr="001D6E5D">
        <w:rPr>
          <w:color w:val="000000" w:themeColor="text1"/>
        </w:rPr>
        <w:t xml:space="preserve"> ET RESPONSABILITE</w:t>
      </w:r>
      <w:r w:rsidR="006A34A3" w:rsidRPr="001D6E5D">
        <w:rPr>
          <w:color w:val="000000" w:themeColor="text1"/>
        </w:rPr>
        <w:t>S</w:t>
      </w:r>
      <w:bookmarkEnd w:id="99"/>
    </w:p>
    <w:p w14:paraId="4278C0EF" w14:textId="6360CDDE" w:rsidR="002A2B4D" w:rsidRPr="001D6E5D" w:rsidRDefault="00F92D69" w:rsidP="00A02249">
      <w:pPr>
        <w:pStyle w:val="Heading2"/>
        <w:numPr>
          <w:ilvl w:val="1"/>
          <w:numId w:val="2"/>
        </w:numPr>
        <w:ind w:left="1418"/>
        <w:rPr>
          <w:color w:val="000000" w:themeColor="text1"/>
        </w:rPr>
      </w:pPr>
      <w:bookmarkStart w:id="100" w:name="_Toc83741390"/>
      <w:bookmarkStart w:id="101" w:name="_Toc127782055"/>
      <w:r w:rsidRPr="001D6E5D">
        <w:rPr>
          <w:color w:val="000000" w:themeColor="text1"/>
        </w:rPr>
        <w:t>Mise en œuvre du</w:t>
      </w:r>
      <w:r w:rsidR="00F00A04">
        <w:rPr>
          <w:color w:val="000000" w:themeColor="text1"/>
        </w:rPr>
        <w:t xml:space="preserve"> document des</w:t>
      </w:r>
      <w:r w:rsidRPr="001D6E5D">
        <w:rPr>
          <w:color w:val="000000" w:themeColor="text1"/>
        </w:rPr>
        <w:t xml:space="preserve"> PGMO</w:t>
      </w:r>
      <w:bookmarkEnd w:id="100"/>
      <w:bookmarkEnd w:id="101"/>
    </w:p>
    <w:p w14:paraId="2A9780AA" w14:textId="34412619" w:rsidR="00D82502" w:rsidRPr="001D6E5D" w:rsidRDefault="00F17BDC" w:rsidP="00060BA7">
      <w:pPr>
        <w:spacing w:before="120" w:after="120" w:line="240" w:lineRule="auto"/>
        <w:jc w:val="both"/>
        <w:rPr>
          <w:rFonts w:ascii="Cambria" w:hAnsi="Cambria"/>
        </w:rPr>
      </w:pPr>
      <w:r>
        <w:rPr>
          <w:rFonts w:ascii="Cambria" w:hAnsi="Cambria"/>
        </w:rPr>
        <w:t>L’UC</w:t>
      </w:r>
      <w:r w:rsidR="00C544BD" w:rsidRPr="001D6E5D">
        <w:rPr>
          <w:rFonts w:ascii="Cambria" w:hAnsi="Cambria"/>
        </w:rPr>
        <w:t>P sera</w:t>
      </w:r>
      <w:r w:rsidR="00D82502" w:rsidRPr="001D6E5D">
        <w:rPr>
          <w:rFonts w:ascii="Cambria" w:hAnsi="Cambria"/>
        </w:rPr>
        <w:t xml:space="preserve"> en charge de la mise en œuvre du </w:t>
      </w:r>
      <w:r w:rsidR="00F00A04">
        <w:rPr>
          <w:rFonts w:ascii="Cambria" w:hAnsi="Cambria"/>
        </w:rPr>
        <w:t xml:space="preserve">document des </w:t>
      </w:r>
      <w:r w:rsidR="00D82502" w:rsidRPr="001D6E5D">
        <w:rPr>
          <w:rFonts w:ascii="Cambria" w:hAnsi="Cambria"/>
        </w:rPr>
        <w:t xml:space="preserve">PGMO du Projet. Elle a également la pleine liberté d’entrer directement en contact avec les prestataires de services externes. </w:t>
      </w:r>
    </w:p>
    <w:p w14:paraId="4B5130EC" w14:textId="2561DA84" w:rsidR="00F92D69" w:rsidRPr="001D6E5D" w:rsidRDefault="00D82502" w:rsidP="00060BA7">
      <w:pPr>
        <w:spacing w:before="120" w:after="120" w:line="240" w:lineRule="auto"/>
        <w:jc w:val="both"/>
        <w:rPr>
          <w:rFonts w:ascii="Cambria" w:hAnsi="Cambria"/>
        </w:rPr>
      </w:pPr>
      <w:r w:rsidRPr="001D6E5D">
        <w:rPr>
          <w:rFonts w:ascii="Cambria" w:hAnsi="Cambria"/>
        </w:rPr>
        <w:t xml:space="preserve">Le rapport d’activités périodiques du Projet donnera les réalisations systématiques sur la mise en œuvre </w:t>
      </w:r>
      <w:r w:rsidR="00F00A04" w:rsidRPr="001D6E5D">
        <w:rPr>
          <w:rFonts w:ascii="Cambria" w:hAnsi="Cambria"/>
        </w:rPr>
        <w:t>d</w:t>
      </w:r>
      <w:r w:rsidR="00F00A04">
        <w:rPr>
          <w:rFonts w:ascii="Cambria" w:hAnsi="Cambria"/>
        </w:rPr>
        <w:t>es</w:t>
      </w:r>
      <w:r w:rsidR="00F00A04" w:rsidRPr="001D6E5D">
        <w:rPr>
          <w:rFonts w:ascii="Cambria" w:hAnsi="Cambria"/>
        </w:rPr>
        <w:t xml:space="preserve"> </w:t>
      </w:r>
      <w:r w:rsidRPr="001D6E5D">
        <w:rPr>
          <w:rFonts w:ascii="Cambria" w:hAnsi="Cambria"/>
        </w:rPr>
        <w:t>PGMO. Les attributions spécifiques du responsable de</w:t>
      </w:r>
      <w:r w:rsidR="00F00A04">
        <w:rPr>
          <w:rFonts w:ascii="Cambria" w:hAnsi="Cambria"/>
        </w:rPr>
        <w:t>s</w:t>
      </w:r>
      <w:r w:rsidRPr="001D6E5D">
        <w:rPr>
          <w:rFonts w:ascii="Cambria" w:hAnsi="Cambria"/>
        </w:rPr>
        <w:t xml:space="preserve"> PGMO consistent à effectuer le suivi des indicateurs liés au Plan, et le suivi et le contrôle des mesures qui doivent être prises au niveau de tous les types de travailleurs et employeurs</w:t>
      </w:r>
      <w:r w:rsidR="00F92D69" w:rsidRPr="001D6E5D">
        <w:rPr>
          <w:rFonts w:ascii="Cambria" w:hAnsi="Cambria"/>
        </w:rPr>
        <w:t xml:space="preserve">. </w:t>
      </w:r>
    </w:p>
    <w:p w14:paraId="04CEA34E" w14:textId="77777777" w:rsidR="002A2B4D" w:rsidRPr="001D6E5D" w:rsidRDefault="001173A2" w:rsidP="00436078">
      <w:pPr>
        <w:pStyle w:val="Heading2"/>
        <w:numPr>
          <w:ilvl w:val="1"/>
          <w:numId w:val="2"/>
        </w:numPr>
        <w:spacing w:before="0" w:after="120"/>
        <w:ind w:left="1418"/>
        <w:rPr>
          <w:color w:val="000000" w:themeColor="text1"/>
        </w:rPr>
      </w:pPr>
      <w:bookmarkStart w:id="102" w:name="_Toc127782056"/>
      <w:r w:rsidRPr="001D6E5D">
        <w:rPr>
          <w:color w:val="000000" w:themeColor="text1"/>
        </w:rPr>
        <w:t>Recrutement des travailleurs directs</w:t>
      </w:r>
      <w:bookmarkEnd w:id="102"/>
    </w:p>
    <w:p w14:paraId="5C8B02B0" w14:textId="6411F526" w:rsidR="00510C8A" w:rsidRPr="001D6E5D" w:rsidRDefault="00B631E7" w:rsidP="00060BA7">
      <w:pPr>
        <w:spacing w:before="120" w:after="120" w:line="240" w:lineRule="auto"/>
        <w:jc w:val="both"/>
        <w:rPr>
          <w:rFonts w:ascii="Cambria" w:hAnsi="Cambria"/>
        </w:rPr>
      </w:pPr>
      <w:r w:rsidRPr="001D6E5D">
        <w:rPr>
          <w:rFonts w:ascii="Cambria" w:hAnsi="Cambria"/>
        </w:rPr>
        <w:t>L'U</w:t>
      </w:r>
      <w:r w:rsidR="00F17BDC">
        <w:rPr>
          <w:rFonts w:ascii="Cambria" w:hAnsi="Cambria"/>
        </w:rPr>
        <w:t>C</w:t>
      </w:r>
      <w:r w:rsidR="001173A2" w:rsidRPr="001D6E5D">
        <w:rPr>
          <w:rFonts w:ascii="Cambria" w:hAnsi="Cambria"/>
        </w:rPr>
        <w:t xml:space="preserve">P du Projet sera chargée du recrutement </w:t>
      </w:r>
      <w:r w:rsidR="00EF6501" w:rsidRPr="001D6E5D">
        <w:rPr>
          <w:rFonts w:ascii="Cambria" w:hAnsi="Cambria"/>
        </w:rPr>
        <w:t xml:space="preserve">et de la gestion </w:t>
      </w:r>
      <w:r w:rsidR="001173A2" w:rsidRPr="001D6E5D">
        <w:rPr>
          <w:rFonts w:ascii="Cambria" w:hAnsi="Cambria"/>
        </w:rPr>
        <w:t>de tou</w:t>
      </w:r>
      <w:r w:rsidR="00933CFE">
        <w:rPr>
          <w:rFonts w:ascii="Cambria" w:hAnsi="Cambria"/>
        </w:rPr>
        <w:t>s</w:t>
      </w:r>
      <w:r w:rsidR="001173A2" w:rsidRPr="001D6E5D">
        <w:rPr>
          <w:rFonts w:ascii="Cambria" w:hAnsi="Cambria"/>
        </w:rPr>
        <w:t xml:space="preserve"> les </w:t>
      </w:r>
      <w:r w:rsidR="00510C8A">
        <w:rPr>
          <w:rFonts w:ascii="Cambria" w:hAnsi="Cambria"/>
        </w:rPr>
        <w:t>travailleurs qui sont directement liés au Projet</w:t>
      </w:r>
      <w:r w:rsidR="001173A2" w:rsidRPr="001D6E5D">
        <w:rPr>
          <w:rFonts w:ascii="Cambria" w:hAnsi="Cambria"/>
        </w:rPr>
        <w:t>.</w:t>
      </w:r>
      <w:r w:rsidR="00510C8A">
        <w:rPr>
          <w:rFonts w:ascii="Cambria" w:hAnsi="Cambria"/>
        </w:rPr>
        <w:t xml:space="preserve"> Citons les employés du promoteur du Projet ainsi que les agences d’exécution du Projet.</w:t>
      </w:r>
    </w:p>
    <w:p w14:paraId="05CD1287" w14:textId="77777777" w:rsidR="002A2B4D" w:rsidRPr="001D6E5D" w:rsidRDefault="00D70E2F" w:rsidP="00436078">
      <w:pPr>
        <w:pStyle w:val="Heading2"/>
        <w:numPr>
          <w:ilvl w:val="1"/>
          <w:numId w:val="2"/>
        </w:numPr>
        <w:spacing w:before="0" w:after="120"/>
        <w:ind w:left="1418"/>
        <w:rPr>
          <w:color w:val="000000" w:themeColor="text1"/>
        </w:rPr>
      </w:pPr>
      <w:bookmarkStart w:id="103" w:name="_Toc127782057"/>
      <w:r w:rsidRPr="001D6E5D">
        <w:rPr>
          <w:color w:val="000000" w:themeColor="text1"/>
        </w:rPr>
        <w:t>Recrutement et gestion des fournisseurs/prestataires ou sous-traitants</w:t>
      </w:r>
      <w:bookmarkEnd w:id="103"/>
    </w:p>
    <w:p w14:paraId="4DD2E7E6" w14:textId="3ACA8B58" w:rsidR="00EF6501" w:rsidRPr="001D6E5D" w:rsidRDefault="00EF6501" w:rsidP="00060BA7">
      <w:pPr>
        <w:spacing w:before="120" w:after="120" w:line="240" w:lineRule="auto"/>
        <w:jc w:val="both"/>
        <w:rPr>
          <w:rFonts w:ascii="Cambria" w:hAnsi="Cambria"/>
        </w:rPr>
      </w:pPr>
      <w:r w:rsidRPr="001D6E5D">
        <w:rPr>
          <w:rFonts w:ascii="Cambria" w:hAnsi="Cambria"/>
        </w:rPr>
        <w:t xml:space="preserve">Le recrutement des fournisseurs et prestataires sera soumis aux procédures de passation des marchés (travaux et prestations intellectuelles) conformément au Manuel de procédures opérationnelles du </w:t>
      </w:r>
      <w:r w:rsidR="00060BA7" w:rsidRPr="001D6E5D">
        <w:rPr>
          <w:rFonts w:ascii="Cambria" w:hAnsi="Cambria"/>
        </w:rPr>
        <w:t>P</w:t>
      </w:r>
      <w:r w:rsidRPr="001D6E5D">
        <w:rPr>
          <w:rFonts w:ascii="Cambria" w:hAnsi="Cambria"/>
        </w:rPr>
        <w:t>rojet en suivant le Code de travail et le Code des impôts en vigueur.</w:t>
      </w:r>
    </w:p>
    <w:p w14:paraId="274C7DEA" w14:textId="0DB66FBC" w:rsidR="001173A2" w:rsidRDefault="001173A2" w:rsidP="00060BA7">
      <w:pPr>
        <w:spacing w:before="120" w:after="120" w:line="240" w:lineRule="auto"/>
        <w:jc w:val="both"/>
        <w:rPr>
          <w:rFonts w:ascii="Cambria" w:hAnsi="Cambria"/>
        </w:rPr>
      </w:pPr>
      <w:r w:rsidRPr="001D6E5D">
        <w:rPr>
          <w:rFonts w:ascii="Cambria" w:hAnsi="Cambria"/>
        </w:rPr>
        <w:t xml:space="preserve">Les </w:t>
      </w:r>
      <w:r w:rsidR="00EF6501" w:rsidRPr="001D6E5D">
        <w:rPr>
          <w:rFonts w:ascii="Cambria" w:hAnsi="Cambria"/>
        </w:rPr>
        <w:t>prestataires</w:t>
      </w:r>
      <w:r w:rsidRPr="001D6E5D">
        <w:rPr>
          <w:rFonts w:ascii="Cambria" w:hAnsi="Cambria"/>
        </w:rPr>
        <w:t xml:space="preserve"> ainsi que les partenaires facilitateurs (ONG, Organisations associatives, etc.) seront chargés du recrutement de leurs travailleurs selon les besoins des cahiers de charges, des TdR et des spécifications techniques, bien que les finances soient gérées pa</w:t>
      </w:r>
      <w:r w:rsidR="00B631E7" w:rsidRPr="001D6E5D">
        <w:rPr>
          <w:rFonts w:ascii="Cambria" w:hAnsi="Cambria"/>
        </w:rPr>
        <w:t>r l’U</w:t>
      </w:r>
      <w:r w:rsidR="00F17BDC">
        <w:rPr>
          <w:rFonts w:ascii="Cambria" w:hAnsi="Cambria"/>
        </w:rPr>
        <w:t>C</w:t>
      </w:r>
      <w:r w:rsidRPr="001D6E5D">
        <w:rPr>
          <w:rFonts w:ascii="Cambria" w:hAnsi="Cambria"/>
        </w:rPr>
        <w:t xml:space="preserve">P. </w:t>
      </w:r>
    </w:p>
    <w:p w14:paraId="53C68B7D" w14:textId="1CC134CC" w:rsidR="001F23B4" w:rsidRDefault="002710DF" w:rsidP="00060BA7">
      <w:pPr>
        <w:spacing w:before="120" w:after="120" w:line="240" w:lineRule="auto"/>
        <w:jc w:val="both"/>
        <w:rPr>
          <w:rFonts w:ascii="Cambria" w:hAnsi="Cambria"/>
        </w:rPr>
      </w:pPr>
      <w:r>
        <w:rPr>
          <w:rFonts w:ascii="Cambria" w:hAnsi="Cambria"/>
        </w:rPr>
        <w:t>En se basant sur le respect des cahiers de charges, de TdR et des spécifications techniques, l’UCP élaborera une fiche de suivi et déterminera également des indicateurs</w:t>
      </w:r>
      <w:r w:rsidR="00D02784">
        <w:rPr>
          <w:rFonts w:ascii="Cambria" w:hAnsi="Cambria"/>
        </w:rPr>
        <w:t xml:space="preserve"> qualitatifs et/ou </w:t>
      </w:r>
      <w:r w:rsidR="002263E7">
        <w:rPr>
          <w:rFonts w:ascii="Cambria" w:hAnsi="Cambria"/>
        </w:rPr>
        <w:t>quantitatifs</w:t>
      </w:r>
      <w:r>
        <w:rPr>
          <w:rFonts w:ascii="Cambria" w:hAnsi="Cambria"/>
        </w:rPr>
        <w:t xml:space="preserve"> de suivi de la conformité de la performance des fournisseurs et des prestataires (ex : qualité des matériaux/matériel, date de livraison, etc.). </w:t>
      </w:r>
      <w:r w:rsidR="00D02784">
        <w:rPr>
          <w:rFonts w:ascii="Cambria" w:hAnsi="Cambria"/>
        </w:rPr>
        <w:t>Il s’agira d’évaluer la valeur optimale des résultats liés aux attentes et aux besoins du Projet, les résultats obtenus et les moyens de mise en œuvre.</w:t>
      </w:r>
    </w:p>
    <w:p w14:paraId="3C874EAD" w14:textId="77777777" w:rsidR="002A2B4D" w:rsidRPr="001D6E5D" w:rsidRDefault="00FC05E9" w:rsidP="00436078">
      <w:pPr>
        <w:pStyle w:val="Heading2"/>
        <w:numPr>
          <w:ilvl w:val="1"/>
          <w:numId w:val="2"/>
        </w:numPr>
        <w:spacing w:before="0" w:after="120"/>
        <w:ind w:left="1418"/>
        <w:rPr>
          <w:color w:val="000000" w:themeColor="text1"/>
        </w:rPr>
      </w:pPr>
      <w:bookmarkStart w:id="104" w:name="_Toc127782058"/>
      <w:bookmarkStart w:id="105" w:name="_Toc127782059"/>
      <w:bookmarkEnd w:id="104"/>
      <w:r w:rsidRPr="001D6E5D">
        <w:rPr>
          <w:color w:val="000000" w:themeColor="text1"/>
        </w:rPr>
        <w:t>Formation des travailleurs</w:t>
      </w:r>
      <w:bookmarkEnd w:id="105"/>
    </w:p>
    <w:p w14:paraId="618FE5A3" w14:textId="00F83052" w:rsidR="008C50E5" w:rsidRPr="001D6E5D" w:rsidRDefault="00F70284" w:rsidP="00060BA7">
      <w:pPr>
        <w:spacing w:before="120" w:after="120" w:line="240" w:lineRule="auto"/>
        <w:jc w:val="both"/>
        <w:rPr>
          <w:rFonts w:ascii="Cambria" w:hAnsi="Cambria"/>
        </w:rPr>
      </w:pPr>
      <w:r w:rsidRPr="001D6E5D">
        <w:rPr>
          <w:rFonts w:ascii="Cambria" w:hAnsi="Cambria"/>
        </w:rPr>
        <w:t>Lors de la prise de leur fonction, les employés directs</w:t>
      </w:r>
      <w:r w:rsidR="00D02784">
        <w:rPr>
          <w:rFonts w:ascii="Cambria" w:hAnsi="Cambria"/>
        </w:rPr>
        <w:t>, les employés des contractuels et des fournisseurs</w:t>
      </w:r>
      <w:r w:rsidRPr="001D6E5D">
        <w:rPr>
          <w:rFonts w:ascii="Cambria" w:hAnsi="Cambria"/>
        </w:rPr>
        <w:t xml:space="preserve"> du Projet auront recours aux différents Manuels de procédures opérationnels. </w:t>
      </w:r>
      <w:r w:rsidR="00D02784">
        <w:rPr>
          <w:rFonts w:ascii="Cambria" w:hAnsi="Cambria"/>
        </w:rPr>
        <w:t xml:space="preserve">Ils recevront </w:t>
      </w:r>
      <w:r w:rsidR="00D02784" w:rsidRPr="0010027A">
        <w:rPr>
          <w:rFonts w:ascii="Cambria" w:hAnsi="Cambria"/>
        </w:rPr>
        <w:t>une</w:t>
      </w:r>
      <w:r w:rsidR="00D02784" w:rsidRPr="007B6FC4">
        <w:rPr>
          <w:rFonts w:ascii="Cambria" w:hAnsi="Cambria"/>
        </w:rPr>
        <w:t xml:space="preserve"> formation </w:t>
      </w:r>
      <w:r w:rsidR="00D02784">
        <w:rPr>
          <w:rFonts w:ascii="Cambria" w:hAnsi="Cambria"/>
        </w:rPr>
        <w:t>sur la</w:t>
      </w:r>
      <w:r w:rsidR="00D02784" w:rsidRPr="0010027A">
        <w:rPr>
          <w:rFonts w:ascii="Cambria" w:hAnsi="Cambria"/>
        </w:rPr>
        <w:t xml:space="preserve"> santé et sécurité</w:t>
      </w:r>
      <w:r w:rsidR="00D02784">
        <w:rPr>
          <w:rFonts w:ascii="Cambria" w:hAnsi="Cambria"/>
        </w:rPr>
        <w:t> ;</w:t>
      </w:r>
      <w:r w:rsidR="00D02784" w:rsidRPr="0010027A">
        <w:rPr>
          <w:rFonts w:ascii="Cambria" w:hAnsi="Cambria"/>
        </w:rPr>
        <w:t xml:space="preserve"> et sur l’application des mesures d’</w:t>
      </w:r>
      <w:r w:rsidR="00D02784" w:rsidRPr="007B6FC4">
        <w:rPr>
          <w:rFonts w:ascii="Cambria" w:hAnsi="Cambria"/>
        </w:rPr>
        <w:t xml:space="preserve">atténuation </w:t>
      </w:r>
      <w:r w:rsidR="00D02784" w:rsidRPr="00463AC3">
        <w:rPr>
          <w:rFonts w:ascii="Cambria" w:hAnsi="Cambria"/>
        </w:rPr>
        <w:t>pr</w:t>
      </w:r>
      <w:r w:rsidR="00D02784">
        <w:rPr>
          <w:rFonts w:ascii="Cambria" w:hAnsi="Cambria"/>
        </w:rPr>
        <w:t>e</w:t>
      </w:r>
      <w:r w:rsidR="00D02784" w:rsidRPr="007B6FC4">
        <w:rPr>
          <w:rFonts w:ascii="Cambria" w:hAnsi="Cambria"/>
        </w:rPr>
        <w:t>scrit</w:t>
      </w:r>
      <w:r w:rsidR="00D02784">
        <w:rPr>
          <w:rFonts w:ascii="Cambria" w:hAnsi="Cambria"/>
        </w:rPr>
        <w:t>s</w:t>
      </w:r>
      <w:r w:rsidR="00D02784" w:rsidRPr="007B6FC4">
        <w:rPr>
          <w:rFonts w:ascii="Cambria" w:hAnsi="Cambria"/>
        </w:rPr>
        <w:t xml:space="preserve"> dans ce P</w:t>
      </w:r>
      <w:r w:rsidR="00D02784">
        <w:rPr>
          <w:rFonts w:ascii="Cambria" w:hAnsi="Cambria"/>
        </w:rPr>
        <w:t>GMO.</w:t>
      </w:r>
    </w:p>
    <w:p w14:paraId="2DE2266E" w14:textId="3B2E9775" w:rsidR="00B631E7" w:rsidRPr="001D6E5D" w:rsidRDefault="008E70D3" w:rsidP="00060BA7">
      <w:pPr>
        <w:spacing w:before="120" w:after="120" w:line="240" w:lineRule="auto"/>
        <w:jc w:val="both"/>
        <w:rPr>
          <w:rFonts w:ascii="Cambria" w:hAnsi="Cambria"/>
        </w:rPr>
      </w:pPr>
      <w:r w:rsidRPr="001D6E5D">
        <w:rPr>
          <w:rFonts w:ascii="Cambria" w:hAnsi="Cambria"/>
        </w:rPr>
        <w:t>Dans le cas où il y aurait des besoins spécifiques en renforcement de capacité, l</w:t>
      </w:r>
      <w:r w:rsidR="00F70284" w:rsidRPr="001D6E5D">
        <w:rPr>
          <w:rFonts w:ascii="Cambria" w:hAnsi="Cambria"/>
        </w:rPr>
        <w:t xml:space="preserve">e projet intègrera dans ses activités un plan de renforcement de capacité de son personnel suivant </w:t>
      </w:r>
      <w:r w:rsidRPr="001D6E5D">
        <w:rPr>
          <w:rFonts w:ascii="Cambria" w:hAnsi="Cambria"/>
        </w:rPr>
        <w:t>c</w:t>
      </w:r>
      <w:r w:rsidR="00D66ACA" w:rsidRPr="001D6E5D">
        <w:rPr>
          <w:rFonts w:ascii="Cambria" w:hAnsi="Cambria"/>
        </w:rPr>
        <w:t xml:space="preserve">es </w:t>
      </w:r>
      <w:r w:rsidR="00F70284" w:rsidRPr="001D6E5D">
        <w:rPr>
          <w:rFonts w:ascii="Cambria" w:hAnsi="Cambria"/>
        </w:rPr>
        <w:t>besoins et entendu</w:t>
      </w:r>
      <w:r w:rsidR="00D66ACA" w:rsidRPr="001D6E5D">
        <w:rPr>
          <w:rFonts w:ascii="Cambria" w:hAnsi="Cambria"/>
        </w:rPr>
        <w:t>s</w:t>
      </w:r>
      <w:r w:rsidR="00F70284" w:rsidRPr="001D6E5D">
        <w:rPr>
          <w:rFonts w:ascii="Cambria" w:hAnsi="Cambria"/>
        </w:rPr>
        <w:t xml:space="preserve"> avec le bailleur. </w:t>
      </w:r>
    </w:p>
    <w:p w14:paraId="5B25E85A" w14:textId="426DCE07" w:rsidR="002A2B4D" w:rsidRPr="001D6E5D" w:rsidRDefault="00812D83" w:rsidP="00436078">
      <w:pPr>
        <w:pStyle w:val="Heading2"/>
        <w:numPr>
          <w:ilvl w:val="1"/>
          <w:numId w:val="2"/>
        </w:numPr>
        <w:spacing w:before="0" w:after="120"/>
        <w:ind w:left="1418"/>
        <w:rPr>
          <w:color w:val="000000" w:themeColor="text1"/>
        </w:rPr>
      </w:pPr>
      <w:bookmarkStart w:id="106" w:name="_Toc87020500"/>
      <w:bookmarkStart w:id="107" w:name="_Toc127782060"/>
      <w:r w:rsidRPr="001D6E5D">
        <w:rPr>
          <w:color w:val="000000" w:themeColor="text1"/>
        </w:rPr>
        <w:t xml:space="preserve">Personnel de </w:t>
      </w:r>
      <w:bookmarkEnd w:id="106"/>
      <w:r w:rsidR="008348E0" w:rsidRPr="001D6E5D">
        <w:rPr>
          <w:color w:val="000000" w:themeColor="text1"/>
        </w:rPr>
        <w:t>s</w:t>
      </w:r>
      <w:r w:rsidRPr="001D6E5D">
        <w:rPr>
          <w:color w:val="000000" w:themeColor="text1"/>
        </w:rPr>
        <w:t>écurité</w:t>
      </w:r>
      <w:bookmarkEnd w:id="107"/>
    </w:p>
    <w:p w14:paraId="584FBDDA" w14:textId="6BAEAFF9" w:rsidR="00F92D69" w:rsidRPr="001D6E5D" w:rsidRDefault="00D66ACA" w:rsidP="00060BA7">
      <w:pPr>
        <w:spacing w:before="120" w:after="120" w:line="240" w:lineRule="auto"/>
        <w:jc w:val="both"/>
        <w:rPr>
          <w:rFonts w:ascii="Cambria" w:hAnsi="Cambria"/>
        </w:rPr>
      </w:pPr>
      <w:r w:rsidRPr="001D6E5D">
        <w:rPr>
          <w:rFonts w:ascii="Cambria" w:hAnsi="Cambria"/>
        </w:rPr>
        <w:t>Les agents de sécurité</w:t>
      </w:r>
      <w:r w:rsidR="00F92D69" w:rsidRPr="001D6E5D">
        <w:rPr>
          <w:rFonts w:ascii="Cambria" w:hAnsi="Cambria"/>
        </w:rPr>
        <w:t xml:space="preserve"> sont des personnels incontournables d</w:t>
      </w:r>
      <w:r w:rsidR="00F17BDC">
        <w:rPr>
          <w:rFonts w:ascii="Cambria" w:hAnsi="Cambria"/>
        </w:rPr>
        <w:t xml:space="preserve">ans un chantier. </w:t>
      </w:r>
      <w:r w:rsidRPr="001D6E5D">
        <w:rPr>
          <w:rFonts w:ascii="Cambria" w:hAnsi="Cambria"/>
        </w:rPr>
        <w:t>E</w:t>
      </w:r>
      <w:r w:rsidR="00F92D69" w:rsidRPr="001D6E5D">
        <w:rPr>
          <w:rFonts w:ascii="Cambria" w:hAnsi="Cambria"/>
        </w:rPr>
        <w:t>n effet</w:t>
      </w:r>
      <w:r w:rsidRPr="001D6E5D">
        <w:rPr>
          <w:rFonts w:ascii="Cambria" w:hAnsi="Cambria"/>
        </w:rPr>
        <w:t>,</w:t>
      </w:r>
      <w:r w:rsidR="00F92D69" w:rsidRPr="001D6E5D">
        <w:rPr>
          <w:rFonts w:ascii="Cambria" w:hAnsi="Cambria"/>
        </w:rPr>
        <w:t xml:space="preserve"> ils jouent un rôle non négligeable dans la</w:t>
      </w:r>
      <w:r w:rsidR="00112C7E" w:rsidRPr="001D6E5D">
        <w:rPr>
          <w:rFonts w:ascii="Cambria" w:hAnsi="Cambria"/>
        </w:rPr>
        <w:t xml:space="preserve"> sécurité des travailleurs. </w:t>
      </w:r>
      <w:r w:rsidR="00F92D69" w:rsidRPr="001D6E5D">
        <w:rPr>
          <w:rFonts w:ascii="Cambria" w:hAnsi="Cambria"/>
        </w:rPr>
        <w:t>En effet, l’emploi de l’agent de sécurité est une excellente mesure de prévention contre les accidents pouvant survenir dans les chantiers. On souligne que le travail du personnel de sécurité consiste à appliquer l’ensemble des mesures relatives à la réduction des risques liés à la santé et à la santé des travailleurs. Outre, le contrôle et la surveillance, l’agent de sécurité assure également le rôle d’éducation, d’information et d’encadrement du personnel sur le chantier : sur les règles et les consignes de sécurité propres dans le chantier, ainsi que les bonnes pratiques.</w:t>
      </w:r>
    </w:p>
    <w:p w14:paraId="06334963" w14:textId="172B1E76" w:rsidR="00F92D69" w:rsidRDefault="00F92D69" w:rsidP="008348E0">
      <w:pPr>
        <w:spacing w:before="120" w:after="120" w:line="240" w:lineRule="auto"/>
        <w:jc w:val="both"/>
        <w:rPr>
          <w:rFonts w:ascii="Cambria" w:hAnsi="Cambria"/>
        </w:rPr>
      </w:pPr>
      <w:r w:rsidRPr="001D6E5D">
        <w:rPr>
          <w:rFonts w:ascii="Cambria" w:hAnsi="Cambria"/>
        </w:rPr>
        <w:lastRenderedPageBreak/>
        <w:t xml:space="preserve">L’agent de sécurité est en principe un personnel recruté par le prestataire externe. Il exerce donc pour le compte de son employeur direct, mais il doit </w:t>
      </w:r>
      <w:r w:rsidR="00B631E7" w:rsidRPr="001D6E5D">
        <w:rPr>
          <w:rFonts w:ascii="Cambria" w:hAnsi="Cambria"/>
        </w:rPr>
        <w:t>travailler en relation avec l’U</w:t>
      </w:r>
      <w:r w:rsidR="00F17BDC">
        <w:rPr>
          <w:rFonts w:ascii="Cambria" w:hAnsi="Cambria"/>
        </w:rPr>
        <w:t>C</w:t>
      </w:r>
      <w:r w:rsidRPr="001D6E5D">
        <w:rPr>
          <w:rFonts w:ascii="Cambria" w:hAnsi="Cambria"/>
        </w:rPr>
        <w:t>P (en l’occurrence le</w:t>
      </w:r>
      <w:r w:rsidR="00C73787">
        <w:rPr>
          <w:rFonts w:ascii="Cambria" w:hAnsi="Cambria"/>
        </w:rPr>
        <w:t>s</w:t>
      </w:r>
      <w:r w:rsidRPr="001D6E5D">
        <w:rPr>
          <w:rFonts w:ascii="Cambria" w:hAnsi="Cambria"/>
        </w:rPr>
        <w:t xml:space="preserve"> </w:t>
      </w:r>
      <w:r w:rsidR="003C6667" w:rsidRPr="001D6E5D">
        <w:rPr>
          <w:rFonts w:ascii="Cambria" w:hAnsi="Cambria"/>
        </w:rPr>
        <w:t>spécialiste</w:t>
      </w:r>
      <w:r w:rsidR="00C73787">
        <w:rPr>
          <w:rFonts w:ascii="Cambria" w:hAnsi="Cambria"/>
        </w:rPr>
        <w:t>s</w:t>
      </w:r>
      <w:r w:rsidR="003C6667" w:rsidRPr="001D6E5D">
        <w:rPr>
          <w:rFonts w:ascii="Cambria" w:hAnsi="Cambria"/>
        </w:rPr>
        <w:t xml:space="preserve"> en gestion des risques environnementaux et sociaux</w:t>
      </w:r>
      <w:r w:rsidRPr="001D6E5D">
        <w:rPr>
          <w:rFonts w:ascii="Cambria" w:hAnsi="Cambria"/>
        </w:rPr>
        <w:t>), et le service de l’inspection de travail. L’agent est chargé de relever les évènements aussi bien mineurs que majeurs, qui se passent dans le chantier et les communique aux instances supérieures.</w:t>
      </w:r>
    </w:p>
    <w:p w14:paraId="2B275694" w14:textId="2E9E7E48" w:rsidR="00A53B64" w:rsidRPr="001D6E5D" w:rsidRDefault="00A53B64" w:rsidP="008348E0">
      <w:pPr>
        <w:spacing w:before="120" w:after="120" w:line="240" w:lineRule="auto"/>
        <w:jc w:val="both"/>
        <w:rPr>
          <w:rFonts w:ascii="Cambria" w:hAnsi="Cambria"/>
        </w:rPr>
      </w:pPr>
      <w:r>
        <w:rPr>
          <w:rFonts w:ascii="Cambria" w:hAnsi="Cambria"/>
        </w:rPr>
        <w:t>Dans le cadre de ce Projet, du personnel de sécurité sera engagé</w:t>
      </w:r>
      <w:r w:rsidR="00C76280">
        <w:rPr>
          <w:rFonts w:ascii="Cambria" w:hAnsi="Cambria"/>
        </w:rPr>
        <w:t xml:space="preserve"> et la gestion du personnel de sécurité suivra conformément le Plan de Gestion de Sécurité annexé au CGES du Projet</w:t>
      </w:r>
      <w:r w:rsidR="009C5AE5">
        <w:rPr>
          <w:rFonts w:ascii="Cambria" w:hAnsi="Cambria"/>
        </w:rPr>
        <w:t xml:space="preserve">, </w:t>
      </w:r>
      <w:r w:rsidR="00C76280">
        <w:rPr>
          <w:rFonts w:ascii="Cambria" w:hAnsi="Cambria"/>
        </w:rPr>
        <w:t xml:space="preserve"> développé selon le Guide de Bonnes Pratiques de la Banque Mondiale sur l’évaluation et la gestion des </w:t>
      </w:r>
      <w:r w:rsidR="009C5AE5">
        <w:rPr>
          <w:rFonts w:ascii="Cambria" w:hAnsi="Cambria"/>
        </w:rPr>
        <w:t xml:space="preserve">risques liés un usage des forces de sécurité et énonçant les mesures à prendre en compte en cas d’usage des forces de sécurité. </w:t>
      </w:r>
    </w:p>
    <w:p w14:paraId="789311BC" w14:textId="0E3F6D78" w:rsidR="002A2B4D" w:rsidRPr="001D6E5D" w:rsidRDefault="00FC05E9" w:rsidP="00436078">
      <w:pPr>
        <w:pStyle w:val="Heading2"/>
        <w:numPr>
          <w:ilvl w:val="1"/>
          <w:numId w:val="2"/>
        </w:numPr>
        <w:spacing w:before="0" w:after="120"/>
        <w:ind w:left="1418"/>
        <w:rPr>
          <w:color w:val="000000" w:themeColor="text1"/>
        </w:rPr>
      </w:pPr>
      <w:bookmarkStart w:id="108" w:name="_Toc127782061"/>
      <w:r w:rsidRPr="001D6E5D">
        <w:rPr>
          <w:color w:val="000000" w:themeColor="text1"/>
        </w:rPr>
        <w:t xml:space="preserve">Gestion des </w:t>
      </w:r>
      <w:r w:rsidR="002379D2" w:rsidRPr="001D6E5D">
        <w:rPr>
          <w:color w:val="000000" w:themeColor="text1"/>
        </w:rPr>
        <w:t>p</w:t>
      </w:r>
      <w:r w:rsidRPr="001D6E5D">
        <w:rPr>
          <w:color w:val="000000" w:themeColor="text1"/>
        </w:rPr>
        <w:t xml:space="preserve">laintes dans le cadre </w:t>
      </w:r>
      <w:r w:rsidR="00F00A04" w:rsidRPr="001D6E5D">
        <w:rPr>
          <w:color w:val="000000" w:themeColor="text1"/>
        </w:rPr>
        <w:t>d</w:t>
      </w:r>
      <w:r w:rsidR="00F00A04">
        <w:rPr>
          <w:color w:val="000000" w:themeColor="text1"/>
        </w:rPr>
        <w:t>es</w:t>
      </w:r>
      <w:r w:rsidR="00F00A04" w:rsidRPr="001D6E5D">
        <w:rPr>
          <w:color w:val="000000" w:themeColor="text1"/>
        </w:rPr>
        <w:t xml:space="preserve"> </w:t>
      </w:r>
      <w:r w:rsidRPr="001D6E5D">
        <w:rPr>
          <w:color w:val="000000" w:themeColor="text1"/>
        </w:rPr>
        <w:t>PGMO</w:t>
      </w:r>
      <w:bookmarkEnd w:id="108"/>
    </w:p>
    <w:p w14:paraId="3D1C5108" w14:textId="2827B664" w:rsidR="00FC05E9" w:rsidRPr="001D6E5D" w:rsidRDefault="00FC05E9" w:rsidP="008348E0">
      <w:pPr>
        <w:spacing w:before="120" w:after="120" w:line="240" w:lineRule="auto"/>
        <w:jc w:val="both"/>
        <w:rPr>
          <w:rFonts w:ascii="Cambria" w:hAnsi="Cambria"/>
        </w:rPr>
      </w:pPr>
      <w:r w:rsidRPr="001D6E5D">
        <w:rPr>
          <w:rFonts w:ascii="Cambria" w:hAnsi="Cambria"/>
        </w:rPr>
        <w:t>Conformément à la NES 2, le Projet doit mettre en place un mécanisme de gestion des plaintes,</w:t>
      </w:r>
      <w:r w:rsidR="00CF2F31" w:rsidRPr="001D6E5D">
        <w:rPr>
          <w:rFonts w:ascii="Cambria" w:hAnsi="Cambria"/>
        </w:rPr>
        <w:t xml:space="preserve"> accessible à toutes les catégories de travailleurs</w:t>
      </w:r>
      <w:r w:rsidR="007528BA" w:rsidRPr="001D6E5D">
        <w:rPr>
          <w:rFonts w:ascii="Cambria" w:hAnsi="Cambria"/>
        </w:rPr>
        <w:t>,</w:t>
      </w:r>
      <w:r w:rsidRPr="001D6E5D">
        <w:rPr>
          <w:rFonts w:ascii="Cambria" w:hAnsi="Cambria"/>
        </w:rPr>
        <w:t xml:space="preserve"> pour répondre aux préoccupations d’ordre professionnel des travailleurs directs et </w:t>
      </w:r>
      <w:r w:rsidR="00DC1D19" w:rsidRPr="001D6E5D">
        <w:rPr>
          <w:rFonts w:ascii="Cambria" w:hAnsi="Cambria"/>
        </w:rPr>
        <w:t>d</w:t>
      </w:r>
      <w:r w:rsidRPr="001D6E5D">
        <w:rPr>
          <w:rFonts w:ascii="Cambria" w:hAnsi="Cambria"/>
        </w:rPr>
        <w:t xml:space="preserve">es travailleurs contractuels recrutés dans le cadre du </w:t>
      </w:r>
      <w:r w:rsidR="002379D2" w:rsidRPr="001D6E5D">
        <w:rPr>
          <w:rFonts w:ascii="Cambria" w:hAnsi="Cambria"/>
        </w:rPr>
        <w:t>P</w:t>
      </w:r>
      <w:r w:rsidRPr="001D6E5D">
        <w:rPr>
          <w:rFonts w:ascii="Cambria" w:hAnsi="Cambria"/>
        </w:rPr>
        <w:t xml:space="preserve">rojet. </w:t>
      </w:r>
    </w:p>
    <w:p w14:paraId="025D83F1" w14:textId="332706CE" w:rsidR="00FC05E9" w:rsidRPr="001D6E5D" w:rsidRDefault="00FC05E9" w:rsidP="008348E0">
      <w:pPr>
        <w:spacing w:before="120" w:after="120" w:line="240" w:lineRule="auto"/>
        <w:jc w:val="both"/>
        <w:rPr>
          <w:rFonts w:ascii="Cambria" w:hAnsi="Cambria"/>
        </w:rPr>
      </w:pPr>
      <w:r w:rsidRPr="001D6E5D">
        <w:rPr>
          <w:rFonts w:ascii="Cambria" w:hAnsi="Cambria"/>
        </w:rPr>
        <w:t>Le</w:t>
      </w:r>
      <w:r w:rsidR="00C73787">
        <w:rPr>
          <w:rFonts w:ascii="Cambria" w:hAnsi="Cambria"/>
        </w:rPr>
        <w:t>s</w:t>
      </w:r>
      <w:r w:rsidRPr="001D6E5D">
        <w:rPr>
          <w:rFonts w:ascii="Cambria" w:hAnsi="Cambria"/>
        </w:rPr>
        <w:t xml:space="preserve"> </w:t>
      </w:r>
      <w:r w:rsidR="000075BD" w:rsidRPr="001D6E5D">
        <w:rPr>
          <w:rFonts w:ascii="Cambria" w:hAnsi="Cambria"/>
        </w:rPr>
        <w:t>spécialiste</w:t>
      </w:r>
      <w:r w:rsidR="00C73787">
        <w:rPr>
          <w:rFonts w:ascii="Cambria" w:hAnsi="Cambria"/>
        </w:rPr>
        <w:t>s</w:t>
      </w:r>
      <w:r w:rsidR="000075BD" w:rsidRPr="001D6E5D">
        <w:rPr>
          <w:rFonts w:ascii="Cambria" w:hAnsi="Cambria"/>
        </w:rPr>
        <w:t xml:space="preserve"> en gestion des risques sociaux</w:t>
      </w:r>
      <w:r w:rsidR="00C73787">
        <w:rPr>
          <w:rFonts w:ascii="Cambria" w:hAnsi="Cambria"/>
        </w:rPr>
        <w:t xml:space="preserve"> au sein de l’UC</w:t>
      </w:r>
      <w:r w:rsidRPr="001D6E5D">
        <w:rPr>
          <w:rFonts w:ascii="Cambria" w:hAnsi="Cambria"/>
        </w:rPr>
        <w:t xml:space="preserve">P </w:t>
      </w:r>
      <w:r w:rsidR="00C73787" w:rsidRPr="001D6E5D">
        <w:rPr>
          <w:rFonts w:ascii="Cambria" w:hAnsi="Cambria"/>
        </w:rPr>
        <w:t>assurent</w:t>
      </w:r>
      <w:r w:rsidRPr="001D6E5D">
        <w:rPr>
          <w:rFonts w:ascii="Cambria" w:hAnsi="Cambria"/>
        </w:rPr>
        <w:t xml:space="preserve"> la responsabilité de la mise en œuvre</w:t>
      </w:r>
      <w:r w:rsidR="00C73787">
        <w:rPr>
          <w:rFonts w:ascii="Cambria" w:hAnsi="Cambria"/>
        </w:rPr>
        <w:t xml:space="preserve"> et le suivi</w:t>
      </w:r>
      <w:r w:rsidRPr="001D6E5D">
        <w:rPr>
          <w:rFonts w:ascii="Cambria" w:hAnsi="Cambria"/>
        </w:rPr>
        <w:t xml:space="preserve"> du Mécanisme de gestion des plaintes des travailleurs (voir le chapitre </w:t>
      </w:r>
      <w:r w:rsidR="00083A2A">
        <w:rPr>
          <w:rFonts w:ascii="Cambria" w:hAnsi="Cambria"/>
        </w:rPr>
        <w:t>8</w:t>
      </w:r>
      <w:r w:rsidRPr="001D6E5D">
        <w:rPr>
          <w:rFonts w:ascii="Cambria" w:hAnsi="Cambria"/>
        </w:rPr>
        <w:t xml:space="preserve"> relatif au MGP).</w:t>
      </w:r>
    </w:p>
    <w:p w14:paraId="5A0467F8" w14:textId="77777777" w:rsidR="00FC05E9" w:rsidRPr="001D6E5D" w:rsidRDefault="00FC05E9" w:rsidP="008348E0">
      <w:pPr>
        <w:spacing w:before="120" w:after="120" w:line="240" w:lineRule="auto"/>
        <w:jc w:val="both"/>
        <w:rPr>
          <w:rFonts w:ascii="Cambria" w:hAnsi="Cambria"/>
        </w:rPr>
      </w:pPr>
    </w:p>
    <w:p w14:paraId="761586E8" w14:textId="77777777" w:rsidR="002A2B4D" w:rsidRPr="001D6E5D" w:rsidRDefault="00F143B0" w:rsidP="00A02249">
      <w:pPr>
        <w:pStyle w:val="Heading1"/>
        <w:numPr>
          <w:ilvl w:val="0"/>
          <w:numId w:val="2"/>
        </w:numPr>
        <w:rPr>
          <w:color w:val="000000" w:themeColor="text1"/>
        </w:rPr>
      </w:pPr>
      <w:r w:rsidRPr="001D6E5D">
        <w:br w:type="page"/>
      </w:r>
      <w:bookmarkStart w:id="109" w:name="_Toc83741393"/>
      <w:bookmarkStart w:id="110" w:name="_Toc127782062"/>
      <w:r w:rsidRPr="001D6E5D">
        <w:rPr>
          <w:color w:val="000000" w:themeColor="text1"/>
        </w:rPr>
        <w:lastRenderedPageBreak/>
        <w:t>POLITIQUES ET PROCEDURES DE GESTION DE LA MAIN D’ŒUVRE DANS LE CADRE DU PROJET</w:t>
      </w:r>
      <w:bookmarkEnd w:id="109"/>
      <w:bookmarkEnd w:id="110"/>
    </w:p>
    <w:p w14:paraId="32E56F1D" w14:textId="1FF69975" w:rsidR="00112C7E" w:rsidRPr="001D6E5D" w:rsidRDefault="00112C7E" w:rsidP="002379D2">
      <w:pPr>
        <w:spacing w:before="120" w:after="120" w:line="240" w:lineRule="auto"/>
        <w:jc w:val="both"/>
        <w:rPr>
          <w:rFonts w:ascii="Cambria" w:hAnsi="Cambria"/>
        </w:rPr>
      </w:pPr>
      <w:r w:rsidRPr="001D6E5D">
        <w:rPr>
          <w:rFonts w:ascii="Cambria" w:hAnsi="Cambria"/>
        </w:rPr>
        <w:t>Afin de pallier</w:t>
      </w:r>
      <w:r w:rsidR="001B413A" w:rsidRPr="001D6E5D">
        <w:rPr>
          <w:rFonts w:ascii="Cambria" w:hAnsi="Cambria"/>
        </w:rPr>
        <w:t xml:space="preserve"> </w:t>
      </w:r>
      <w:r w:rsidR="00DC1D19" w:rsidRPr="001D6E5D">
        <w:rPr>
          <w:rFonts w:ascii="Cambria" w:hAnsi="Cambria"/>
        </w:rPr>
        <w:t>les</w:t>
      </w:r>
      <w:r w:rsidRPr="001D6E5D">
        <w:rPr>
          <w:rFonts w:ascii="Cambria" w:hAnsi="Cambria"/>
        </w:rPr>
        <w:t xml:space="preserve"> risques identifiés </w:t>
      </w:r>
      <w:r w:rsidR="00CF2073" w:rsidRPr="001D6E5D">
        <w:rPr>
          <w:rFonts w:ascii="Cambria" w:hAnsi="Cambria"/>
        </w:rPr>
        <w:t>précédemment</w:t>
      </w:r>
      <w:r w:rsidR="00F8061C">
        <w:rPr>
          <w:rFonts w:ascii="Cambria" w:hAnsi="Cambria"/>
        </w:rPr>
        <w:t xml:space="preserve"> dans le Chapitre 3 du présent document</w:t>
      </w:r>
      <w:r w:rsidR="00CF2073" w:rsidRPr="001D6E5D">
        <w:rPr>
          <w:rFonts w:ascii="Cambria" w:hAnsi="Cambria"/>
        </w:rPr>
        <w:t>,</w:t>
      </w:r>
      <w:r w:rsidRPr="001D6E5D">
        <w:rPr>
          <w:rFonts w:ascii="Cambria" w:hAnsi="Cambria"/>
        </w:rPr>
        <w:t xml:space="preserve"> </w:t>
      </w:r>
      <w:r w:rsidR="0074178F">
        <w:rPr>
          <w:rFonts w:ascii="Cambria" w:hAnsi="Cambria"/>
        </w:rPr>
        <w:t xml:space="preserve">cette section 6 développe </w:t>
      </w:r>
      <w:r w:rsidRPr="001D6E5D">
        <w:rPr>
          <w:rFonts w:ascii="Cambria" w:hAnsi="Cambria"/>
        </w:rPr>
        <w:t xml:space="preserve">les procédures et directives </w:t>
      </w:r>
      <w:r w:rsidR="0074178F">
        <w:rPr>
          <w:rFonts w:ascii="Cambria" w:hAnsi="Cambria"/>
        </w:rPr>
        <w:t>à considérer dans le cadre du projet</w:t>
      </w:r>
      <w:r w:rsidRPr="001D6E5D">
        <w:rPr>
          <w:rFonts w:ascii="Cambria" w:hAnsi="Cambria"/>
        </w:rPr>
        <w:t xml:space="preserve">. </w:t>
      </w:r>
    </w:p>
    <w:p w14:paraId="26E476B1" w14:textId="77777777" w:rsidR="002A2B4D" w:rsidRPr="001D6E5D" w:rsidRDefault="00FC05E9" w:rsidP="00836EF5">
      <w:pPr>
        <w:pStyle w:val="Heading2"/>
        <w:numPr>
          <w:ilvl w:val="1"/>
          <w:numId w:val="2"/>
        </w:numPr>
        <w:spacing w:before="0" w:after="120"/>
        <w:ind w:left="1418"/>
        <w:rPr>
          <w:color w:val="000000" w:themeColor="text1"/>
        </w:rPr>
      </w:pPr>
      <w:bookmarkStart w:id="111" w:name="_Toc42928383"/>
      <w:bookmarkStart w:id="112" w:name="_Toc87020503"/>
      <w:bookmarkStart w:id="113" w:name="_Toc127782063"/>
      <w:r w:rsidRPr="001D6E5D">
        <w:rPr>
          <w:color w:val="000000" w:themeColor="text1"/>
        </w:rPr>
        <w:t>Considération des Violences Basées sur le Genre</w:t>
      </w:r>
      <w:bookmarkEnd w:id="111"/>
      <w:bookmarkEnd w:id="112"/>
      <w:bookmarkEnd w:id="113"/>
    </w:p>
    <w:p w14:paraId="25AA1EE6" w14:textId="68E14583" w:rsidR="00F70284" w:rsidRPr="00452CE4" w:rsidRDefault="00CF2073" w:rsidP="00452CE4">
      <w:pPr>
        <w:pStyle w:val="ListParagraph"/>
        <w:numPr>
          <w:ilvl w:val="0"/>
          <w:numId w:val="84"/>
        </w:numPr>
        <w:spacing w:before="120" w:after="120" w:line="240" w:lineRule="auto"/>
        <w:ind w:left="714" w:hanging="357"/>
        <w:contextualSpacing w:val="0"/>
        <w:jc w:val="both"/>
        <w:rPr>
          <w:rFonts w:ascii="Cambria" w:hAnsi="Cambria"/>
        </w:rPr>
      </w:pPr>
      <w:r w:rsidRPr="00452CE4">
        <w:rPr>
          <w:rFonts w:ascii="Cambria" w:hAnsi="Cambria"/>
        </w:rPr>
        <w:t>Toute personne</w:t>
      </w:r>
      <w:r w:rsidR="00B631E7" w:rsidRPr="00452CE4">
        <w:rPr>
          <w:rFonts w:ascii="Cambria" w:hAnsi="Cambria"/>
        </w:rPr>
        <w:t xml:space="preserve"> travaillant pour </w:t>
      </w:r>
      <w:r w:rsidR="002A7B3F" w:rsidRPr="00452CE4">
        <w:rPr>
          <w:rFonts w:ascii="Cambria" w:hAnsi="Cambria"/>
        </w:rPr>
        <w:t>l’UCP</w:t>
      </w:r>
      <w:r w:rsidR="00E95B89" w:rsidRPr="00452CE4">
        <w:rPr>
          <w:rFonts w:ascii="Cambria" w:hAnsi="Cambria"/>
        </w:rPr>
        <w:t xml:space="preserve"> </w:t>
      </w:r>
      <w:r w:rsidR="002A7B3F" w:rsidRPr="00452CE4">
        <w:rPr>
          <w:rFonts w:ascii="Cambria" w:hAnsi="Cambria"/>
        </w:rPr>
        <w:t>es</w:t>
      </w:r>
      <w:r w:rsidR="000B1C44" w:rsidRPr="00452CE4">
        <w:rPr>
          <w:rFonts w:ascii="Cambria" w:hAnsi="Cambria"/>
        </w:rPr>
        <w:t xml:space="preserve">t dans l’obligation de signer et de respecter le code de conduite présenté en Annexe </w:t>
      </w:r>
      <w:r w:rsidR="00F8061C" w:rsidRPr="00452CE4">
        <w:rPr>
          <w:rFonts w:ascii="Cambria" w:hAnsi="Cambria"/>
        </w:rPr>
        <w:t xml:space="preserve">1 </w:t>
      </w:r>
      <w:r w:rsidR="000B1C44" w:rsidRPr="00452CE4">
        <w:rPr>
          <w:rFonts w:ascii="Cambria" w:hAnsi="Cambria"/>
        </w:rPr>
        <w:t xml:space="preserve">de ce document. </w:t>
      </w:r>
      <w:r w:rsidR="00F70284" w:rsidRPr="00452CE4">
        <w:rPr>
          <w:rFonts w:ascii="Cambria" w:hAnsi="Cambria"/>
        </w:rPr>
        <w:t>Il s’agit de Code de conduite pour la prévention des violences basées sur le genre, mais aussi pour la mise en œuvre des normes HSSE et SST.</w:t>
      </w:r>
    </w:p>
    <w:p w14:paraId="0A7012AF" w14:textId="62AA96EA" w:rsidR="00673EAD" w:rsidRPr="00452CE4" w:rsidRDefault="00673EAD" w:rsidP="00452CE4">
      <w:pPr>
        <w:pStyle w:val="ListParagraph"/>
        <w:numPr>
          <w:ilvl w:val="0"/>
          <w:numId w:val="84"/>
        </w:numPr>
        <w:spacing w:before="120" w:after="120" w:line="240" w:lineRule="auto"/>
        <w:ind w:left="714" w:hanging="357"/>
        <w:contextualSpacing w:val="0"/>
        <w:jc w:val="both"/>
        <w:rPr>
          <w:rFonts w:ascii="Cambria" w:hAnsi="Cambria"/>
        </w:rPr>
      </w:pPr>
      <w:r w:rsidRPr="00452CE4">
        <w:rPr>
          <w:rFonts w:ascii="Cambria" w:hAnsi="Cambria"/>
        </w:rPr>
        <w:t xml:space="preserve">Pour s’assurer que toutes les personnes impliquées dans le Projet soient conscientes de cet </w:t>
      </w:r>
      <w:r w:rsidR="00EB34D2" w:rsidRPr="00452CE4">
        <w:rPr>
          <w:rFonts w:ascii="Cambria" w:hAnsi="Cambria"/>
        </w:rPr>
        <w:t>engagement, tous</w:t>
      </w:r>
      <w:r w:rsidRPr="00452CE4">
        <w:rPr>
          <w:rFonts w:ascii="Cambria" w:hAnsi="Cambria"/>
        </w:rPr>
        <w:t xml:space="preserve"> les travailleurs y compris les sous-traitants et les fournisseurs s’engagent à respecter les principes fondamentaux et les normes minimales de comportement telles que :</w:t>
      </w:r>
    </w:p>
    <w:p w14:paraId="08896EBD" w14:textId="77777777" w:rsidR="002A2B4D" w:rsidRPr="001D6E5D" w:rsidRDefault="00673EAD" w:rsidP="00452CE4">
      <w:pPr>
        <w:numPr>
          <w:ilvl w:val="0"/>
          <w:numId w:val="86"/>
        </w:numPr>
        <w:spacing w:before="120" w:after="120" w:line="240" w:lineRule="auto"/>
        <w:jc w:val="both"/>
        <w:rPr>
          <w:rFonts w:ascii="Cambria" w:hAnsi="Cambria"/>
        </w:rPr>
      </w:pPr>
      <w:r w:rsidRPr="001D6E5D">
        <w:rPr>
          <w:rFonts w:ascii="Cambria" w:hAnsi="Cambria"/>
        </w:rPr>
        <w:t xml:space="preserve">Tout le personnel doit suivre une formation d’orientation avant de commencer à travailler sur le chantier pour s’assurer qu’ils connaissent les engagements à l’égard des normes ESHS et HST, ainsi que des Codes de conduite sur les Violences Basées sur le Genre/Exploitation Abus Sexuel - Harcèlement Sexuel (VBG/EAS-HS) et Violences contre les Enfants (VCE) du Projet ; </w:t>
      </w:r>
    </w:p>
    <w:p w14:paraId="1B69EDC1" w14:textId="5269F17F" w:rsidR="002A2B4D" w:rsidRPr="001D6E5D" w:rsidRDefault="00673EAD" w:rsidP="00452CE4">
      <w:pPr>
        <w:numPr>
          <w:ilvl w:val="0"/>
          <w:numId w:val="86"/>
        </w:numPr>
        <w:spacing w:before="120" w:after="120" w:line="240" w:lineRule="auto"/>
        <w:jc w:val="both"/>
        <w:rPr>
          <w:rFonts w:ascii="Cambria" w:hAnsi="Cambria"/>
        </w:rPr>
      </w:pPr>
      <w:r w:rsidRPr="001D6E5D">
        <w:rPr>
          <w:rFonts w:ascii="Cambria" w:hAnsi="Cambria"/>
        </w:rPr>
        <w:t xml:space="preserve">Tous les travailleurs doivent suivre </w:t>
      </w:r>
      <w:r w:rsidR="00BD6478">
        <w:rPr>
          <w:rFonts w:ascii="Cambria" w:hAnsi="Cambria"/>
        </w:rPr>
        <w:t>une séance</w:t>
      </w:r>
      <w:r w:rsidRPr="001D6E5D">
        <w:rPr>
          <w:rFonts w:ascii="Cambria" w:hAnsi="Cambria"/>
        </w:rPr>
        <w:t xml:space="preserve"> de formation obligatoire une fois par mois pendant toute la durée du contrat, à partir d’une première formation au moment de l’entrée en service avant le Codes de conduite et Plan d'action ESHS/HST/VBG/EAS-HS/VCE début des travaux, afin de renforcer la compréhension des normes ESHS et HST du </w:t>
      </w:r>
      <w:r w:rsidR="003C6667" w:rsidRPr="001D6E5D">
        <w:rPr>
          <w:rFonts w:ascii="Cambria" w:hAnsi="Cambria"/>
        </w:rPr>
        <w:t xml:space="preserve">Projet </w:t>
      </w:r>
      <w:r w:rsidRPr="001D6E5D">
        <w:rPr>
          <w:rFonts w:ascii="Cambria" w:hAnsi="Cambria"/>
        </w:rPr>
        <w:t xml:space="preserve">et du Code de conduite VBG/EAS-HS et VCE.  </w:t>
      </w:r>
    </w:p>
    <w:p w14:paraId="49D2B538" w14:textId="70C4B28A" w:rsidR="002A2B4D" w:rsidRPr="001D6E5D" w:rsidRDefault="00673EAD" w:rsidP="00452CE4">
      <w:pPr>
        <w:numPr>
          <w:ilvl w:val="0"/>
          <w:numId w:val="86"/>
        </w:numPr>
        <w:spacing w:before="120" w:after="120" w:line="240" w:lineRule="auto"/>
        <w:jc w:val="both"/>
        <w:rPr>
          <w:rFonts w:ascii="Cambria" w:hAnsi="Cambria"/>
        </w:rPr>
      </w:pPr>
      <w:r w:rsidRPr="001D6E5D">
        <w:rPr>
          <w:rFonts w:ascii="Cambria" w:hAnsi="Cambria"/>
        </w:rPr>
        <w:t xml:space="preserve">Tous les gestionnaires </w:t>
      </w:r>
      <w:r w:rsidR="003C6205" w:rsidRPr="001D6E5D">
        <w:rPr>
          <w:rFonts w:ascii="Cambria" w:hAnsi="Cambria"/>
        </w:rPr>
        <w:t xml:space="preserve">doivent </w:t>
      </w:r>
      <w:r w:rsidRPr="001D6E5D">
        <w:rPr>
          <w:rFonts w:ascii="Cambria" w:hAnsi="Cambria"/>
        </w:rPr>
        <w:t>signe</w:t>
      </w:r>
      <w:r w:rsidR="003C6205" w:rsidRPr="001D6E5D">
        <w:rPr>
          <w:rFonts w:ascii="Cambria" w:hAnsi="Cambria"/>
        </w:rPr>
        <w:t>r</w:t>
      </w:r>
      <w:r w:rsidRPr="001D6E5D">
        <w:rPr>
          <w:rFonts w:ascii="Cambria" w:hAnsi="Cambria"/>
        </w:rPr>
        <w:t xml:space="preserve"> le « Code de conduite des gestionnaires » (Cf. Annexe </w:t>
      </w:r>
      <w:r w:rsidR="00F8061C">
        <w:rPr>
          <w:rFonts w:ascii="Cambria" w:hAnsi="Cambria"/>
        </w:rPr>
        <w:t>2</w:t>
      </w:r>
      <w:r w:rsidRPr="001D6E5D">
        <w:rPr>
          <w:rFonts w:ascii="Cambria" w:hAnsi="Cambria"/>
        </w:rPr>
        <w:t>. Code de conduite pour la direction de l’Entreprise) du projet, qui présente dans le détail leurs responsabilités, et consiste à mettre en œuvre les engagements et à faire respecter les obligations du « Code de conduite individuel ».</w:t>
      </w:r>
    </w:p>
    <w:p w14:paraId="337EF059" w14:textId="3D680358" w:rsidR="002A2B4D" w:rsidRPr="001D6E5D" w:rsidRDefault="00673EAD" w:rsidP="00452CE4">
      <w:pPr>
        <w:numPr>
          <w:ilvl w:val="0"/>
          <w:numId w:val="86"/>
        </w:numPr>
        <w:spacing w:before="120" w:after="120" w:line="240" w:lineRule="auto"/>
        <w:jc w:val="both"/>
        <w:rPr>
          <w:rFonts w:ascii="Cambria" w:hAnsi="Cambria"/>
        </w:rPr>
      </w:pPr>
      <w:r w:rsidRPr="001D6E5D">
        <w:rPr>
          <w:rFonts w:ascii="Cambria" w:hAnsi="Cambria"/>
        </w:rPr>
        <w:t xml:space="preserve">Tous les employés </w:t>
      </w:r>
      <w:r w:rsidR="003C6205" w:rsidRPr="001D6E5D">
        <w:rPr>
          <w:rFonts w:ascii="Cambria" w:hAnsi="Cambria"/>
        </w:rPr>
        <w:t xml:space="preserve">doivent </w:t>
      </w:r>
      <w:r w:rsidRPr="001D6E5D">
        <w:rPr>
          <w:rFonts w:ascii="Cambria" w:hAnsi="Cambria"/>
        </w:rPr>
        <w:t>signe</w:t>
      </w:r>
      <w:r w:rsidR="00792828" w:rsidRPr="001D6E5D">
        <w:rPr>
          <w:rFonts w:ascii="Cambria" w:hAnsi="Cambria"/>
        </w:rPr>
        <w:t>r</w:t>
      </w:r>
      <w:r w:rsidRPr="001D6E5D">
        <w:rPr>
          <w:rFonts w:ascii="Cambria" w:hAnsi="Cambria"/>
        </w:rPr>
        <w:t xml:space="preserve"> le « Code de conduite individuel » du projet confirmant leur engagement à respecter les normes ESHS et HST, et à ne pas entreprendre des activités entraînant les VBG/EAS-HS ou les VCE.</w:t>
      </w:r>
    </w:p>
    <w:p w14:paraId="27D7595B" w14:textId="456286BA" w:rsidR="002A2B4D" w:rsidRPr="001D6E5D" w:rsidRDefault="00673EAD" w:rsidP="00452CE4">
      <w:pPr>
        <w:numPr>
          <w:ilvl w:val="0"/>
          <w:numId w:val="86"/>
        </w:numPr>
        <w:spacing w:before="120" w:after="120" w:line="240" w:lineRule="auto"/>
        <w:jc w:val="both"/>
        <w:rPr>
          <w:rFonts w:ascii="Cambria" w:hAnsi="Cambria"/>
        </w:rPr>
      </w:pPr>
      <w:r w:rsidRPr="001D6E5D">
        <w:rPr>
          <w:rFonts w:ascii="Cambria" w:hAnsi="Cambria"/>
        </w:rPr>
        <w:t>Des sensibilisations périodiques</w:t>
      </w:r>
      <w:r w:rsidR="00510C8A">
        <w:rPr>
          <w:rFonts w:ascii="Cambria" w:hAnsi="Cambria"/>
        </w:rPr>
        <w:t xml:space="preserve"> sur les thèmes des VBG/EAS-HS</w:t>
      </w:r>
      <w:r w:rsidR="00510C8A" w:rsidRPr="001D6E5D">
        <w:rPr>
          <w:rFonts w:ascii="Cambria" w:hAnsi="Cambria"/>
        </w:rPr>
        <w:t xml:space="preserve"> </w:t>
      </w:r>
      <w:r w:rsidRPr="001D6E5D">
        <w:rPr>
          <w:rFonts w:ascii="Cambria" w:hAnsi="Cambria"/>
        </w:rPr>
        <w:t xml:space="preserve"> de la communauté locale</w:t>
      </w:r>
      <w:r w:rsidR="00510C8A">
        <w:rPr>
          <w:rFonts w:ascii="Cambria" w:hAnsi="Cambria"/>
        </w:rPr>
        <w:t xml:space="preserve"> </w:t>
      </w:r>
      <w:r w:rsidR="00EB34D2" w:rsidRPr="001D6E5D">
        <w:rPr>
          <w:rFonts w:ascii="Cambria" w:hAnsi="Cambria"/>
        </w:rPr>
        <w:t>ainsi que des acteurs et partenaires de mise en œuvre</w:t>
      </w:r>
      <w:r w:rsidRPr="001D6E5D">
        <w:rPr>
          <w:rFonts w:ascii="Cambria" w:hAnsi="Cambria"/>
        </w:rPr>
        <w:t xml:space="preserve"> seront à réaliser.</w:t>
      </w:r>
    </w:p>
    <w:p w14:paraId="0B8BB56E" w14:textId="494A5A1A" w:rsidR="002A2B4D" w:rsidRPr="002A7B3F" w:rsidRDefault="003C5662" w:rsidP="00452CE4">
      <w:pPr>
        <w:pStyle w:val="Heading2"/>
        <w:numPr>
          <w:ilvl w:val="1"/>
          <w:numId w:val="2"/>
        </w:numPr>
        <w:spacing w:before="0" w:after="120"/>
        <w:ind w:left="1418"/>
        <w:rPr>
          <w:color w:val="000000" w:themeColor="text1"/>
        </w:rPr>
      </w:pPr>
      <w:bookmarkStart w:id="114" w:name="_Toc87020504"/>
      <w:bookmarkStart w:id="115" w:name="_Toc127782064"/>
      <w:r w:rsidRPr="001D6E5D">
        <w:rPr>
          <w:color w:val="000000" w:themeColor="text1"/>
        </w:rPr>
        <w:t>Minimisation des impacts négatifs dus à l’afflux de la main d’œuvre</w:t>
      </w:r>
      <w:bookmarkEnd w:id="114"/>
      <w:bookmarkEnd w:id="115"/>
    </w:p>
    <w:p w14:paraId="09BBE760" w14:textId="2E62E3F6" w:rsidR="00DC075B" w:rsidRPr="001D6E5D" w:rsidRDefault="00DC075B" w:rsidP="00E01A96">
      <w:pPr>
        <w:spacing w:before="120" w:after="120" w:line="240" w:lineRule="auto"/>
        <w:jc w:val="both"/>
        <w:rPr>
          <w:rFonts w:ascii="Cambria" w:hAnsi="Cambria"/>
        </w:rPr>
      </w:pPr>
      <w:r w:rsidRPr="001D6E5D">
        <w:rPr>
          <w:rFonts w:ascii="Cambria" w:hAnsi="Cambria"/>
        </w:rPr>
        <w:t xml:space="preserve">Les mesures décrites </w:t>
      </w:r>
      <w:r w:rsidR="009C6650">
        <w:rPr>
          <w:rFonts w:ascii="Cambria" w:hAnsi="Cambria"/>
        </w:rPr>
        <w:t>dans le tableau 5</w:t>
      </w:r>
      <w:r w:rsidRPr="001D6E5D">
        <w:rPr>
          <w:rFonts w:ascii="Cambria" w:hAnsi="Cambria"/>
        </w:rPr>
        <w:t xml:space="preserve"> doivent être appliquées pour minimiser les impacts négatifs liés à l’afflux de la main d’œuvre</w:t>
      </w:r>
      <w:r w:rsidR="00F8061C">
        <w:rPr>
          <w:rFonts w:ascii="Cambria" w:hAnsi="Cambria"/>
        </w:rPr>
        <w:t xml:space="preserve"> énoncés dans la section 3.4</w:t>
      </w:r>
      <w:r w:rsidR="009C6650">
        <w:rPr>
          <w:rFonts w:ascii="Cambria" w:hAnsi="Cambria"/>
        </w:rPr>
        <w:t>.</w:t>
      </w:r>
    </w:p>
    <w:p w14:paraId="5324BAE6" w14:textId="77777777" w:rsidR="002A2B4D" w:rsidRPr="001D6E5D" w:rsidRDefault="00FC05E9" w:rsidP="00836EF5">
      <w:pPr>
        <w:pStyle w:val="Heading2"/>
        <w:numPr>
          <w:ilvl w:val="1"/>
          <w:numId w:val="2"/>
        </w:numPr>
        <w:spacing w:before="0" w:after="120"/>
        <w:ind w:left="1418"/>
        <w:rPr>
          <w:color w:val="000000" w:themeColor="text1"/>
        </w:rPr>
      </w:pPr>
      <w:bookmarkStart w:id="116" w:name="_Toc124763189"/>
      <w:bookmarkStart w:id="117" w:name="_Toc124763190"/>
      <w:bookmarkStart w:id="118" w:name="_Toc124763191"/>
      <w:bookmarkStart w:id="119" w:name="_Toc124763192"/>
      <w:bookmarkStart w:id="120" w:name="_Toc124763193"/>
      <w:bookmarkStart w:id="121" w:name="_Toc124763194"/>
      <w:bookmarkStart w:id="122" w:name="_Toc124763195"/>
      <w:bookmarkStart w:id="123" w:name="_Toc124763196"/>
      <w:bookmarkStart w:id="124" w:name="_Toc87020505"/>
      <w:bookmarkStart w:id="125" w:name="_Toc127782065"/>
      <w:bookmarkEnd w:id="116"/>
      <w:bookmarkEnd w:id="117"/>
      <w:bookmarkEnd w:id="118"/>
      <w:bookmarkEnd w:id="119"/>
      <w:bookmarkEnd w:id="120"/>
      <w:bookmarkEnd w:id="121"/>
      <w:bookmarkEnd w:id="122"/>
      <w:bookmarkEnd w:id="123"/>
      <w:r w:rsidRPr="001D6E5D">
        <w:rPr>
          <w:color w:val="000000" w:themeColor="text1"/>
        </w:rPr>
        <w:t>Procédures liées au recrutement des travailleurs directs</w:t>
      </w:r>
      <w:bookmarkEnd w:id="124"/>
      <w:bookmarkEnd w:id="125"/>
    </w:p>
    <w:p w14:paraId="2B9195D7" w14:textId="134705F2" w:rsidR="002A2B4D" w:rsidRPr="001D6E5D" w:rsidRDefault="002A2B4D" w:rsidP="00836EF5">
      <w:pPr>
        <w:numPr>
          <w:ilvl w:val="2"/>
          <w:numId w:val="2"/>
        </w:numPr>
        <w:spacing w:after="120"/>
        <w:jc w:val="both"/>
        <w:rPr>
          <w:rFonts w:ascii="Cambria" w:hAnsi="Cambria"/>
          <w:b/>
          <w:sz w:val="24"/>
          <w:szCs w:val="24"/>
        </w:rPr>
      </w:pPr>
      <w:r w:rsidRPr="001D6E5D">
        <w:rPr>
          <w:rFonts w:ascii="Cambria" w:hAnsi="Cambria"/>
          <w:b/>
          <w:sz w:val="24"/>
          <w:szCs w:val="24"/>
        </w:rPr>
        <w:t xml:space="preserve">Egalité des chances et </w:t>
      </w:r>
      <w:r w:rsidR="004E27A2" w:rsidRPr="001D6E5D">
        <w:rPr>
          <w:rFonts w:ascii="Cambria" w:hAnsi="Cambria"/>
          <w:b/>
          <w:sz w:val="24"/>
          <w:szCs w:val="24"/>
        </w:rPr>
        <w:t>non-discrimination</w:t>
      </w:r>
    </w:p>
    <w:p w14:paraId="720CE3B4" w14:textId="77777777" w:rsidR="002A7B3F" w:rsidRPr="00452CE4" w:rsidRDefault="00662B6F" w:rsidP="00452CE4">
      <w:pPr>
        <w:pStyle w:val="ListParagraph"/>
        <w:numPr>
          <w:ilvl w:val="0"/>
          <w:numId w:val="89"/>
        </w:numPr>
        <w:spacing w:before="120" w:after="120" w:line="240" w:lineRule="auto"/>
        <w:jc w:val="both"/>
        <w:rPr>
          <w:rFonts w:ascii="Cambria" w:hAnsi="Cambria"/>
        </w:rPr>
      </w:pPr>
      <w:r w:rsidRPr="00452CE4">
        <w:rPr>
          <w:rFonts w:ascii="Cambria" w:hAnsi="Cambria"/>
        </w:rPr>
        <w:t xml:space="preserve">Les décisions en matière de recrutement ou de traitement des travailleurs du </w:t>
      </w:r>
      <w:r w:rsidR="00D315E9" w:rsidRPr="00452CE4">
        <w:rPr>
          <w:rFonts w:ascii="Cambria" w:hAnsi="Cambria"/>
        </w:rPr>
        <w:t xml:space="preserve">Projet </w:t>
      </w:r>
      <w:r w:rsidRPr="00452CE4">
        <w:rPr>
          <w:rFonts w:ascii="Cambria" w:hAnsi="Cambria"/>
        </w:rPr>
        <w:t xml:space="preserve">ne seront pas prises sur la base de caractéristiques personnelles sans rapport avec les besoins inhérents au poste concerné. Les travailleurs du </w:t>
      </w:r>
      <w:r w:rsidR="00D315E9" w:rsidRPr="00452CE4">
        <w:rPr>
          <w:rFonts w:ascii="Cambria" w:hAnsi="Cambria"/>
        </w:rPr>
        <w:t xml:space="preserve">Projet </w:t>
      </w:r>
      <w:r w:rsidRPr="00452CE4">
        <w:rPr>
          <w:rFonts w:ascii="Cambria" w:hAnsi="Cambria"/>
        </w:rPr>
        <w:t xml:space="preserve">seront employés selon le principe de l’égalité des chances et du traitement équitable et il n’y aura aucune discrimination dans le cadre d’un aspect quelconque de la relation de travail, que ce soit </w:t>
      </w:r>
      <w:r w:rsidRPr="00452CE4">
        <w:rPr>
          <w:rFonts w:ascii="Cambria" w:hAnsi="Cambria"/>
        </w:rPr>
        <w:lastRenderedPageBreak/>
        <w:t>le recrutement et l’embauche, la rémunération (notamment les salaires et les avantages sociaux), les conditions de travail et les modalités d’emploi, l’accès à la formation, les missions du poste, la promotion, le licenciement ou le départ à la retraite, ou encore les mesures disciplinaires. Les procédures de gestion de la main-d’œuvre décriront les mesures visant à prévenir et combattre le harcèlement, l’intimidation et/ou l’exploi</w:t>
      </w:r>
      <w:r w:rsidR="002A7B3F" w:rsidRPr="00452CE4">
        <w:rPr>
          <w:rFonts w:ascii="Cambria" w:hAnsi="Cambria"/>
        </w:rPr>
        <w:t>tation en milieu professionnel.</w:t>
      </w:r>
    </w:p>
    <w:p w14:paraId="049C3427" w14:textId="7388613B" w:rsidR="00662B6F" w:rsidRPr="00452CE4" w:rsidRDefault="00C03C06" w:rsidP="00452CE4">
      <w:pPr>
        <w:pStyle w:val="ListParagraph"/>
        <w:numPr>
          <w:ilvl w:val="0"/>
          <w:numId w:val="89"/>
        </w:numPr>
        <w:spacing w:before="120" w:after="120" w:line="240" w:lineRule="auto"/>
        <w:jc w:val="both"/>
        <w:rPr>
          <w:rFonts w:ascii="Cambria" w:hAnsi="Cambria"/>
        </w:rPr>
      </w:pPr>
      <w:r w:rsidRPr="00452CE4">
        <w:rPr>
          <w:rFonts w:ascii="Cambria" w:hAnsi="Cambria"/>
        </w:rPr>
        <w:t>Des</w:t>
      </w:r>
      <w:r w:rsidR="00662B6F" w:rsidRPr="00452CE4">
        <w:rPr>
          <w:rFonts w:ascii="Cambria" w:hAnsi="Cambria"/>
        </w:rPr>
        <w:t xml:space="preserve"> mesures de protection et d’assistance appropriées à l’égard des personnes vulnérables travaillant sur le </w:t>
      </w:r>
      <w:r w:rsidRPr="00452CE4">
        <w:rPr>
          <w:rFonts w:ascii="Cambria" w:hAnsi="Cambria"/>
        </w:rPr>
        <w:t>Projet</w:t>
      </w:r>
      <w:r w:rsidR="00662B6F" w:rsidRPr="00452CE4">
        <w:rPr>
          <w:rFonts w:ascii="Cambria" w:hAnsi="Cambria"/>
        </w:rPr>
        <w:t xml:space="preserve">, notamment celles appartenant à des catégories particulières de travailleurs comme les femmes, les personnes handicapées, les travailleurs migrants et les enfants (en âge de travailler en vertu du présent manuel) sont à considérer. </w:t>
      </w:r>
    </w:p>
    <w:p w14:paraId="77897243" w14:textId="77777777" w:rsidR="00662B6F" w:rsidRPr="00452CE4" w:rsidRDefault="00662B6F" w:rsidP="00452CE4">
      <w:pPr>
        <w:pStyle w:val="ListParagraph"/>
        <w:numPr>
          <w:ilvl w:val="0"/>
          <w:numId w:val="89"/>
        </w:numPr>
        <w:spacing w:before="120" w:after="120" w:line="240" w:lineRule="auto"/>
        <w:jc w:val="both"/>
        <w:rPr>
          <w:rFonts w:ascii="Cambria" w:hAnsi="Cambria"/>
        </w:rPr>
      </w:pPr>
      <w:r w:rsidRPr="00452CE4">
        <w:rPr>
          <w:rFonts w:ascii="Cambria" w:hAnsi="Cambria"/>
        </w:rPr>
        <w:t xml:space="preserve">Afin de respecter ce principe de non-discrimination et d’égalité des chances, les mesures suivantes doivent être prises par l’employeur : </w:t>
      </w:r>
    </w:p>
    <w:p w14:paraId="6EF17A16" w14:textId="1B74CD58" w:rsidR="002A2B4D" w:rsidRPr="001D6E5D" w:rsidRDefault="00662B6F" w:rsidP="00452CE4">
      <w:pPr>
        <w:numPr>
          <w:ilvl w:val="0"/>
          <w:numId w:val="90"/>
        </w:numPr>
        <w:spacing w:after="0" w:line="240" w:lineRule="auto"/>
        <w:ind w:left="1134" w:hanging="425"/>
        <w:jc w:val="both"/>
        <w:rPr>
          <w:rFonts w:ascii="Cambria" w:hAnsi="Cambria"/>
          <w:bCs/>
        </w:rPr>
      </w:pPr>
      <w:r w:rsidRPr="001D6E5D">
        <w:rPr>
          <w:rFonts w:ascii="Cambria" w:hAnsi="Cambria"/>
          <w:bCs/>
        </w:rPr>
        <w:t xml:space="preserve">Etablir de manière objective une bonne définition pour chaque poste et chaque emploi à pourvoir : intitulé du poste, rôles et responsabilités, descriptions des missions et des tâches, description des compétences recherchées (qualifications professionnelles et compétences comportementales), conditions d’exécution de l’emploi </w:t>
      </w:r>
      <w:r w:rsidR="00673B1F" w:rsidRPr="001D6E5D">
        <w:rPr>
          <w:rFonts w:ascii="Cambria" w:hAnsi="Cambria"/>
          <w:bCs/>
        </w:rPr>
        <w:t xml:space="preserve">et </w:t>
      </w:r>
      <w:r w:rsidRPr="001D6E5D">
        <w:rPr>
          <w:rFonts w:ascii="Cambria" w:hAnsi="Cambria"/>
          <w:bCs/>
        </w:rPr>
        <w:t>contraintes inhérentes à l’emploi</w:t>
      </w:r>
      <w:r w:rsidR="00673B1F" w:rsidRPr="001D6E5D">
        <w:rPr>
          <w:rFonts w:ascii="Cambria" w:hAnsi="Cambria"/>
          <w:bCs/>
        </w:rPr>
        <w:t> ;</w:t>
      </w:r>
    </w:p>
    <w:p w14:paraId="40E580AC" w14:textId="6AF6583F" w:rsidR="002A2B4D" w:rsidRPr="001D6E5D" w:rsidRDefault="00662B6F" w:rsidP="00452CE4">
      <w:pPr>
        <w:numPr>
          <w:ilvl w:val="0"/>
          <w:numId w:val="90"/>
        </w:numPr>
        <w:spacing w:after="0" w:line="240" w:lineRule="auto"/>
        <w:ind w:left="1134" w:hanging="425"/>
        <w:jc w:val="both"/>
        <w:rPr>
          <w:rFonts w:ascii="Cambria" w:hAnsi="Cambria"/>
          <w:bCs/>
        </w:rPr>
      </w:pPr>
      <w:r w:rsidRPr="001D6E5D">
        <w:rPr>
          <w:rFonts w:ascii="Cambria" w:hAnsi="Cambria"/>
          <w:bCs/>
        </w:rPr>
        <w:t>Les offres d’emploi pour tous les types de travaux ne doivent pas comporter des critères discriminants, tels que l’âge, le sexe ou l’orientation sexuelle, l’ethnie, la religion, le statut matrimonial, état de santé, handicap, opinion politique, etc. ;</w:t>
      </w:r>
    </w:p>
    <w:p w14:paraId="3F8628DE" w14:textId="6BE06AF9" w:rsidR="002A2B4D" w:rsidRPr="001D6E5D" w:rsidRDefault="00662B6F" w:rsidP="00452CE4">
      <w:pPr>
        <w:numPr>
          <w:ilvl w:val="0"/>
          <w:numId w:val="90"/>
        </w:numPr>
        <w:spacing w:after="0" w:line="240" w:lineRule="auto"/>
        <w:ind w:left="1134" w:hanging="425"/>
        <w:jc w:val="both"/>
        <w:rPr>
          <w:rFonts w:ascii="Cambria" w:hAnsi="Cambria"/>
          <w:bCs/>
        </w:rPr>
      </w:pPr>
      <w:r w:rsidRPr="001D6E5D">
        <w:rPr>
          <w:rFonts w:ascii="Cambria" w:hAnsi="Cambria"/>
          <w:bCs/>
        </w:rPr>
        <w:t xml:space="preserve">Faire une large diffusion du poste à </w:t>
      </w:r>
      <w:r w:rsidR="00C03C06" w:rsidRPr="001D6E5D">
        <w:rPr>
          <w:rFonts w:ascii="Cambria" w:hAnsi="Cambria"/>
          <w:bCs/>
        </w:rPr>
        <w:t>pourvoir ;</w:t>
      </w:r>
      <w:r w:rsidRPr="001D6E5D">
        <w:rPr>
          <w:rFonts w:ascii="Cambria" w:hAnsi="Cambria"/>
          <w:bCs/>
        </w:rPr>
        <w:t xml:space="preserve"> </w:t>
      </w:r>
    </w:p>
    <w:p w14:paraId="18DA9315" w14:textId="77777777" w:rsidR="002A2B4D" w:rsidRPr="001D6E5D" w:rsidRDefault="00662B6F" w:rsidP="00452CE4">
      <w:pPr>
        <w:numPr>
          <w:ilvl w:val="0"/>
          <w:numId w:val="90"/>
        </w:numPr>
        <w:spacing w:after="0" w:line="240" w:lineRule="auto"/>
        <w:ind w:left="1134" w:hanging="425"/>
        <w:jc w:val="both"/>
        <w:rPr>
          <w:rFonts w:ascii="Cambria" w:hAnsi="Cambria"/>
          <w:bCs/>
        </w:rPr>
      </w:pPr>
      <w:r w:rsidRPr="001D6E5D">
        <w:rPr>
          <w:rFonts w:ascii="Cambria" w:hAnsi="Cambria"/>
          <w:bCs/>
        </w:rPr>
        <w:t>Appliquer les mêmes tests, et administrer les mêmes questions à tous les candidats ;</w:t>
      </w:r>
    </w:p>
    <w:p w14:paraId="14495C95" w14:textId="77777777" w:rsidR="002A2B4D" w:rsidRPr="001D6E5D" w:rsidRDefault="00662B6F" w:rsidP="00452CE4">
      <w:pPr>
        <w:numPr>
          <w:ilvl w:val="0"/>
          <w:numId w:val="90"/>
        </w:numPr>
        <w:spacing w:after="0" w:line="240" w:lineRule="auto"/>
        <w:ind w:left="1134" w:hanging="425"/>
        <w:jc w:val="both"/>
        <w:rPr>
          <w:rFonts w:ascii="Cambria" w:hAnsi="Cambria"/>
          <w:bCs/>
        </w:rPr>
      </w:pPr>
      <w:r w:rsidRPr="001D6E5D">
        <w:rPr>
          <w:rFonts w:ascii="Cambria" w:hAnsi="Cambria"/>
          <w:bCs/>
        </w:rPr>
        <w:t>Conserver les informations permettant de comprendre les décisions sur le recrutement des travailleurs.</w:t>
      </w:r>
    </w:p>
    <w:p w14:paraId="5D716C56" w14:textId="77777777" w:rsidR="002A2B4D" w:rsidRPr="001D6E5D" w:rsidRDefault="002A2B4D" w:rsidP="00452CE4">
      <w:pPr>
        <w:numPr>
          <w:ilvl w:val="2"/>
          <w:numId w:val="2"/>
        </w:numPr>
        <w:spacing w:before="120" w:after="120" w:line="240" w:lineRule="auto"/>
        <w:ind w:left="1077"/>
        <w:jc w:val="both"/>
        <w:rPr>
          <w:rFonts w:ascii="Cambria" w:hAnsi="Cambria"/>
          <w:b/>
        </w:rPr>
      </w:pPr>
      <w:r w:rsidRPr="001D6E5D">
        <w:rPr>
          <w:rFonts w:ascii="Cambria" w:hAnsi="Cambria"/>
          <w:b/>
        </w:rPr>
        <w:t>Recrutement des travailleurs directs</w:t>
      </w:r>
    </w:p>
    <w:p w14:paraId="303AEF1D" w14:textId="64ACDDC3" w:rsidR="001D143D" w:rsidRDefault="00DC075B" w:rsidP="00452CE4">
      <w:pPr>
        <w:pStyle w:val="ListParagraph"/>
        <w:numPr>
          <w:ilvl w:val="0"/>
          <w:numId w:val="91"/>
        </w:numPr>
        <w:spacing w:before="120" w:after="120" w:line="240" w:lineRule="auto"/>
        <w:ind w:left="714" w:hanging="357"/>
        <w:contextualSpacing w:val="0"/>
        <w:jc w:val="both"/>
        <w:rPr>
          <w:rFonts w:ascii="Cambria" w:hAnsi="Cambria"/>
        </w:rPr>
      </w:pPr>
      <w:r w:rsidRPr="00452CE4">
        <w:rPr>
          <w:rFonts w:ascii="Cambria" w:hAnsi="Cambria"/>
        </w:rPr>
        <w:t>Conformément à ce qui est décrit dans les sections relatives au cadre juridique, et afin de satisfaire les besoins en main d’œuvre,</w:t>
      </w:r>
      <w:r w:rsidR="00A24400" w:rsidRPr="00452CE4">
        <w:rPr>
          <w:rFonts w:ascii="Cambria" w:hAnsi="Cambria"/>
        </w:rPr>
        <w:t xml:space="preserve"> l’UC</w:t>
      </w:r>
      <w:r w:rsidRPr="00452CE4">
        <w:rPr>
          <w:rFonts w:ascii="Cambria" w:hAnsi="Cambria"/>
        </w:rPr>
        <w:t>P mis</w:t>
      </w:r>
      <w:r w:rsidR="00D64391" w:rsidRPr="00452CE4">
        <w:rPr>
          <w:rFonts w:ascii="Cambria" w:hAnsi="Cambria"/>
        </w:rPr>
        <w:t>e</w:t>
      </w:r>
      <w:r w:rsidRPr="00452CE4">
        <w:rPr>
          <w:rFonts w:ascii="Cambria" w:hAnsi="Cambria"/>
        </w:rPr>
        <w:t xml:space="preserve"> en place dans le cadre du Projet procédera directement au recrutement de son personnel (travailleurs directs). </w:t>
      </w:r>
    </w:p>
    <w:p w14:paraId="6355FF86" w14:textId="56C460FF" w:rsidR="00DC075B" w:rsidRPr="00452CE4" w:rsidRDefault="000B6CC4" w:rsidP="00452CE4">
      <w:pPr>
        <w:pStyle w:val="ListParagraph"/>
        <w:numPr>
          <w:ilvl w:val="0"/>
          <w:numId w:val="91"/>
        </w:numPr>
        <w:spacing w:before="120" w:after="120" w:line="240" w:lineRule="auto"/>
        <w:ind w:left="714" w:hanging="357"/>
        <w:contextualSpacing w:val="0"/>
        <w:jc w:val="both"/>
        <w:rPr>
          <w:rFonts w:ascii="Cambria" w:hAnsi="Cambria"/>
        </w:rPr>
      </w:pPr>
      <w:r>
        <w:rPr>
          <w:rFonts w:ascii="Cambria" w:hAnsi="Cambria"/>
        </w:rPr>
        <w:t>L</w:t>
      </w:r>
      <w:r w:rsidR="00AA71EB" w:rsidRPr="00452CE4">
        <w:rPr>
          <w:rFonts w:ascii="Cambria" w:hAnsi="Cambria"/>
        </w:rPr>
        <w:t xml:space="preserve">e recrutement des enfants </w:t>
      </w:r>
      <w:r w:rsidR="00F814A6">
        <w:rPr>
          <w:rFonts w:ascii="Cambria" w:hAnsi="Cambria"/>
        </w:rPr>
        <w:t xml:space="preserve">de moins de 15 ans </w:t>
      </w:r>
      <w:r w:rsidR="00AA71EB" w:rsidRPr="00452CE4">
        <w:rPr>
          <w:rFonts w:ascii="Cambria" w:hAnsi="Cambria"/>
        </w:rPr>
        <w:t xml:space="preserve">est interdit dans le cadre du </w:t>
      </w:r>
      <w:r w:rsidR="0032033D" w:rsidRPr="00452CE4">
        <w:rPr>
          <w:rFonts w:ascii="Cambria" w:hAnsi="Cambria"/>
        </w:rPr>
        <w:t>P</w:t>
      </w:r>
      <w:r w:rsidR="00AA71EB" w:rsidRPr="00452CE4">
        <w:rPr>
          <w:rFonts w:ascii="Cambria" w:hAnsi="Cambria"/>
        </w:rPr>
        <w:t>rojet.</w:t>
      </w:r>
    </w:p>
    <w:p w14:paraId="01B5CB92" w14:textId="46CA0AB3" w:rsidR="0008031F" w:rsidRDefault="00436373" w:rsidP="00452CE4">
      <w:pPr>
        <w:pStyle w:val="ListParagraph"/>
        <w:numPr>
          <w:ilvl w:val="0"/>
          <w:numId w:val="91"/>
        </w:numPr>
        <w:spacing w:before="120" w:after="120" w:line="240" w:lineRule="auto"/>
        <w:ind w:left="714" w:hanging="357"/>
        <w:contextualSpacing w:val="0"/>
        <w:jc w:val="both"/>
        <w:rPr>
          <w:rFonts w:ascii="Cambria" w:hAnsi="Cambria"/>
        </w:rPr>
      </w:pPr>
      <w:r w:rsidRPr="00452CE4">
        <w:rPr>
          <w:rFonts w:ascii="Cambria" w:hAnsi="Cambria"/>
        </w:rPr>
        <w:t>Ces travailleurs directs sont liés sous contrat à duré</w:t>
      </w:r>
      <w:r w:rsidR="00A24400" w:rsidRPr="00452CE4">
        <w:rPr>
          <w:rFonts w:ascii="Cambria" w:hAnsi="Cambria"/>
        </w:rPr>
        <w:t>e déterminée avec l’UC</w:t>
      </w:r>
      <w:r w:rsidRPr="00452CE4">
        <w:rPr>
          <w:rFonts w:ascii="Cambria" w:hAnsi="Cambria"/>
        </w:rPr>
        <w:t>P. Leur mission</w:t>
      </w:r>
      <w:r w:rsidR="00836EF5" w:rsidRPr="00452CE4">
        <w:rPr>
          <w:rFonts w:ascii="Cambria" w:hAnsi="Cambria"/>
        </w:rPr>
        <w:t xml:space="preserve"> </w:t>
      </w:r>
      <w:r w:rsidRPr="00452CE4">
        <w:rPr>
          <w:rFonts w:ascii="Cambria" w:hAnsi="Cambria"/>
        </w:rPr>
        <w:t>est d’assurer la</w:t>
      </w:r>
      <w:r w:rsidR="00A24400" w:rsidRPr="00452CE4">
        <w:rPr>
          <w:rFonts w:ascii="Cambria" w:hAnsi="Cambria"/>
        </w:rPr>
        <w:t xml:space="preserve"> coordination et la</w:t>
      </w:r>
      <w:r w:rsidRPr="00452CE4">
        <w:rPr>
          <w:rFonts w:ascii="Cambria" w:hAnsi="Cambria"/>
        </w:rPr>
        <w:t xml:space="preserve"> mise en </w:t>
      </w:r>
      <w:r w:rsidR="00392F79" w:rsidRPr="00452CE4">
        <w:rPr>
          <w:rFonts w:ascii="Cambria" w:hAnsi="Cambria"/>
        </w:rPr>
        <w:t>œuvre</w:t>
      </w:r>
      <w:r w:rsidRPr="00452CE4">
        <w:rPr>
          <w:rFonts w:ascii="Cambria" w:hAnsi="Cambria"/>
        </w:rPr>
        <w:t xml:space="preserve"> du Projet. </w:t>
      </w:r>
    </w:p>
    <w:p w14:paraId="6855C846" w14:textId="50095CBA" w:rsidR="00436373" w:rsidRPr="00452CE4" w:rsidRDefault="0008031F" w:rsidP="00452CE4">
      <w:pPr>
        <w:pStyle w:val="ListParagraph"/>
        <w:numPr>
          <w:ilvl w:val="0"/>
          <w:numId w:val="91"/>
        </w:numPr>
        <w:spacing w:before="120" w:after="120" w:line="240" w:lineRule="auto"/>
        <w:ind w:left="714" w:hanging="357"/>
        <w:contextualSpacing w:val="0"/>
        <w:jc w:val="both"/>
        <w:rPr>
          <w:rFonts w:ascii="Cambria" w:hAnsi="Cambria"/>
        </w:rPr>
      </w:pPr>
      <w:r>
        <w:rPr>
          <w:rFonts w:ascii="Cambria" w:hAnsi="Cambria"/>
        </w:rPr>
        <w:t xml:space="preserve">Le projet </w:t>
      </w:r>
      <w:r w:rsidR="00436373" w:rsidRPr="00452CE4">
        <w:rPr>
          <w:rFonts w:ascii="Cambria" w:hAnsi="Cambria"/>
        </w:rPr>
        <w:t>adoptera deux processus de recrutement différents selon les postes</w:t>
      </w:r>
      <w:r w:rsidR="00836EF5" w:rsidRPr="00452CE4">
        <w:rPr>
          <w:rFonts w:ascii="Cambria" w:hAnsi="Cambria"/>
        </w:rPr>
        <w:t xml:space="preserve"> </w:t>
      </w:r>
      <w:r w:rsidR="00436373" w:rsidRPr="00452CE4">
        <w:rPr>
          <w:rFonts w:ascii="Cambria" w:hAnsi="Cambria"/>
        </w:rPr>
        <w:t>ci-après :</w:t>
      </w:r>
    </w:p>
    <w:p w14:paraId="11DC1289" w14:textId="7A658572" w:rsidR="00436373" w:rsidRDefault="00CB466A">
      <w:pPr>
        <w:pStyle w:val="ListParagraph"/>
        <w:numPr>
          <w:ilvl w:val="0"/>
          <w:numId w:val="92"/>
        </w:numPr>
        <w:spacing w:after="0" w:line="240" w:lineRule="auto"/>
        <w:ind w:left="1134" w:hanging="494"/>
        <w:contextualSpacing w:val="0"/>
        <w:jc w:val="both"/>
        <w:rPr>
          <w:rFonts w:ascii="Cambria" w:hAnsi="Cambria"/>
        </w:rPr>
      </w:pPr>
      <w:r>
        <w:rPr>
          <w:rFonts w:ascii="Cambria" w:hAnsi="Cambria"/>
        </w:rPr>
        <w:t xml:space="preserve">Le recrutement </w:t>
      </w:r>
      <w:r w:rsidR="00F814A6">
        <w:rPr>
          <w:rFonts w:ascii="Cambria" w:hAnsi="Cambria"/>
        </w:rPr>
        <w:t xml:space="preserve">du Coordonnateur général du Projet, </w:t>
      </w:r>
      <w:r>
        <w:rPr>
          <w:rFonts w:ascii="Cambria" w:hAnsi="Cambria"/>
        </w:rPr>
        <w:t>de</w:t>
      </w:r>
      <w:r w:rsidR="00F814A6">
        <w:rPr>
          <w:rFonts w:ascii="Cambria" w:hAnsi="Cambria"/>
        </w:rPr>
        <w:t>s</w:t>
      </w:r>
      <w:r>
        <w:rPr>
          <w:rFonts w:ascii="Cambria" w:hAnsi="Cambria"/>
        </w:rPr>
        <w:t xml:space="preserve"> C</w:t>
      </w:r>
      <w:r w:rsidR="00FB41F6">
        <w:rPr>
          <w:rFonts w:ascii="Cambria" w:hAnsi="Cambria"/>
        </w:rPr>
        <w:t>oordonnateur</w:t>
      </w:r>
      <w:r w:rsidR="00A24400" w:rsidRPr="001D6E5D">
        <w:rPr>
          <w:rFonts w:ascii="Cambria" w:hAnsi="Cambria"/>
        </w:rPr>
        <w:t>s</w:t>
      </w:r>
      <w:r w:rsidR="00F814A6">
        <w:rPr>
          <w:rFonts w:ascii="Cambria" w:hAnsi="Cambria"/>
        </w:rPr>
        <w:t xml:space="preserve"> adjoints</w:t>
      </w:r>
      <w:r w:rsidR="00436373" w:rsidRPr="001D6E5D">
        <w:rPr>
          <w:rFonts w:ascii="Cambria" w:hAnsi="Cambria"/>
        </w:rPr>
        <w:t xml:space="preserve">, de </w:t>
      </w:r>
      <w:r>
        <w:rPr>
          <w:rFonts w:ascii="Cambria" w:hAnsi="Cambria"/>
        </w:rPr>
        <w:t>R</w:t>
      </w:r>
      <w:r w:rsidR="00436373" w:rsidRPr="001D6E5D">
        <w:rPr>
          <w:rFonts w:ascii="Cambria" w:hAnsi="Cambria"/>
        </w:rPr>
        <w:t xml:space="preserve">esponsable de passation de marchés et de </w:t>
      </w:r>
      <w:r>
        <w:rPr>
          <w:rFonts w:ascii="Cambria" w:hAnsi="Cambria"/>
        </w:rPr>
        <w:t>R</w:t>
      </w:r>
      <w:r w:rsidR="00436373" w:rsidRPr="001D6E5D">
        <w:rPr>
          <w:rFonts w:ascii="Cambria" w:hAnsi="Cambria"/>
        </w:rPr>
        <w:t>esponsable</w:t>
      </w:r>
      <w:r w:rsidR="00836EF5" w:rsidRPr="001D6E5D">
        <w:rPr>
          <w:rFonts w:ascii="Cambria" w:hAnsi="Cambria"/>
        </w:rPr>
        <w:t xml:space="preserve"> </w:t>
      </w:r>
      <w:r w:rsidR="00436373" w:rsidRPr="001D6E5D">
        <w:rPr>
          <w:rFonts w:ascii="Cambria" w:hAnsi="Cambria"/>
        </w:rPr>
        <w:t>administratif et financier au sein de l’U</w:t>
      </w:r>
      <w:r w:rsidR="00A24400">
        <w:rPr>
          <w:rFonts w:ascii="Cambria" w:hAnsi="Cambria"/>
        </w:rPr>
        <w:t>C</w:t>
      </w:r>
      <w:r w:rsidR="00436373" w:rsidRPr="001D6E5D">
        <w:rPr>
          <w:rFonts w:ascii="Cambria" w:hAnsi="Cambria"/>
        </w:rPr>
        <w:t>P</w:t>
      </w:r>
      <w:r w:rsidR="00BD3135">
        <w:rPr>
          <w:rFonts w:ascii="Cambria" w:hAnsi="Cambria"/>
        </w:rPr>
        <w:t xml:space="preserve"> sera </w:t>
      </w:r>
      <w:r w:rsidR="00F814A6">
        <w:rPr>
          <w:rFonts w:ascii="Cambria" w:hAnsi="Cambria"/>
        </w:rPr>
        <w:t xml:space="preserve">effectué </w:t>
      </w:r>
      <w:r w:rsidR="00BD3135">
        <w:rPr>
          <w:rFonts w:ascii="Cambria" w:hAnsi="Cambria"/>
        </w:rPr>
        <w:t>en premier et</w:t>
      </w:r>
      <w:r w:rsidR="00436373" w:rsidRPr="001D6E5D">
        <w:rPr>
          <w:rFonts w:ascii="Cambria" w:hAnsi="Cambria"/>
        </w:rPr>
        <w:t xml:space="preserve"> </w:t>
      </w:r>
      <w:r w:rsidR="00F814A6">
        <w:rPr>
          <w:rFonts w:ascii="Cambria" w:hAnsi="Cambria"/>
        </w:rPr>
        <w:t>assuré</w:t>
      </w:r>
      <w:r>
        <w:rPr>
          <w:rFonts w:ascii="Cambria" w:hAnsi="Cambria"/>
        </w:rPr>
        <w:t xml:space="preserve"> par le</w:t>
      </w:r>
      <w:r w:rsidR="00436373" w:rsidRPr="001D6E5D">
        <w:rPr>
          <w:rFonts w:ascii="Cambria" w:hAnsi="Cambria"/>
        </w:rPr>
        <w:t xml:space="preserve"> Comité de</w:t>
      </w:r>
      <w:r w:rsidR="00836EF5" w:rsidRPr="001D6E5D">
        <w:rPr>
          <w:rFonts w:ascii="Cambria" w:hAnsi="Cambria"/>
        </w:rPr>
        <w:t xml:space="preserve"> </w:t>
      </w:r>
      <w:r w:rsidR="00436373" w:rsidRPr="001D6E5D">
        <w:rPr>
          <w:rFonts w:ascii="Cambria" w:hAnsi="Cambria"/>
        </w:rPr>
        <w:t>pilotage.</w:t>
      </w:r>
    </w:p>
    <w:p w14:paraId="57576CC0" w14:textId="1709F0DA" w:rsidR="00BD3135" w:rsidRPr="00452CE4" w:rsidRDefault="00BD3135" w:rsidP="00452CE4">
      <w:pPr>
        <w:pStyle w:val="ListParagraph"/>
        <w:numPr>
          <w:ilvl w:val="0"/>
          <w:numId w:val="92"/>
        </w:numPr>
        <w:spacing w:after="0" w:line="240" w:lineRule="auto"/>
        <w:ind w:left="1134" w:hanging="494"/>
        <w:contextualSpacing w:val="0"/>
        <w:jc w:val="both"/>
        <w:rPr>
          <w:rFonts w:ascii="Cambria" w:hAnsi="Cambria"/>
        </w:rPr>
      </w:pPr>
      <w:r>
        <w:rPr>
          <w:rFonts w:ascii="Cambria" w:hAnsi="Cambria"/>
        </w:rPr>
        <w:t>Le recrutement du Responsable de Gestion des Risques Sociaux et en mobilisation des Parties Prenantes, du Responsable des Risques Environnementaux</w:t>
      </w:r>
      <w:r w:rsidR="000E4FAE">
        <w:rPr>
          <w:rFonts w:ascii="Cambria" w:hAnsi="Cambria"/>
        </w:rPr>
        <w:t xml:space="preserve"> et</w:t>
      </w:r>
      <w:r w:rsidRPr="00BD3135">
        <w:rPr>
          <w:rFonts w:ascii="Cambria" w:hAnsi="Cambria"/>
        </w:rPr>
        <w:t xml:space="preserve"> en gestion</w:t>
      </w:r>
      <w:r>
        <w:rPr>
          <w:rFonts w:ascii="Cambria" w:hAnsi="Cambria"/>
        </w:rPr>
        <w:t xml:space="preserve"> </w:t>
      </w:r>
      <w:r w:rsidRPr="00452CE4">
        <w:rPr>
          <w:rFonts w:ascii="Cambria" w:hAnsi="Cambria"/>
        </w:rPr>
        <w:t>des déchets d</w:t>
      </w:r>
      <w:r>
        <w:rPr>
          <w:rFonts w:ascii="Cambria" w:hAnsi="Cambria"/>
        </w:rPr>
        <w:t>’</w:t>
      </w:r>
      <w:r w:rsidRPr="00452CE4">
        <w:rPr>
          <w:rFonts w:ascii="Cambria" w:hAnsi="Cambria"/>
        </w:rPr>
        <w:t>équipements électriques et</w:t>
      </w:r>
      <w:r>
        <w:rPr>
          <w:rFonts w:ascii="Cambria" w:hAnsi="Cambria"/>
        </w:rPr>
        <w:t xml:space="preserve"> </w:t>
      </w:r>
      <w:r w:rsidRPr="00452CE4">
        <w:rPr>
          <w:rFonts w:ascii="Cambria" w:hAnsi="Cambria"/>
        </w:rPr>
        <w:t xml:space="preserve">électroniques, un spécialiste </w:t>
      </w:r>
      <w:r w:rsidR="000E4FAE">
        <w:rPr>
          <w:rFonts w:ascii="Cambria" w:hAnsi="Cambria"/>
        </w:rPr>
        <w:t xml:space="preserve">en </w:t>
      </w:r>
      <w:r w:rsidRPr="00452CE4">
        <w:rPr>
          <w:rFonts w:ascii="Cambria" w:hAnsi="Cambria"/>
        </w:rPr>
        <w:t>EAS-HS</w:t>
      </w:r>
      <w:r>
        <w:rPr>
          <w:rFonts w:ascii="Cambria" w:hAnsi="Cambria"/>
        </w:rPr>
        <w:t xml:space="preserve"> sera assuré par le Coordonnateur du Projet, après approbation du Comité de Pilotage du Projet.</w:t>
      </w:r>
    </w:p>
    <w:p w14:paraId="41C9B198" w14:textId="1F64BAEA" w:rsidR="00436373" w:rsidRPr="001D6E5D" w:rsidRDefault="00F814A6" w:rsidP="00452CE4">
      <w:pPr>
        <w:pStyle w:val="ListParagraph"/>
        <w:numPr>
          <w:ilvl w:val="0"/>
          <w:numId w:val="92"/>
        </w:numPr>
        <w:spacing w:line="240" w:lineRule="auto"/>
        <w:ind w:left="1134" w:hanging="494"/>
        <w:contextualSpacing w:val="0"/>
        <w:jc w:val="both"/>
        <w:rPr>
          <w:rFonts w:ascii="Cambria" w:hAnsi="Cambria"/>
        </w:rPr>
      </w:pPr>
      <w:r>
        <w:rPr>
          <w:rFonts w:ascii="Cambria" w:hAnsi="Cambria"/>
        </w:rPr>
        <w:t>Ce</w:t>
      </w:r>
      <w:r w:rsidR="00436373" w:rsidRPr="001D6E5D">
        <w:rPr>
          <w:rFonts w:ascii="Cambria" w:hAnsi="Cambria"/>
        </w:rPr>
        <w:t xml:space="preserve"> sont les responsables cités ci-haut</w:t>
      </w:r>
      <w:r w:rsidR="00836EF5" w:rsidRPr="001D6E5D">
        <w:rPr>
          <w:rFonts w:ascii="Cambria" w:hAnsi="Cambria"/>
        </w:rPr>
        <w:t xml:space="preserve"> </w:t>
      </w:r>
      <w:r w:rsidR="00436373" w:rsidRPr="001D6E5D">
        <w:rPr>
          <w:rFonts w:ascii="Cambria" w:hAnsi="Cambria"/>
        </w:rPr>
        <w:t>recrutés et approuvés par le Comité de pilotage, qui auront l’obligation de l’embauche des</w:t>
      </w:r>
      <w:r w:rsidR="00836EF5" w:rsidRPr="001D6E5D">
        <w:rPr>
          <w:rFonts w:ascii="Cambria" w:hAnsi="Cambria"/>
        </w:rPr>
        <w:t xml:space="preserve"> </w:t>
      </w:r>
      <w:r w:rsidR="00436373" w:rsidRPr="001D6E5D">
        <w:rPr>
          <w:rFonts w:ascii="Cambria" w:hAnsi="Cambria"/>
        </w:rPr>
        <w:t>autres postes</w:t>
      </w:r>
      <w:r>
        <w:rPr>
          <w:rFonts w:ascii="Cambria" w:hAnsi="Cambria"/>
        </w:rPr>
        <w:t xml:space="preserve"> rattachés à l’UCP</w:t>
      </w:r>
      <w:r w:rsidR="003C29BC">
        <w:rPr>
          <w:rFonts w:ascii="Cambria" w:hAnsi="Cambria"/>
        </w:rPr>
        <w:t>.</w:t>
      </w:r>
    </w:p>
    <w:p w14:paraId="7538A12D" w14:textId="0E60CD98" w:rsidR="002A2B4D" w:rsidRPr="001D6E5D" w:rsidRDefault="00FC05E9" w:rsidP="00452CE4">
      <w:pPr>
        <w:pStyle w:val="Heading2"/>
        <w:numPr>
          <w:ilvl w:val="1"/>
          <w:numId w:val="2"/>
        </w:numPr>
        <w:spacing w:before="0" w:after="120"/>
        <w:ind w:left="1418"/>
        <w:jc w:val="both"/>
        <w:rPr>
          <w:color w:val="000000" w:themeColor="text1"/>
        </w:rPr>
      </w:pPr>
      <w:bookmarkStart w:id="126" w:name="_Toc87020506"/>
      <w:bookmarkStart w:id="127" w:name="_Toc127782066"/>
      <w:r w:rsidRPr="001D6E5D">
        <w:rPr>
          <w:color w:val="000000" w:themeColor="text1"/>
        </w:rPr>
        <w:t>Directives liées à la santé des travailleurs</w:t>
      </w:r>
      <w:bookmarkEnd w:id="126"/>
      <w:r w:rsidR="00F814A6">
        <w:rPr>
          <w:color w:val="000000" w:themeColor="text1"/>
        </w:rPr>
        <w:t xml:space="preserve"> directs et contractuels</w:t>
      </w:r>
      <w:bookmarkEnd w:id="127"/>
    </w:p>
    <w:p w14:paraId="188C31F6" w14:textId="25447F88" w:rsidR="00DC075B" w:rsidRPr="00452CE4" w:rsidRDefault="00DC075B" w:rsidP="00452CE4">
      <w:pPr>
        <w:pStyle w:val="ListParagraph"/>
        <w:numPr>
          <w:ilvl w:val="0"/>
          <w:numId w:val="93"/>
        </w:numPr>
        <w:spacing w:before="120" w:after="120" w:line="240" w:lineRule="auto"/>
        <w:jc w:val="both"/>
        <w:rPr>
          <w:rFonts w:ascii="Cambria" w:hAnsi="Cambria"/>
        </w:rPr>
      </w:pPr>
      <w:r w:rsidRPr="00452CE4">
        <w:rPr>
          <w:rFonts w:ascii="Cambria" w:hAnsi="Cambria"/>
        </w:rPr>
        <w:t xml:space="preserve">Les directives énoncées dans cette section sont nécessaires d’être appliquées pour empêcher </w:t>
      </w:r>
      <w:r w:rsidR="00673B1F" w:rsidRPr="00452CE4">
        <w:rPr>
          <w:rFonts w:ascii="Cambria" w:hAnsi="Cambria"/>
        </w:rPr>
        <w:t>d</w:t>
      </w:r>
      <w:r w:rsidRPr="00452CE4">
        <w:rPr>
          <w:rFonts w:ascii="Cambria" w:hAnsi="Cambria"/>
        </w:rPr>
        <w:t xml:space="preserve">es accidents, les maladies professionnelles, les blessures et les effets négatifs sur l’environnement humain. En effet, selon les dispositions nationales, </w:t>
      </w:r>
      <w:r w:rsidR="006A411A">
        <w:rPr>
          <w:rFonts w:ascii="Cambria" w:hAnsi="Cambria"/>
        </w:rPr>
        <w:t>les employeurs ont</w:t>
      </w:r>
      <w:r w:rsidRPr="00452CE4">
        <w:rPr>
          <w:rFonts w:ascii="Cambria" w:hAnsi="Cambria"/>
        </w:rPr>
        <w:t xml:space="preserve"> la responsabilité d’assurer la santé des travailleurs dans tous les aspects liés au travail. </w:t>
      </w:r>
    </w:p>
    <w:p w14:paraId="55657286" w14:textId="791C7813" w:rsidR="00DC075B" w:rsidRPr="001D6E5D" w:rsidRDefault="00DC075B" w:rsidP="00452CE4">
      <w:pPr>
        <w:pStyle w:val="ListParagraph"/>
        <w:keepNext/>
        <w:numPr>
          <w:ilvl w:val="0"/>
          <w:numId w:val="93"/>
        </w:numPr>
        <w:spacing w:before="120" w:after="120" w:line="240" w:lineRule="auto"/>
        <w:ind w:left="714" w:hanging="357"/>
        <w:contextualSpacing w:val="0"/>
        <w:jc w:val="both"/>
        <w:rPr>
          <w:rFonts w:ascii="Cambria" w:hAnsi="Cambria"/>
        </w:rPr>
      </w:pPr>
      <w:r w:rsidRPr="001D6E5D">
        <w:rPr>
          <w:rFonts w:ascii="Cambria" w:hAnsi="Cambria"/>
        </w:rPr>
        <w:lastRenderedPageBreak/>
        <w:t>Les obligations de</w:t>
      </w:r>
      <w:r w:rsidR="00F814A6">
        <w:rPr>
          <w:rFonts w:ascii="Cambria" w:hAnsi="Cambria"/>
        </w:rPr>
        <w:t>s</w:t>
      </w:r>
      <w:r w:rsidRPr="001D6E5D">
        <w:rPr>
          <w:rFonts w:ascii="Cambria" w:hAnsi="Cambria"/>
        </w:rPr>
        <w:t xml:space="preserve"> </w:t>
      </w:r>
      <w:r w:rsidR="00B92EF6" w:rsidRPr="001D6E5D">
        <w:rPr>
          <w:rFonts w:ascii="Cambria" w:hAnsi="Cambria"/>
        </w:rPr>
        <w:t>employeur</w:t>
      </w:r>
      <w:r w:rsidR="00F814A6">
        <w:rPr>
          <w:rFonts w:ascii="Cambria" w:hAnsi="Cambria"/>
        </w:rPr>
        <w:t>s</w:t>
      </w:r>
      <w:r w:rsidR="00B92EF6" w:rsidRPr="001D6E5D">
        <w:rPr>
          <w:rFonts w:ascii="Cambria" w:hAnsi="Cambria"/>
        </w:rPr>
        <w:t xml:space="preserve"> se</w:t>
      </w:r>
      <w:r w:rsidRPr="001D6E5D">
        <w:rPr>
          <w:rFonts w:ascii="Cambria" w:hAnsi="Cambria"/>
        </w:rPr>
        <w:t xml:space="preserve"> rapportant à la santé des travailleurs</w:t>
      </w:r>
      <w:r w:rsidR="00F814A6">
        <w:rPr>
          <w:rFonts w:ascii="Cambria" w:hAnsi="Cambria"/>
        </w:rPr>
        <w:t xml:space="preserve"> directs et contractuels</w:t>
      </w:r>
      <w:r w:rsidRPr="001D6E5D">
        <w:rPr>
          <w:rFonts w:ascii="Cambria" w:hAnsi="Cambria"/>
        </w:rPr>
        <w:t xml:space="preserve"> sont les suivantes </w:t>
      </w:r>
      <w:r w:rsidR="005148DC">
        <w:rPr>
          <w:rFonts w:ascii="Cambria" w:hAnsi="Cambria"/>
        </w:rPr>
        <w:t>a</w:t>
      </w:r>
      <w:r w:rsidR="005148DC" w:rsidRPr="001D6E5D">
        <w:rPr>
          <w:rFonts w:ascii="Cambria" w:hAnsi="Cambria"/>
        </w:rPr>
        <w:t>u recrutement </w:t>
      </w:r>
      <w:r w:rsidRPr="001D6E5D">
        <w:rPr>
          <w:rFonts w:ascii="Cambria" w:hAnsi="Cambria"/>
        </w:rPr>
        <w:t xml:space="preserve"> </w:t>
      </w:r>
    </w:p>
    <w:p w14:paraId="58C5DD4A" w14:textId="3189BD37" w:rsidR="00DC075B" w:rsidRPr="001D6E5D" w:rsidRDefault="00DC075B" w:rsidP="00452CE4">
      <w:pPr>
        <w:pStyle w:val="ColorfulList-Accent11"/>
        <w:numPr>
          <w:ilvl w:val="0"/>
          <w:numId w:val="94"/>
        </w:numPr>
        <w:spacing w:after="0" w:line="240" w:lineRule="auto"/>
        <w:ind w:left="1134" w:hanging="567"/>
        <w:contextualSpacing w:val="0"/>
        <w:jc w:val="both"/>
        <w:rPr>
          <w:rFonts w:ascii="Cambria" w:hAnsi="Cambria"/>
        </w:rPr>
      </w:pPr>
      <w:r w:rsidRPr="001D6E5D">
        <w:rPr>
          <w:rFonts w:ascii="Cambria" w:hAnsi="Cambria"/>
        </w:rPr>
        <w:t>La surveillance de la santé des travailleurs doit être effectuée selon la nature du travail effectué ;</w:t>
      </w:r>
      <w:r w:rsidR="00B92EF6" w:rsidRPr="001D6E5D">
        <w:rPr>
          <w:rFonts w:ascii="Cambria" w:hAnsi="Cambria"/>
        </w:rPr>
        <w:t xml:space="preserve"> </w:t>
      </w:r>
      <w:r w:rsidR="006A411A">
        <w:rPr>
          <w:rFonts w:ascii="Cambria" w:hAnsi="Cambria"/>
        </w:rPr>
        <w:t xml:space="preserve">les employeurs doivent </w:t>
      </w:r>
      <w:r w:rsidRPr="001D6E5D">
        <w:rPr>
          <w:rFonts w:ascii="Cambria" w:hAnsi="Cambria"/>
        </w:rPr>
        <w:t>organiser une visite médicale inopinée</w:t>
      </w:r>
      <w:r w:rsidR="00B92EF6" w:rsidRPr="001D6E5D">
        <w:rPr>
          <w:rFonts w:ascii="Cambria" w:hAnsi="Cambria"/>
        </w:rPr>
        <w:t xml:space="preserve"> </w:t>
      </w:r>
      <w:r w:rsidRPr="001D6E5D">
        <w:rPr>
          <w:rFonts w:ascii="Cambria" w:hAnsi="Cambria"/>
        </w:rPr>
        <w:t>et une évaluation de la santé préalable du travailleur avant son embauche.</w:t>
      </w:r>
    </w:p>
    <w:p w14:paraId="39C748C8" w14:textId="22318E02" w:rsidR="00673B1F" w:rsidRPr="001D6E5D" w:rsidRDefault="00F814A6" w:rsidP="00452CE4">
      <w:pPr>
        <w:pStyle w:val="ColorfulList-Accent11"/>
        <w:numPr>
          <w:ilvl w:val="0"/>
          <w:numId w:val="94"/>
        </w:numPr>
        <w:spacing w:after="0" w:line="240" w:lineRule="auto"/>
        <w:ind w:left="1134" w:hanging="567"/>
        <w:contextualSpacing w:val="0"/>
        <w:jc w:val="both"/>
        <w:rPr>
          <w:rFonts w:ascii="Cambria" w:hAnsi="Cambria"/>
        </w:rPr>
      </w:pPr>
      <w:r w:rsidRPr="001D6E5D">
        <w:rPr>
          <w:rFonts w:ascii="Cambria" w:hAnsi="Cambria"/>
        </w:rPr>
        <w:t>L</w:t>
      </w:r>
      <w:r>
        <w:rPr>
          <w:rFonts w:ascii="Cambria" w:hAnsi="Cambria"/>
        </w:rPr>
        <w:t xml:space="preserve">es employeurs </w:t>
      </w:r>
      <w:r w:rsidR="00673B1F" w:rsidRPr="001D6E5D">
        <w:rPr>
          <w:rFonts w:ascii="Cambria" w:hAnsi="Cambria"/>
        </w:rPr>
        <w:t>doi</w:t>
      </w:r>
      <w:r>
        <w:rPr>
          <w:rFonts w:ascii="Cambria" w:hAnsi="Cambria"/>
        </w:rPr>
        <w:t>ven</w:t>
      </w:r>
      <w:r w:rsidR="00673B1F" w:rsidRPr="001D6E5D">
        <w:rPr>
          <w:rFonts w:ascii="Cambria" w:hAnsi="Cambria"/>
        </w:rPr>
        <w:t>t programmer l’examen médical pré-emploi des travailleurs</w:t>
      </w:r>
      <w:r w:rsidR="00EB6E2D" w:rsidRPr="001D6E5D">
        <w:rPr>
          <w:rFonts w:ascii="Cambria" w:hAnsi="Cambria"/>
        </w:rPr>
        <w:t>.</w:t>
      </w:r>
    </w:p>
    <w:p w14:paraId="2D4005E3" w14:textId="6221A496" w:rsidR="00DC075B" w:rsidRPr="001D6E5D" w:rsidRDefault="006A411A" w:rsidP="00452CE4">
      <w:pPr>
        <w:pStyle w:val="ColorfulList-Accent11"/>
        <w:numPr>
          <w:ilvl w:val="0"/>
          <w:numId w:val="94"/>
        </w:numPr>
        <w:spacing w:after="0" w:line="240" w:lineRule="auto"/>
        <w:ind w:left="1134" w:hanging="567"/>
        <w:contextualSpacing w:val="0"/>
        <w:jc w:val="both"/>
        <w:rPr>
          <w:rFonts w:ascii="Cambria" w:hAnsi="Cambria"/>
        </w:rPr>
      </w:pPr>
      <w:r w:rsidRPr="006A411A">
        <w:rPr>
          <w:rFonts w:ascii="Cambria" w:hAnsi="Cambria"/>
        </w:rPr>
        <w:t xml:space="preserve">Les employeurs doivent </w:t>
      </w:r>
      <w:r w:rsidR="00DC075B" w:rsidRPr="001D6E5D">
        <w:rPr>
          <w:rFonts w:ascii="Cambria" w:hAnsi="Cambria"/>
        </w:rPr>
        <w:t>prendre des mesures de prévention collectives pour éviter la contamination par des maladies transmissibles ; pour ce faire, l’analyse médicale doit être obligatoire, avant d’effectuer le travail ;</w:t>
      </w:r>
      <w:r w:rsidR="00B92EF6" w:rsidRPr="001D6E5D">
        <w:rPr>
          <w:rFonts w:ascii="Cambria" w:hAnsi="Cambria"/>
        </w:rPr>
        <w:t xml:space="preserve"> </w:t>
      </w:r>
      <w:r w:rsidR="00DC075B" w:rsidRPr="001D6E5D">
        <w:rPr>
          <w:rFonts w:ascii="Cambria" w:hAnsi="Cambria"/>
        </w:rPr>
        <w:t>entre autres, un test rapide de COVID-19</w:t>
      </w:r>
      <w:r w:rsidR="00D9697C" w:rsidRPr="001D6E5D">
        <w:rPr>
          <w:rFonts w:ascii="Cambria" w:hAnsi="Cambria"/>
        </w:rPr>
        <w:t xml:space="preserve"> en cas de besoin</w:t>
      </w:r>
      <w:r w:rsidR="00DC075B" w:rsidRPr="001D6E5D">
        <w:rPr>
          <w:rFonts w:ascii="Cambria" w:hAnsi="Cambria"/>
        </w:rPr>
        <w:t>.</w:t>
      </w:r>
    </w:p>
    <w:p w14:paraId="0C2E9828" w14:textId="77B34AB5" w:rsidR="002A2B4D" w:rsidRPr="001D6E5D" w:rsidRDefault="00BC3066" w:rsidP="00452CE4">
      <w:pPr>
        <w:pStyle w:val="ListParagraph"/>
        <w:keepNext/>
        <w:numPr>
          <w:ilvl w:val="0"/>
          <w:numId w:val="93"/>
        </w:numPr>
        <w:spacing w:before="120" w:after="120" w:line="240" w:lineRule="auto"/>
        <w:ind w:left="714" w:hanging="357"/>
        <w:contextualSpacing w:val="0"/>
        <w:jc w:val="both"/>
        <w:rPr>
          <w:rFonts w:ascii="Cambria" w:hAnsi="Cambria"/>
        </w:rPr>
      </w:pPr>
      <w:r w:rsidRPr="001D6E5D">
        <w:rPr>
          <w:rFonts w:ascii="Cambria" w:hAnsi="Cambria"/>
        </w:rPr>
        <w:t>Les obligations de</w:t>
      </w:r>
      <w:r w:rsidR="006A411A">
        <w:rPr>
          <w:rFonts w:ascii="Cambria" w:hAnsi="Cambria"/>
        </w:rPr>
        <w:t xml:space="preserve">s </w:t>
      </w:r>
      <w:r w:rsidRPr="001D6E5D">
        <w:rPr>
          <w:rFonts w:ascii="Cambria" w:hAnsi="Cambria"/>
        </w:rPr>
        <w:t>employeur</w:t>
      </w:r>
      <w:r w:rsidR="006A411A">
        <w:rPr>
          <w:rFonts w:ascii="Cambria" w:hAnsi="Cambria"/>
        </w:rPr>
        <w:t>s</w:t>
      </w:r>
      <w:r w:rsidRPr="001D6E5D">
        <w:rPr>
          <w:rFonts w:ascii="Cambria" w:hAnsi="Cambria"/>
        </w:rPr>
        <w:t xml:space="preserve"> se rapportant à la santé des travailleurs</w:t>
      </w:r>
      <w:r w:rsidR="006A411A">
        <w:rPr>
          <w:rFonts w:ascii="Cambria" w:hAnsi="Cambria"/>
        </w:rPr>
        <w:t xml:space="preserve"> directs et contractuels</w:t>
      </w:r>
      <w:r w:rsidRPr="001D6E5D">
        <w:rPr>
          <w:rFonts w:ascii="Cambria" w:hAnsi="Cambria"/>
        </w:rPr>
        <w:t xml:space="preserve"> sont les suivantes</w:t>
      </w:r>
      <w:r w:rsidRPr="001D6E5D" w:rsidDel="00BC3066">
        <w:rPr>
          <w:rFonts w:ascii="Cambria" w:hAnsi="Cambria"/>
        </w:rPr>
        <w:t xml:space="preserve"> </w:t>
      </w:r>
      <w:r>
        <w:rPr>
          <w:rFonts w:ascii="Cambria" w:hAnsi="Cambria"/>
        </w:rPr>
        <w:t>s</w:t>
      </w:r>
      <w:r w:rsidR="00673B1F" w:rsidRPr="001D6E5D">
        <w:rPr>
          <w:rFonts w:ascii="Cambria" w:hAnsi="Cambria"/>
        </w:rPr>
        <w:t>ur les lieux de travail :</w:t>
      </w:r>
    </w:p>
    <w:p w14:paraId="728FDCF7" w14:textId="3445F18C" w:rsidR="00DC075B" w:rsidRPr="001D6E5D" w:rsidRDefault="006A411A" w:rsidP="00452CE4">
      <w:pPr>
        <w:pStyle w:val="ColorfulList-Accent11"/>
        <w:numPr>
          <w:ilvl w:val="0"/>
          <w:numId w:val="95"/>
        </w:numPr>
        <w:spacing w:after="0" w:line="240" w:lineRule="auto"/>
        <w:ind w:left="1134" w:hanging="567"/>
        <w:contextualSpacing w:val="0"/>
        <w:jc w:val="both"/>
        <w:rPr>
          <w:rFonts w:ascii="Cambria" w:hAnsi="Cambria"/>
        </w:rPr>
      </w:pPr>
      <w:r>
        <w:rPr>
          <w:rFonts w:ascii="Cambria" w:hAnsi="Cambria"/>
        </w:rPr>
        <w:t>Les employeurs doivent</w:t>
      </w:r>
      <w:r w:rsidR="00DC075B" w:rsidRPr="001D6E5D">
        <w:rPr>
          <w:rFonts w:ascii="Cambria" w:hAnsi="Cambria"/>
        </w:rPr>
        <w:t xml:space="preserve"> prévoir la mise à disposition des équipements de premiers soins </w:t>
      </w:r>
    </w:p>
    <w:p w14:paraId="141CF6E7" w14:textId="7A5061FF" w:rsidR="00DC075B" w:rsidRPr="001D6E5D" w:rsidRDefault="006A411A" w:rsidP="00452CE4">
      <w:pPr>
        <w:pStyle w:val="ColorfulList-Accent11"/>
        <w:numPr>
          <w:ilvl w:val="0"/>
          <w:numId w:val="95"/>
        </w:numPr>
        <w:spacing w:after="0" w:line="240" w:lineRule="auto"/>
        <w:ind w:left="1134" w:hanging="567"/>
        <w:contextualSpacing w:val="0"/>
        <w:jc w:val="both"/>
        <w:rPr>
          <w:rFonts w:ascii="Cambria" w:hAnsi="Cambria"/>
        </w:rPr>
      </w:pPr>
      <w:r>
        <w:rPr>
          <w:rFonts w:ascii="Cambria" w:hAnsi="Cambria"/>
        </w:rPr>
        <w:t>Les employeurs doivent</w:t>
      </w:r>
      <w:r w:rsidRPr="001D6E5D">
        <w:rPr>
          <w:rFonts w:ascii="Cambria" w:hAnsi="Cambria"/>
        </w:rPr>
        <w:t xml:space="preserve"> </w:t>
      </w:r>
      <w:r w:rsidR="00DC075B" w:rsidRPr="001D6E5D">
        <w:rPr>
          <w:rFonts w:ascii="Cambria" w:hAnsi="Cambria"/>
        </w:rPr>
        <w:t>assurer les premiers soins d’urgence sur les lieux de travail en cas d’accident. Le chef de chantier doit recevoir une formation de secourisme. Les autres travailleurs doivent être informés des instructions à suivre face à une situation critique.</w:t>
      </w:r>
    </w:p>
    <w:p w14:paraId="3638C978" w14:textId="78CC612E" w:rsidR="00DC075B" w:rsidRPr="001D6E5D" w:rsidRDefault="006A411A" w:rsidP="00452CE4">
      <w:pPr>
        <w:pStyle w:val="ColorfulList-Accent11"/>
        <w:numPr>
          <w:ilvl w:val="0"/>
          <w:numId w:val="95"/>
        </w:numPr>
        <w:spacing w:after="0" w:line="240" w:lineRule="auto"/>
        <w:ind w:left="1134" w:hanging="567"/>
        <w:contextualSpacing w:val="0"/>
        <w:jc w:val="both"/>
        <w:rPr>
          <w:rFonts w:ascii="Cambria" w:hAnsi="Cambria"/>
        </w:rPr>
      </w:pPr>
      <w:r>
        <w:rPr>
          <w:rFonts w:ascii="Cambria" w:hAnsi="Cambria"/>
        </w:rPr>
        <w:t>Les employeurs doivent</w:t>
      </w:r>
      <w:r w:rsidRPr="001D6E5D">
        <w:rPr>
          <w:rFonts w:ascii="Cambria" w:hAnsi="Cambria"/>
        </w:rPr>
        <w:t xml:space="preserve"> </w:t>
      </w:r>
      <w:r w:rsidR="00DC075B" w:rsidRPr="001D6E5D">
        <w:rPr>
          <w:rFonts w:ascii="Cambria" w:hAnsi="Cambria"/>
        </w:rPr>
        <w:t>tenir un contact et s’entendre avec les centres de soins (médecin ou hôpital) pour assurer les soins d’urgence nécessaires, ou demander une assistance sanitaire.</w:t>
      </w:r>
    </w:p>
    <w:p w14:paraId="3B95DA5C" w14:textId="53B91121" w:rsidR="00DC075B" w:rsidRPr="001D6E5D" w:rsidRDefault="006A411A" w:rsidP="00452CE4">
      <w:pPr>
        <w:pStyle w:val="ColorfulList-Accent11"/>
        <w:numPr>
          <w:ilvl w:val="0"/>
          <w:numId w:val="95"/>
        </w:numPr>
        <w:spacing w:after="0" w:line="240" w:lineRule="auto"/>
        <w:ind w:left="1134" w:hanging="567"/>
        <w:contextualSpacing w:val="0"/>
        <w:jc w:val="both"/>
        <w:rPr>
          <w:rFonts w:ascii="Cambria" w:hAnsi="Cambria"/>
        </w:rPr>
      </w:pPr>
      <w:r>
        <w:rPr>
          <w:rFonts w:ascii="Cambria" w:hAnsi="Cambria"/>
        </w:rPr>
        <w:t>Les employeurs ont</w:t>
      </w:r>
      <w:r w:rsidR="00DC075B" w:rsidRPr="001D6E5D">
        <w:rPr>
          <w:rFonts w:ascii="Cambria" w:hAnsi="Cambria"/>
        </w:rPr>
        <w:t xml:space="preserve"> l’obligation de protéger les travailleurs contre les risques liés à l’exposition aux bruits et vibration par les mesures suivantes : utilisation des matériaux absorbants, équipement de dispositif de protection auditive, application et planification de pauses entre les opérations.</w:t>
      </w:r>
    </w:p>
    <w:p w14:paraId="7EE6C61F" w14:textId="77DE38CF" w:rsidR="00DC075B" w:rsidRPr="001D6E5D" w:rsidRDefault="006A411A" w:rsidP="00452CE4">
      <w:pPr>
        <w:pStyle w:val="ColorfulList-Accent11"/>
        <w:numPr>
          <w:ilvl w:val="0"/>
          <w:numId w:val="95"/>
        </w:numPr>
        <w:spacing w:after="0" w:line="240" w:lineRule="auto"/>
        <w:ind w:left="1134" w:hanging="567"/>
        <w:contextualSpacing w:val="0"/>
        <w:jc w:val="both"/>
        <w:rPr>
          <w:rFonts w:ascii="Cambria" w:hAnsi="Cambria"/>
        </w:rPr>
      </w:pPr>
      <w:r>
        <w:rPr>
          <w:rFonts w:ascii="Cambria" w:hAnsi="Cambria"/>
        </w:rPr>
        <w:t>Les employeurs doivent</w:t>
      </w:r>
      <w:r w:rsidRPr="001D6E5D">
        <w:rPr>
          <w:rFonts w:ascii="Cambria" w:hAnsi="Cambria"/>
        </w:rPr>
        <w:t xml:space="preserve"> </w:t>
      </w:r>
      <w:r w:rsidR="00DC075B" w:rsidRPr="001D6E5D">
        <w:rPr>
          <w:rFonts w:ascii="Cambria" w:hAnsi="Cambria"/>
        </w:rPr>
        <w:t>programmer l’examen médical</w:t>
      </w:r>
      <w:r>
        <w:rPr>
          <w:rFonts w:ascii="Cambria" w:hAnsi="Cambria"/>
        </w:rPr>
        <w:t xml:space="preserve"> </w:t>
      </w:r>
      <w:r w:rsidR="00DC075B" w:rsidRPr="001D6E5D">
        <w:rPr>
          <w:rFonts w:ascii="Cambria" w:hAnsi="Cambria"/>
        </w:rPr>
        <w:t>périodique des travailleurs permanents d</w:t>
      </w:r>
      <w:r w:rsidR="00BE1561" w:rsidRPr="001D6E5D">
        <w:rPr>
          <w:rFonts w:ascii="Cambria" w:hAnsi="Cambria"/>
        </w:rPr>
        <w:t>u Proje</w:t>
      </w:r>
      <w:r w:rsidR="00AE2F93" w:rsidRPr="001D6E5D">
        <w:rPr>
          <w:rFonts w:ascii="Cambria" w:hAnsi="Cambria"/>
        </w:rPr>
        <w:t>t</w:t>
      </w:r>
      <w:r w:rsidR="00DC075B" w:rsidRPr="001D6E5D">
        <w:rPr>
          <w:rFonts w:ascii="Cambria" w:hAnsi="Cambria"/>
        </w:rPr>
        <w:t>.</w:t>
      </w:r>
    </w:p>
    <w:p w14:paraId="764B9722" w14:textId="77777777" w:rsidR="00DC075B" w:rsidRPr="001D6E5D" w:rsidRDefault="00DC075B" w:rsidP="00452CE4">
      <w:pPr>
        <w:pStyle w:val="ColorfulList-Accent11"/>
        <w:numPr>
          <w:ilvl w:val="0"/>
          <w:numId w:val="95"/>
        </w:numPr>
        <w:spacing w:after="0" w:line="240" w:lineRule="auto"/>
        <w:ind w:left="1134" w:hanging="567"/>
        <w:contextualSpacing w:val="0"/>
        <w:jc w:val="both"/>
        <w:rPr>
          <w:rFonts w:ascii="Cambria" w:hAnsi="Cambria"/>
        </w:rPr>
      </w:pPr>
      <w:r w:rsidRPr="001D6E5D">
        <w:rPr>
          <w:rFonts w:ascii="Cambria" w:hAnsi="Cambria"/>
        </w:rPr>
        <w:t xml:space="preserve">Les maladies professionnelles, les accidents de travail qui ont lieu sur le chantier et au cours de la mise en œuvre du Projet doivent être consignés et rapportés dans un registre. </w:t>
      </w:r>
    </w:p>
    <w:p w14:paraId="718F4EBA" w14:textId="23364BB8" w:rsidR="00DC075B" w:rsidRPr="001D6E5D" w:rsidRDefault="006A411A" w:rsidP="00452CE4">
      <w:pPr>
        <w:pStyle w:val="ColorfulList-Accent11"/>
        <w:numPr>
          <w:ilvl w:val="0"/>
          <w:numId w:val="95"/>
        </w:numPr>
        <w:spacing w:after="0" w:line="240" w:lineRule="auto"/>
        <w:ind w:left="1134" w:hanging="567"/>
        <w:contextualSpacing w:val="0"/>
        <w:jc w:val="both"/>
        <w:rPr>
          <w:rFonts w:ascii="Cambria" w:hAnsi="Cambria"/>
        </w:rPr>
      </w:pPr>
      <w:r>
        <w:rPr>
          <w:rFonts w:ascii="Cambria" w:hAnsi="Cambria"/>
        </w:rPr>
        <w:t xml:space="preserve">Les employeurs sont </w:t>
      </w:r>
      <w:r w:rsidR="00DC075B" w:rsidRPr="001D6E5D">
        <w:rPr>
          <w:rFonts w:ascii="Cambria" w:hAnsi="Cambria"/>
        </w:rPr>
        <w:t>tenu</w:t>
      </w:r>
      <w:r>
        <w:rPr>
          <w:rFonts w:ascii="Cambria" w:hAnsi="Cambria"/>
        </w:rPr>
        <w:t>s</w:t>
      </w:r>
      <w:r w:rsidR="00DC075B" w:rsidRPr="001D6E5D">
        <w:rPr>
          <w:rFonts w:ascii="Cambria" w:hAnsi="Cambria"/>
        </w:rPr>
        <w:t xml:space="preserve"> de réaliser des actions Information–Education–Communication pour mieux sensibiliser les travailleurs et surtout les communautés locales sur les risques d’exposition aux maladies transmissibles dus à l’afflux des travailleurs non locaux ;</w:t>
      </w:r>
    </w:p>
    <w:p w14:paraId="730173CC" w14:textId="7503A8AF" w:rsidR="001C46FF" w:rsidRPr="001D6E5D" w:rsidRDefault="006A411A" w:rsidP="00452CE4">
      <w:pPr>
        <w:pStyle w:val="ColorfulList-Accent11"/>
        <w:numPr>
          <w:ilvl w:val="0"/>
          <w:numId w:val="95"/>
        </w:numPr>
        <w:spacing w:after="0" w:line="240" w:lineRule="auto"/>
        <w:ind w:left="1134" w:hanging="567"/>
        <w:contextualSpacing w:val="0"/>
        <w:jc w:val="both"/>
        <w:rPr>
          <w:rFonts w:ascii="Cambria" w:hAnsi="Cambria"/>
        </w:rPr>
      </w:pPr>
      <w:r>
        <w:rPr>
          <w:rFonts w:ascii="Cambria" w:hAnsi="Cambria"/>
        </w:rPr>
        <w:t>Les employeurs doivent</w:t>
      </w:r>
      <w:r w:rsidRPr="001D6E5D">
        <w:rPr>
          <w:rFonts w:ascii="Cambria" w:hAnsi="Cambria"/>
        </w:rPr>
        <w:t xml:space="preserve"> </w:t>
      </w:r>
      <w:r w:rsidR="00DC075B" w:rsidRPr="001D6E5D">
        <w:rPr>
          <w:rFonts w:ascii="Cambria" w:hAnsi="Cambria"/>
        </w:rPr>
        <w:t xml:space="preserve">renforcer le suivi médical dans le cas des professions très exposées aux risques de maladies professionnelles. </w:t>
      </w:r>
    </w:p>
    <w:p w14:paraId="71F6CC0C" w14:textId="330700CD" w:rsidR="001C46FF" w:rsidRPr="001D6E5D" w:rsidRDefault="00BC779A" w:rsidP="00452CE4">
      <w:pPr>
        <w:pStyle w:val="ListParagraph"/>
        <w:keepNext/>
        <w:numPr>
          <w:ilvl w:val="0"/>
          <w:numId w:val="93"/>
        </w:numPr>
        <w:spacing w:before="120" w:after="120" w:line="240" w:lineRule="auto"/>
        <w:ind w:left="714" w:hanging="357"/>
        <w:contextualSpacing w:val="0"/>
        <w:jc w:val="both"/>
        <w:rPr>
          <w:rFonts w:ascii="Cambria" w:hAnsi="Cambria"/>
        </w:rPr>
      </w:pPr>
      <w:r>
        <w:rPr>
          <w:rFonts w:ascii="Cambria" w:hAnsi="Cambria"/>
        </w:rPr>
        <w:t>I</w:t>
      </w:r>
      <w:r w:rsidRPr="001D6E5D">
        <w:rPr>
          <w:rFonts w:ascii="Cambria" w:hAnsi="Cambria"/>
        </w:rPr>
        <w:t>l est recommandé</w:t>
      </w:r>
      <w:r>
        <w:rPr>
          <w:rFonts w:ascii="Cambria" w:hAnsi="Cambria"/>
        </w:rPr>
        <w:t xml:space="preserve"> comme</w:t>
      </w:r>
      <w:r w:rsidR="001C46FF" w:rsidRPr="001D6E5D">
        <w:rPr>
          <w:rFonts w:ascii="Cambria" w:hAnsi="Cambria"/>
        </w:rPr>
        <w:t xml:space="preserve"> mesures de prévention collective pour éviter la propagation des maladies transmissibles et contagieuses, :</w:t>
      </w:r>
    </w:p>
    <w:p w14:paraId="23FED41C" w14:textId="77777777" w:rsidR="001C46FF" w:rsidRPr="001D6E5D" w:rsidRDefault="001C46FF" w:rsidP="00452CE4">
      <w:pPr>
        <w:numPr>
          <w:ilvl w:val="0"/>
          <w:numId w:val="96"/>
        </w:numPr>
        <w:spacing w:after="0" w:line="240" w:lineRule="auto"/>
        <w:ind w:left="1134" w:hanging="567"/>
        <w:jc w:val="both"/>
        <w:rPr>
          <w:rFonts w:ascii="Cambria" w:hAnsi="Cambria"/>
        </w:rPr>
      </w:pPr>
      <w:r w:rsidRPr="001D6E5D">
        <w:rPr>
          <w:rFonts w:ascii="Cambria" w:hAnsi="Cambria"/>
        </w:rPr>
        <w:t>D’exiger un test rapide de Covid-19 au démarrage d’un chantier donné au cas où cette maladie persiste.</w:t>
      </w:r>
    </w:p>
    <w:p w14:paraId="021BFCD5" w14:textId="77777777" w:rsidR="001C46FF" w:rsidRPr="001D6E5D" w:rsidRDefault="001C46FF" w:rsidP="00452CE4">
      <w:pPr>
        <w:numPr>
          <w:ilvl w:val="0"/>
          <w:numId w:val="96"/>
        </w:numPr>
        <w:spacing w:after="0" w:line="240" w:lineRule="auto"/>
        <w:ind w:left="1134" w:hanging="567"/>
        <w:jc w:val="both"/>
        <w:rPr>
          <w:rFonts w:ascii="Cambria" w:hAnsi="Cambria"/>
        </w:rPr>
      </w:pPr>
      <w:r w:rsidRPr="001D6E5D">
        <w:rPr>
          <w:rFonts w:ascii="Cambria" w:hAnsi="Cambria"/>
        </w:rPr>
        <w:t>De mettre en place d’équipements de premiers soins sur les lieux de travail. Dans ce cadre, au moins 2 agents devront être formés en secourisme pour chaque site de travail.</w:t>
      </w:r>
    </w:p>
    <w:p w14:paraId="06BF35DF" w14:textId="77777777" w:rsidR="001C46FF" w:rsidRPr="001D6E5D" w:rsidRDefault="001C46FF" w:rsidP="00452CE4">
      <w:pPr>
        <w:numPr>
          <w:ilvl w:val="0"/>
          <w:numId w:val="96"/>
        </w:numPr>
        <w:spacing w:after="0" w:line="240" w:lineRule="auto"/>
        <w:ind w:left="1134" w:hanging="567"/>
        <w:jc w:val="both"/>
        <w:rPr>
          <w:rFonts w:ascii="Cambria" w:hAnsi="Cambria"/>
        </w:rPr>
      </w:pPr>
      <w:r w:rsidRPr="001D6E5D">
        <w:rPr>
          <w:rFonts w:ascii="Cambria" w:hAnsi="Cambria"/>
        </w:rPr>
        <w:t>De passer un accord avec le Centre de santé le plus proche pour traiter les cas d’urgence sanitaire.</w:t>
      </w:r>
    </w:p>
    <w:p w14:paraId="70827238" w14:textId="77777777" w:rsidR="001C46FF" w:rsidRPr="001D6E5D" w:rsidRDefault="001C46FF" w:rsidP="00452CE4">
      <w:pPr>
        <w:numPr>
          <w:ilvl w:val="0"/>
          <w:numId w:val="96"/>
        </w:numPr>
        <w:spacing w:after="0" w:line="240" w:lineRule="auto"/>
        <w:ind w:left="1134" w:hanging="567"/>
        <w:jc w:val="both"/>
        <w:rPr>
          <w:rFonts w:ascii="Cambria" w:hAnsi="Cambria"/>
        </w:rPr>
      </w:pPr>
      <w:r w:rsidRPr="001D6E5D">
        <w:rPr>
          <w:rFonts w:ascii="Cambria" w:hAnsi="Cambria"/>
        </w:rPr>
        <w:t>De procéder à la formation des employés et des communautés locales sur les dangers des maladies transmissibles (IST et VIH/SIDA).</w:t>
      </w:r>
    </w:p>
    <w:p w14:paraId="5764C6BE" w14:textId="77777777" w:rsidR="001C46FF" w:rsidRPr="001D6E5D" w:rsidRDefault="001C46FF" w:rsidP="00452CE4">
      <w:pPr>
        <w:numPr>
          <w:ilvl w:val="0"/>
          <w:numId w:val="96"/>
        </w:numPr>
        <w:spacing w:after="0" w:line="240" w:lineRule="auto"/>
        <w:ind w:left="1134" w:hanging="567"/>
        <w:jc w:val="both"/>
        <w:rPr>
          <w:rFonts w:ascii="Cambria" w:hAnsi="Cambria"/>
        </w:rPr>
      </w:pPr>
      <w:r w:rsidRPr="001D6E5D">
        <w:rPr>
          <w:rFonts w:ascii="Cambria" w:hAnsi="Cambria"/>
        </w:rPr>
        <w:t>De doter de vêtements de protection à chaque poste de travail.</w:t>
      </w:r>
    </w:p>
    <w:p w14:paraId="5029540B" w14:textId="77777777" w:rsidR="001C46FF" w:rsidRPr="001D6E5D" w:rsidRDefault="001C46FF" w:rsidP="00452CE4">
      <w:pPr>
        <w:numPr>
          <w:ilvl w:val="0"/>
          <w:numId w:val="96"/>
        </w:numPr>
        <w:spacing w:after="0" w:line="240" w:lineRule="auto"/>
        <w:ind w:left="1134" w:hanging="567"/>
        <w:jc w:val="both"/>
        <w:rPr>
          <w:rFonts w:ascii="Cambria" w:hAnsi="Cambria"/>
        </w:rPr>
      </w:pPr>
      <w:r w:rsidRPr="001D6E5D">
        <w:rPr>
          <w:rFonts w:ascii="Cambria" w:hAnsi="Cambria"/>
        </w:rPr>
        <w:t>D’enregistrer des maladies professionnelles, des accidents de travail qui ont lieu sur le chantier de construction, et au cours de la mise en œuvre du Projet</w:t>
      </w:r>
    </w:p>
    <w:p w14:paraId="5C8A0ED9" w14:textId="77777777" w:rsidR="001C46FF" w:rsidRPr="001D6E5D" w:rsidRDefault="001C46FF" w:rsidP="00452CE4">
      <w:pPr>
        <w:numPr>
          <w:ilvl w:val="0"/>
          <w:numId w:val="96"/>
        </w:numPr>
        <w:spacing w:after="0" w:line="240" w:lineRule="auto"/>
        <w:ind w:left="1134" w:hanging="567"/>
        <w:jc w:val="both"/>
        <w:rPr>
          <w:rFonts w:ascii="Cambria" w:hAnsi="Cambria"/>
        </w:rPr>
      </w:pPr>
      <w:r w:rsidRPr="001D6E5D">
        <w:rPr>
          <w:rFonts w:ascii="Cambria" w:hAnsi="Cambria"/>
        </w:rPr>
        <w:lastRenderedPageBreak/>
        <w:t>D’utiliser le cas échéant le Toolkit de la Banque mondiale sur la Procédure ESIRT.</w:t>
      </w:r>
    </w:p>
    <w:p w14:paraId="37688767" w14:textId="77777777" w:rsidR="001C46FF" w:rsidRPr="001D6E5D" w:rsidRDefault="001C46FF" w:rsidP="00452CE4">
      <w:pPr>
        <w:numPr>
          <w:ilvl w:val="0"/>
          <w:numId w:val="96"/>
        </w:numPr>
        <w:spacing w:after="0" w:line="240" w:lineRule="auto"/>
        <w:ind w:left="1134" w:hanging="567"/>
        <w:jc w:val="both"/>
        <w:rPr>
          <w:rFonts w:ascii="Cambria" w:hAnsi="Cambria"/>
        </w:rPr>
      </w:pPr>
      <w:r w:rsidRPr="001D6E5D">
        <w:rPr>
          <w:rFonts w:ascii="Cambria" w:hAnsi="Cambria"/>
        </w:rPr>
        <w:t>De procéder à la formation des employés et des communautés locales sur les dangers des maladies transmissibles (IST et VIH/SIDA).</w:t>
      </w:r>
    </w:p>
    <w:p w14:paraId="401F5BD3" w14:textId="77777777" w:rsidR="001C46FF" w:rsidRPr="001D6E5D" w:rsidRDefault="001C46FF" w:rsidP="00452CE4">
      <w:pPr>
        <w:numPr>
          <w:ilvl w:val="0"/>
          <w:numId w:val="96"/>
        </w:numPr>
        <w:spacing w:after="0" w:line="240" w:lineRule="auto"/>
        <w:ind w:left="1134" w:hanging="567"/>
        <w:jc w:val="both"/>
        <w:rPr>
          <w:rFonts w:ascii="Cambria" w:hAnsi="Cambria"/>
        </w:rPr>
      </w:pPr>
      <w:r w:rsidRPr="001D6E5D">
        <w:rPr>
          <w:rFonts w:ascii="Cambria" w:hAnsi="Cambria"/>
        </w:rPr>
        <w:t>De prévoir des outils appropriés pour les déplacements des objets lourds en prévention contre les troubles musculosquelettiques (TMS).</w:t>
      </w:r>
    </w:p>
    <w:p w14:paraId="0E128C97" w14:textId="77777777" w:rsidR="001C46FF" w:rsidRPr="001D6E5D" w:rsidRDefault="001C46FF" w:rsidP="00452CE4">
      <w:pPr>
        <w:pStyle w:val="ListParagraph"/>
        <w:keepNext/>
        <w:numPr>
          <w:ilvl w:val="0"/>
          <w:numId w:val="93"/>
        </w:numPr>
        <w:spacing w:before="120" w:after="120" w:line="240" w:lineRule="auto"/>
        <w:ind w:left="714" w:hanging="357"/>
        <w:contextualSpacing w:val="0"/>
        <w:jc w:val="both"/>
        <w:rPr>
          <w:rFonts w:ascii="Cambria" w:hAnsi="Cambria"/>
        </w:rPr>
      </w:pPr>
      <w:r w:rsidRPr="001D6E5D">
        <w:rPr>
          <w:rFonts w:ascii="Cambria" w:hAnsi="Cambria"/>
        </w:rPr>
        <w:t xml:space="preserve">Concernant les risques liés aux fortes chaleurs, notamment auprès des travailleurs exposés à l’insolation, les mesures suivantes sont à prendre en compte : </w:t>
      </w:r>
    </w:p>
    <w:p w14:paraId="78A835A6" w14:textId="0097960D" w:rsidR="001C46FF" w:rsidRPr="001D6E5D" w:rsidRDefault="001C46FF" w:rsidP="00452CE4">
      <w:pPr>
        <w:numPr>
          <w:ilvl w:val="0"/>
          <w:numId w:val="97"/>
        </w:numPr>
        <w:spacing w:after="0" w:line="240" w:lineRule="auto"/>
        <w:ind w:left="1134" w:hanging="567"/>
        <w:jc w:val="both"/>
        <w:rPr>
          <w:rFonts w:ascii="Cambria" w:hAnsi="Cambria"/>
        </w:rPr>
      </w:pPr>
      <w:r w:rsidRPr="001D6E5D">
        <w:rPr>
          <w:rFonts w:ascii="Cambria" w:hAnsi="Cambria"/>
        </w:rPr>
        <w:t xml:space="preserve">Mettre à disposition des travailleurs de l’eau potable et fraîche : au moins 2 litres d’eau potable fraiche par salarié par jour ; </w:t>
      </w:r>
    </w:p>
    <w:p w14:paraId="681F155E" w14:textId="77777777" w:rsidR="001C46FF" w:rsidRPr="001D6E5D" w:rsidRDefault="001C46FF" w:rsidP="00452CE4">
      <w:pPr>
        <w:numPr>
          <w:ilvl w:val="0"/>
          <w:numId w:val="97"/>
        </w:numPr>
        <w:spacing w:after="0" w:line="240" w:lineRule="auto"/>
        <w:ind w:left="1134" w:hanging="567"/>
        <w:jc w:val="both"/>
        <w:rPr>
          <w:rFonts w:ascii="Cambria" w:hAnsi="Cambria"/>
        </w:rPr>
      </w:pPr>
      <w:r w:rsidRPr="001D6E5D">
        <w:rPr>
          <w:rFonts w:ascii="Cambria" w:hAnsi="Cambria"/>
        </w:rPr>
        <w:t>Mettre à la disposition des travailleurs un local de repos ou aménager le chantier de manière à permettre l’organisation de pauses dans des conditions de sécurité équivalentes ;</w:t>
      </w:r>
    </w:p>
    <w:p w14:paraId="5374B387" w14:textId="77777777" w:rsidR="001C46FF" w:rsidRPr="001D6E5D" w:rsidRDefault="001C46FF" w:rsidP="00452CE4">
      <w:pPr>
        <w:numPr>
          <w:ilvl w:val="0"/>
          <w:numId w:val="97"/>
        </w:numPr>
        <w:spacing w:after="0" w:line="240" w:lineRule="auto"/>
        <w:ind w:left="1134" w:hanging="567"/>
        <w:jc w:val="both"/>
        <w:rPr>
          <w:rFonts w:ascii="Cambria" w:hAnsi="Cambria"/>
        </w:rPr>
      </w:pPr>
      <w:r w:rsidRPr="001D6E5D">
        <w:rPr>
          <w:rFonts w:ascii="Cambria" w:hAnsi="Cambria"/>
        </w:rPr>
        <w:t xml:space="preserve">Aménager la charge de travail, les horaires et l’organisation du travail sur le terrain, en fonction des conditions météorologiques, pour limiter l’exposition à la chaleur et à l’ensoleillement (favoriser les heures moins chaudes de la journée) ; </w:t>
      </w:r>
    </w:p>
    <w:p w14:paraId="3F181C2F" w14:textId="3442EF78" w:rsidR="001C46FF" w:rsidRPr="001D6E5D" w:rsidRDefault="001C46FF" w:rsidP="00452CE4">
      <w:pPr>
        <w:numPr>
          <w:ilvl w:val="0"/>
          <w:numId w:val="97"/>
        </w:numPr>
        <w:spacing w:after="0" w:line="240" w:lineRule="auto"/>
        <w:ind w:left="1134" w:hanging="567"/>
        <w:jc w:val="both"/>
        <w:rPr>
          <w:rFonts w:ascii="Cambria" w:hAnsi="Cambria"/>
        </w:rPr>
      </w:pPr>
      <w:r w:rsidRPr="001D6E5D">
        <w:rPr>
          <w:rFonts w:ascii="Cambria" w:hAnsi="Cambria"/>
        </w:rPr>
        <w:t xml:space="preserve">Limiter le temps d’exposition du salarié à la chaleur en effectuant des rotations de personnel si possible ; </w:t>
      </w:r>
    </w:p>
    <w:p w14:paraId="06E9946E" w14:textId="2E70B03D" w:rsidR="001C46FF" w:rsidRPr="001D6E5D" w:rsidRDefault="001C46FF" w:rsidP="00452CE4">
      <w:pPr>
        <w:numPr>
          <w:ilvl w:val="0"/>
          <w:numId w:val="97"/>
        </w:numPr>
        <w:spacing w:after="0" w:line="240" w:lineRule="auto"/>
        <w:ind w:left="1134" w:hanging="567"/>
        <w:jc w:val="both"/>
        <w:rPr>
          <w:rFonts w:ascii="Cambria" w:hAnsi="Cambria"/>
        </w:rPr>
      </w:pPr>
      <w:r w:rsidRPr="001D6E5D">
        <w:rPr>
          <w:rFonts w:ascii="Cambria" w:hAnsi="Cambria"/>
        </w:rPr>
        <w:t>Former et informer les salariés sur les risques liés à la chaleur, et les mesures de premiers secours.</w:t>
      </w:r>
    </w:p>
    <w:p w14:paraId="2243BA8C" w14:textId="77777777" w:rsidR="002A2B4D" w:rsidRPr="001D6E5D" w:rsidRDefault="00FC05E9" w:rsidP="00A02249">
      <w:pPr>
        <w:pStyle w:val="Heading2"/>
        <w:numPr>
          <w:ilvl w:val="1"/>
          <w:numId w:val="2"/>
        </w:numPr>
        <w:ind w:left="1418"/>
        <w:rPr>
          <w:color w:val="000000" w:themeColor="text1"/>
        </w:rPr>
      </w:pPr>
      <w:bookmarkStart w:id="128" w:name="_Toc87020507"/>
      <w:bookmarkStart w:id="129" w:name="_Toc127782067"/>
      <w:r w:rsidRPr="001D6E5D">
        <w:rPr>
          <w:color w:val="000000" w:themeColor="text1"/>
        </w:rPr>
        <w:t>Procédures liées à la sécurité au travail</w:t>
      </w:r>
      <w:bookmarkEnd w:id="128"/>
      <w:bookmarkEnd w:id="129"/>
    </w:p>
    <w:p w14:paraId="1B5858EA" w14:textId="77777777" w:rsidR="00DC075B" w:rsidRPr="001D6E5D" w:rsidRDefault="00DC075B" w:rsidP="00E01A96">
      <w:pPr>
        <w:spacing w:before="120" w:after="120" w:line="240" w:lineRule="auto"/>
        <w:jc w:val="both"/>
        <w:rPr>
          <w:rFonts w:ascii="Cambria" w:hAnsi="Cambria"/>
        </w:rPr>
      </w:pPr>
      <w:r w:rsidRPr="001D6E5D">
        <w:rPr>
          <w:rFonts w:ascii="Cambria" w:hAnsi="Cambria"/>
        </w:rPr>
        <w:t>Les directives décrites ci-après s’appliquent à tout travail effectué sur le terrain.</w:t>
      </w:r>
    </w:p>
    <w:p w14:paraId="2757CA7F" w14:textId="77777777" w:rsidR="002A2B4D" w:rsidRPr="001D6E5D" w:rsidRDefault="00FC05E9" w:rsidP="00A02249">
      <w:pPr>
        <w:pStyle w:val="Heading3"/>
        <w:rPr>
          <w:color w:val="000000" w:themeColor="text1"/>
          <w:sz w:val="24"/>
          <w:szCs w:val="24"/>
        </w:rPr>
      </w:pPr>
      <w:bookmarkStart w:id="130" w:name="_Toc87020508"/>
      <w:bookmarkStart w:id="131" w:name="_Toc127782068"/>
      <w:r w:rsidRPr="001D6E5D">
        <w:rPr>
          <w:color w:val="000000" w:themeColor="text1"/>
          <w:sz w:val="24"/>
          <w:szCs w:val="24"/>
        </w:rPr>
        <w:t>Formation des travailleurs en matière de sécurité et de santé</w:t>
      </w:r>
      <w:bookmarkEnd w:id="130"/>
      <w:bookmarkEnd w:id="131"/>
    </w:p>
    <w:p w14:paraId="6E003A88" w14:textId="3FD4D2BA" w:rsidR="00DC075B" w:rsidRPr="00452CE4" w:rsidRDefault="00DC075B" w:rsidP="00452CE4">
      <w:pPr>
        <w:pStyle w:val="ListParagraph"/>
        <w:numPr>
          <w:ilvl w:val="0"/>
          <w:numId w:val="98"/>
        </w:numPr>
        <w:spacing w:before="120" w:after="120" w:line="240" w:lineRule="auto"/>
        <w:ind w:left="714" w:hanging="357"/>
        <w:contextualSpacing w:val="0"/>
        <w:jc w:val="both"/>
        <w:rPr>
          <w:rFonts w:ascii="Cambria" w:hAnsi="Cambria"/>
        </w:rPr>
      </w:pPr>
      <w:r w:rsidRPr="00452CE4">
        <w:rPr>
          <w:rFonts w:ascii="Cambria" w:hAnsi="Cambria"/>
        </w:rPr>
        <w:t>Le principe de la formation des travailleurs repose sur le fait que les travailleurs doivent savoir comment s’acquitter de leurs tâches sans qu’elles représentent des risques pour la santé et sécurité d’eux-mêmes et de leurs collègues. Pour cela, les travailleurs doivent être formés et informés sur : (</w:t>
      </w:r>
      <w:r w:rsidR="00F949E1" w:rsidRPr="00452CE4">
        <w:rPr>
          <w:rFonts w:ascii="Cambria" w:hAnsi="Cambria"/>
        </w:rPr>
        <w:t>i</w:t>
      </w:r>
      <w:r w:rsidRPr="00452CE4">
        <w:rPr>
          <w:rFonts w:ascii="Cambria" w:hAnsi="Cambria"/>
        </w:rPr>
        <w:t>) les dangers et les risques auxquels ils peuvent être exposés, (</w:t>
      </w:r>
      <w:r w:rsidR="00F949E1" w:rsidRPr="00452CE4">
        <w:rPr>
          <w:rFonts w:ascii="Cambria" w:hAnsi="Cambria"/>
        </w:rPr>
        <w:t>ii</w:t>
      </w:r>
      <w:r w:rsidRPr="00452CE4">
        <w:rPr>
          <w:rFonts w:ascii="Cambria" w:hAnsi="Cambria"/>
        </w:rPr>
        <w:t>) les mesures en place pour faire face aux dangers et risques, et (</w:t>
      </w:r>
      <w:r w:rsidR="00F949E1" w:rsidRPr="00452CE4">
        <w:rPr>
          <w:rFonts w:ascii="Cambria" w:hAnsi="Cambria"/>
        </w:rPr>
        <w:t>iii</w:t>
      </w:r>
      <w:r w:rsidRPr="00452CE4">
        <w:rPr>
          <w:rFonts w:ascii="Cambria" w:hAnsi="Cambria"/>
        </w:rPr>
        <w:t>) la manière de se conformer aux procédures d’urgence</w:t>
      </w:r>
      <w:r w:rsidR="00F949E1" w:rsidRPr="00452CE4">
        <w:rPr>
          <w:rFonts w:ascii="Cambria" w:hAnsi="Cambria"/>
        </w:rPr>
        <w:t xml:space="preserve"> en cas de départs d’incendie, de blessure, autres…</w:t>
      </w:r>
      <w:r w:rsidRPr="00452CE4">
        <w:rPr>
          <w:rFonts w:ascii="Cambria" w:hAnsi="Cambria"/>
        </w:rPr>
        <w:t>.</w:t>
      </w:r>
    </w:p>
    <w:p w14:paraId="19D26FCA" w14:textId="172D350A" w:rsidR="00DC075B" w:rsidRPr="00452CE4" w:rsidRDefault="00E871A9" w:rsidP="00452CE4">
      <w:pPr>
        <w:pStyle w:val="ListParagraph"/>
        <w:numPr>
          <w:ilvl w:val="0"/>
          <w:numId w:val="98"/>
        </w:numPr>
        <w:spacing w:before="120" w:after="120" w:line="240" w:lineRule="auto"/>
        <w:ind w:left="714" w:hanging="357"/>
        <w:contextualSpacing w:val="0"/>
        <w:jc w:val="both"/>
        <w:rPr>
          <w:rFonts w:ascii="Cambria" w:hAnsi="Cambria"/>
        </w:rPr>
      </w:pPr>
      <w:r>
        <w:rPr>
          <w:rFonts w:ascii="Cambria" w:hAnsi="Cambria"/>
        </w:rPr>
        <w:t>L</w:t>
      </w:r>
      <w:r w:rsidR="00DC075B" w:rsidRPr="00452CE4">
        <w:rPr>
          <w:rFonts w:ascii="Cambria" w:hAnsi="Cambria"/>
        </w:rPr>
        <w:t xml:space="preserve">’employeur </w:t>
      </w:r>
      <w:r>
        <w:rPr>
          <w:rFonts w:ascii="Cambria" w:hAnsi="Cambria"/>
        </w:rPr>
        <w:t xml:space="preserve">s’assure à ce </w:t>
      </w:r>
      <w:r w:rsidR="00DC075B" w:rsidRPr="00452CE4">
        <w:rPr>
          <w:rFonts w:ascii="Cambria" w:hAnsi="Cambria"/>
        </w:rPr>
        <w:t xml:space="preserve"> que tous les travailleurs pour chaque poste puissent acquérir une formation élémentaire de sensibilisation à la santé et à la sécurité au travail et secourisme.</w:t>
      </w:r>
    </w:p>
    <w:p w14:paraId="50C865EF" w14:textId="02A92D07" w:rsidR="005661CC" w:rsidRPr="00452CE4" w:rsidRDefault="00DC075B" w:rsidP="00452CE4">
      <w:pPr>
        <w:pStyle w:val="ListParagraph"/>
        <w:numPr>
          <w:ilvl w:val="0"/>
          <w:numId w:val="98"/>
        </w:numPr>
        <w:spacing w:before="120" w:after="120" w:line="240" w:lineRule="auto"/>
        <w:ind w:left="714" w:hanging="357"/>
        <w:contextualSpacing w:val="0"/>
        <w:jc w:val="both"/>
        <w:rPr>
          <w:rFonts w:ascii="Cambria" w:hAnsi="Cambria"/>
        </w:rPr>
      </w:pPr>
      <w:r w:rsidRPr="00452CE4">
        <w:rPr>
          <w:rFonts w:ascii="Cambria" w:hAnsi="Cambria"/>
        </w:rPr>
        <w:t>La formation est assurée par un ou des spécialistes en secourisme pris en charge par l’employeur direct des travailleurs.</w:t>
      </w:r>
    </w:p>
    <w:p w14:paraId="32FB634F" w14:textId="1F5E9762" w:rsidR="002A2B4D" w:rsidRPr="001D6E5D" w:rsidRDefault="00FC05E9" w:rsidP="00A02249">
      <w:pPr>
        <w:pStyle w:val="Heading3"/>
        <w:rPr>
          <w:color w:val="000000" w:themeColor="text1"/>
          <w:sz w:val="24"/>
          <w:szCs w:val="24"/>
        </w:rPr>
      </w:pPr>
      <w:bookmarkStart w:id="132" w:name="_Toc87020509"/>
      <w:bookmarkStart w:id="133" w:name="_Toc127782069"/>
      <w:r w:rsidRPr="001D6E5D">
        <w:rPr>
          <w:color w:val="000000" w:themeColor="text1"/>
          <w:sz w:val="24"/>
          <w:szCs w:val="24"/>
        </w:rPr>
        <w:t>Equipement de protection individuelle</w:t>
      </w:r>
      <w:bookmarkEnd w:id="132"/>
      <w:r w:rsidR="00F949E1" w:rsidRPr="001D6E5D">
        <w:rPr>
          <w:color w:val="000000" w:themeColor="text1"/>
          <w:sz w:val="24"/>
          <w:szCs w:val="24"/>
        </w:rPr>
        <w:t xml:space="preserve"> (EPI)</w:t>
      </w:r>
      <w:bookmarkEnd w:id="133"/>
    </w:p>
    <w:p w14:paraId="711D8D3C" w14:textId="77777777" w:rsidR="00DC075B" w:rsidRPr="00452CE4" w:rsidRDefault="00DC075B" w:rsidP="00452CE4">
      <w:pPr>
        <w:pStyle w:val="ListParagraph"/>
        <w:numPr>
          <w:ilvl w:val="0"/>
          <w:numId w:val="99"/>
        </w:numPr>
        <w:spacing w:before="120" w:after="120" w:line="240" w:lineRule="auto"/>
        <w:jc w:val="both"/>
        <w:rPr>
          <w:rFonts w:ascii="Cambria" w:hAnsi="Cambria"/>
        </w:rPr>
      </w:pPr>
      <w:r w:rsidRPr="00452CE4">
        <w:rPr>
          <w:rFonts w:ascii="Cambria" w:hAnsi="Cambria"/>
        </w:rPr>
        <w:t>Un Equipement de Protection Individuel (EPI) par personnes sera fourni par l’empl</w:t>
      </w:r>
      <w:r w:rsidR="000C5053" w:rsidRPr="00452CE4">
        <w:rPr>
          <w:rFonts w:ascii="Cambria" w:hAnsi="Cambria"/>
        </w:rPr>
        <w:t>o</w:t>
      </w:r>
      <w:r w:rsidRPr="00452CE4">
        <w:rPr>
          <w:rFonts w:ascii="Cambria" w:hAnsi="Cambria"/>
        </w:rPr>
        <w:t>y</w:t>
      </w:r>
      <w:r w:rsidR="000C5053" w:rsidRPr="00452CE4">
        <w:rPr>
          <w:rFonts w:ascii="Cambria" w:hAnsi="Cambria"/>
        </w:rPr>
        <w:t>eur à ces ouvriers. Ces équipements de protection doivent être adaptés à chaque tâche des travailleurs, en effet les EPI doivent</w:t>
      </w:r>
      <w:r w:rsidR="00431840" w:rsidRPr="00452CE4">
        <w:rPr>
          <w:rFonts w:ascii="Cambria" w:hAnsi="Cambria"/>
        </w:rPr>
        <w:t> :</w:t>
      </w:r>
    </w:p>
    <w:p w14:paraId="15C03833" w14:textId="77777777" w:rsidR="00DC075B" w:rsidRPr="001D6E5D" w:rsidRDefault="00DC075B" w:rsidP="00452CE4">
      <w:pPr>
        <w:pStyle w:val="ColorfulList-Accent11"/>
        <w:numPr>
          <w:ilvl w:val="0"/>
          <w:numId w:val="100"/>
        </w:numPr>
        <w:spacing w:after="0" w:line="240" w:lineRule="auto"/>
        <w:ind w:left="993" w:hanging="426"/>
        <w:contextualSpacing w:val="0"/>
        <w:jc w:val="both"/>
        <w:rPr>
          <w:rFonts w:ascii="Cambria" w:hAnsi="Cambria"/>
        </w:rPr>
      </w:pPr>
      <w:r w:rsidRPr="001D6E5D">
        <w:rPr>
          <w:rFonts w:ascii="Cambria" w:hAnsi="Cambria"/>
        </w:rPr>
        <w:t xml:space="preserve">Prévenir les risques sans créer des risques supplémentaires ; </w:t>
      </w:r>
    </w:p>
    <w:p w14:paraId="0A38CAAE" w14:textId="2898D0F6" w:rsidR="00DC075B" w:rsidRPr="001D6E5D" w:rsidRDefault="00DC075B" w:rsidP="00452CE4">
      <w:pPr>
        <w:pStyle w:val="ColorfulList-Accent11"/>
        <w:numPr>
          <w:ilvl w:val="0"/>
          <w:numId w:val="100"/>
        </w:numPr>
        <w:spacing w:after="0" w:line="240" w:lineRule="auto"/>
        <w:ind w:left="993" w:hanging="426"/>
        <w:contextualSpacing w:val="0"/>
        <w:jc w:val="both"/>
        <w:rPr>
          <w:rFonts w:ascii="Cambria" w:hAnsi="Cambria"/>
        </w:rPr>
      </w:pPr>
      <w:r w:rsidRPr="001D6E5D">
        <w:rPr>
          <w:rFonts w:ascii="Cambria" w:hAnsi="Cambria"/>
        </w:rPr>
        <w:t>Etre appropriés</w:t>
      </w:r>
      <w:r w:rsidR="00E10AB6" w:rsidRPr="001D6E5D">
        <w:rPr>
          <w:rFonts w:ascii="Cambria" w:hAnsi="Cambria"/>
        </w:rPr>
        <w:t xml:space="preserve"> </w:t>
      </w:r>
      <w:r w:rsidRPr="001D6E5D">
        <w:rPr>
          <w:rFonts w:ascii="Cambria" w:hAnsi="Cambria"/>
        </w:rPr>
        <w:t>aux conditions locales de travail ;</w:t>
      </w:r>
    </w:p>
    <w:p w14:paraId="3FC439FF" w14:textId="12A8DCA2" w:rsidR="00DC075B" w:rsidRPr="001D6E5D" w:rsidRDefault="00DC075B" w:rsidP="00452CE4">
      <w:pPr>
        <w:pStyle w:val="ColorfulList-Accent11"/>
        <w:numPr>
          <w:ilvl w:val="0"/>
          <w:numId w:val="100"/>
        </w:numPr>
        <w:spacing w:after="0" w:line="240" w:lineRule="auto"/>
        <w:ind w:left="993" w:hanging="426"/>
        <w:contextualSpacing w:val="0"/>
        <w:jc w:val="both"/>
        <w:rPr>
          <w:rFonts w:ascii="Cambria" w:hAnsi="Cambria"/>
        </w:rPr>
      </w:pPr>
      <w:r w:rsidRPr="001D6E5D">
        <w:rPr>
          <w:rFonts w:ascii="Cambria" w:hAnsi="Cambria"/>
        </w:rPr>
        <w:t>Etre de taille appropriée et confortables</w:t>
      </w:r>
      <w:r w:rsidR="00E10AB6" w:rsidRPr="001D6E5D">
        <w:rPr>
          <w:rFonts w:ascii="Cambria" w:hAnsi="Cambria"/>
        </w:rPr>
        <w:t xml:space="preserve"> </w:t>
      </w:r>
      <w:r w:rsidRPr="001D6E5D">
        <w:rPr>
          <w:rFonts w:ascii="Cambria" w:hAnsi="Cambria"/>
        </w:rPr>
        <w:t>pour la personne qui les porte</w:t>
      </w:r>
      <w:r w:rsidR="00E10AB6" w:rsidRPr="001D6E5D">
        <w:rPr>
          <w:rFonts w:ascii="Cambria" w:hAnsi="Cambria"/>
        </w:rPr>
        <w:t> ;</w:t>
      </w:r>
    </w:p>
    <w:p w14:paraId="65F1BBBC" w14:textId="7324F396" w:rsidR="00EC29CF" w:rsidRPr="001D6E5D" w:rsidRDefault="00EC29CF" w:rsidP="00452CE4">
      <w:pPr>
        <w:pStyle w:val="ColorfulList-Accent11"/>
        <w:numPr>
          <w:ilvl w:val="0"/>
          <w:numId w:val="100"/>
        </w:numPr>
        <w:spacing w:after="0" w:line="240" w:lineRule="auto"/>
        <w:ind w:left="993" w:hanging="426"/>
        <w:contextualSpacing w:val="0"/>
        <w:jc w:val="both"/>
        <w:rPr>
          <w:rFonts w:ascii="Cambria" w:hAnsi="Cambria"/>
        </w:rPr>
      </w:pPr>
      <w:r w:rsidRPr="001D6E5D">
        <w:rPr>
          <w:rFonts w:ascii="Cambria" w:hAnsi="Cambria"/>
        </w:rPr>
        <w:t>Etre adéquats au poste que l’employé occupe</w:t>
      </w:r>
      <w:r w:rsidR="00E10AB6" w:rsidRPr="001D6E5D">
        <w:rPr>
          <w:rFonts w:ascii="Cambria" w:hAnsi="Cambria"/>
        </w:rPr>
        <w:t>.</w:t>
      </w:r>
    </w:p>
    <w:p w14:paraId="05BBFBCF" w14:textId="6FD8DB60" w:rsidR="00FC05E9" w:rsidRPr="001D6E5D" w:rsidRDefault="00F71B59" w:rsidP="00452CE4">
      <w:pPr>
        <w:pStyle w:val="ListParagraph"/>
        <w:numPr>
          <w:ilvl w:val="0"/>
          <w:numId w:val="99"/>
        </w:numPr>
        <w:spacing w:before="120" w:after="120" w:line="240" w:lineRule="auto"/>
        <w:jc w:val="both"/>
        <w:rPr>
          <w:rFonts w:ascii="Cambria" w:hAnsi="Cambria"/>
        </w:rPr>
      </w:pPr>
      <w:r>
        <w:rPr>
          <w:rFonts w:ascii="Cambria" w:hAnsi="Cambria"/>
        </w:rPr>
        <w:t>L</w:t>
      </w:r>
      <w:r w:rsidR="000C5053" w:rsidRPr="001D6E5D">
        <w:rPr>
          <w:rFonts w:ascii="Cambria" w:hAnsi="Cambria"/>
        </w:rPr>
        <w:t>’entreprise doit réserver des EPI pour les visiteurs comme les personnels chargés de suivi et contrôle des travaux ou des visites officiel</w:t>
      </w:r>
      <w:r w:rsidR="00431840" w:rsidRPr="001D6E5D">
        <w:rPr>
          <w:rFonts w:ascii="Cambria" w:hAnsi="Cambria"/>
        </w:rPr>
        <w:t>le</w:t>
      </w:r>
      <w:r w:rsidR="000C5053" w:rsidRPr="001D6E5D">
        <w:rPr>
          <w:rFonts w:ascii="Cambria" w:hAnsi="Cambria"/>
        </w:rPr>
        <w:t>s du site par les autorités.</w:t>
      </w:r>
    </w:p>
    <w:p w14:paraId="17B7E5E1" w14:textId="77777777" w:rsidR="00FC05E9" w:rsidRPr="001D6E5D" w:rsidRDefault="00FC05E9" w:rsidP="00602CB2">
      <w:pPr>
        <w:pStyle w:val="Heading3"/>
        <w:rPr>
          <w:color w:val="000000" w:themeColor="text1"/>
          <w:sz w:val="24"/>
          <w:szCs w:val="24"/>
        </w:rPr>
      </w:pPr>
      <w:bookmarkStart w:id="134" w:name="_Toc87020510"/>
      <w:bookmarkStart w:id="135" w:name="_Toc127782070"/>
      <w:r w:rsidRPr="001D6E5D">
        <w:rPr>
          <w:color w:val="000000" w:themeColor="text1"/>
          <w:sz w:val="24"/>
          <w:szCs w:val="24"/>
        </w:rPr>
        <w:lastRenderedPageBreak/>
        <w:t>Sécurité de travail en hauteur</w:t>
      </w:r>
      <w:bookmarkEnd w:id="134"/>
      <w:bookmarkEnd w:id="135"/>
    </w:p>
    <w:p w14:paraId="04FAACA1" w14:textId="102225F0" w:rsidR="000C5053" w:rsidRPr="001D6E5D" w:rsidRDefault="000C5053" w:rsidP="00E01A96">
      <w:pPr>
        <w:spacing w:before="120" w:after="120" w:line="240" w:lineRule="auto"/>
        <w:jc w:val="both"/>
        <w:rPr>
          <w:rFonts w:ascii="Cambria" w:hAnsi="Cambria"/>
        </w:rPr>
      </w:pPr>
      <w:r w:rsidRPr="001D6E5D">
        <w:rPr>
          <w:rFonts w:ascii="Cambria" w:hAnsi="Cambria"/>
        </w:rPr>
        <w:t xml:space="preserve">Des mesures pour assurer </w:t>
      </w:r>
      <w:r w:rsidR="000725F4" w:rsidRPr="001D6E5D">
        <w:rPr>
          <w:rFonts w:ascii="Cambria" w:hAnsi="Cambria"/>
        </w:rPr>
        <w:t>la sécurité des travailleurs en hauteur devront être prises par l’employeur. A titre indicatif</w:t>
      </w:r>
      <w:r w:rsidR="00431840" w:rsidRPr="001D6E5D">
        <w:rPr>
          <w:rFonts w:ascii="Cambria" w:hAnsi="Cambria"/>
        </w:rPr>
        <w:t>,</w:t>
      </w:r>
      <w:r w:rsidR="000725F4" w:rsidRPr="001D6E5D">
        <w:rPr>
          <w:rFonts w:ascii="Cambria" w:hAnsi="Cambria"/>
        </w:rPr>
        <w:t xml:space="preserve"> ces mesures peuvent être la mise en place de plateformes, des échafaudages et des garde-corps de sécurité ainsi que le port de ceinture de sécurité. </w:t>
      </w:r>
      <w:r w:rsidR="00FE4BFE" w:rsidRPr="001D6E5D">
        <w:rPr>
          <w:rFonts w:ascii="Cambria" w:hAnsi="Cambria"/>
        </w:rPr>
        <w:t>En outre, ces travailleur</w:t>
      </w:r>
      <w:r w:rsidR="00431840" w:rsidRPr="001D6E5D">
        <w:rPr>
          <w:rFonts w:ascii="Cambria" w:hAnsi="Cambria"/>
        </w:rPr>
        <w:t>s en hauteur devront aussi porter</w:t>
      </w:r>
      <w:r w:rsidR="00FE4BFE" w:rsidRPr="001D6E5D">
        <w:rPr>
          <w:rFonts w:ascii="Cambria" w:hAnsi="Cambria"/>
        </w:rPr>
        <w:t xml:space="preserve"> des EPI pour minimiser </w:t>
      </w:r>
      <w:r w:rsidR="00E10AB6" w:rsidRPr="001D6E5D">
        <w:rPr>
          <w:rFonts w:ascii="Cambria" w:hAnsi="Cambria"/>
        </w:rPr>
        <w:t>la gravité des blessures</w:t>
      </w:r>
      <w:r w:rsidR="00FE4BFE" w:rsidRPr="001D6E5D">
        <w:rPr>
          <w:rFonts w:ascii="Cambria" w:hAnsi="Cambria"/>
        </w:rPr>
        <w:t xml:space="preserve"> en cas de chute. </w:t>
      </w:r>
    </w:p>
    <w:p w14:paraId="1FBD3F55" w14:textId="77777777" w:rsidR="00FC05E9" w:rsidRPr="001D6E5D" w:rsidRDefault="00FC05E9" w:rsidP="00602CB2">
      <w:pPr>
        <w:pStyle w:val="Heading3"/>
        <w:rPr>
          <w:color w:val="000000" w:themeColor="text1"/>
          <w:sz w:val="24"/>
          <w:szCs w:val="24"/>
        </w:rPr>
      </w:pPr>
      <w:bookmarkStart w:id="136" w:name="_Toc87020511"/>
      <w:bookmarkStart w:id="137" w:name="_Toc127782071"/>
      <w:r w:rsidRPr="001D6E5D">
        <w:rPr>
          <w:color w:val="000000" w:themeColor="text1"/>
          <w:sz w:val="24"/>
          <w:szCs w:val="24"/>
        </w:rPr>
        <w:t>Situation d’urgence</w:t>
      </w:r>
      <w:bookmarkEnd w:id="136"/>
      <w:bookmarkEnd w:id="137"/>
    </w:p>
    <w:p w14:paraId="3A33651D" w14:textId="77777777" w:rsidR="00FE4BFE" w:rsidRPr="00452CE4" w:rsidRDefault="00FE4BFE" w:rsidP="00452CE4">
      <w:pPr>
        <w:pStyle w:val="ListParagraph"/>
        <w:numPr>
          <w:ilvl w:val="0"/>
          <w:numId w:val="101"/>
        </w:numPr>
        <w:spacing w:before="120" w:after="120" w:line="240" w:lineRule="auto"/>
        <w:ind w:left="714" w:hanging="357"/>
        <w:contextualSpacing w:val="0"/>
        <w:jc w:val="both"/>
        <w:rPr>
          <w:rFonts w:ascii="Cambria" w:hAnsi="Cambria"/>
        </w:rPr>
      </w:pPr>
      <w:r w:rsidRPr="00452CE4">
        <w:rPr>
          <w:rFonts w:ascii="Cambria" w:hAnsi="Cambria"/>
        </w:rPr>
        <w:t>Les employeurs en charge des travaux doi</w:t>
      </w:r>
      <w:r w:rsidR="00B4346F" w:rsidRPr="00452CE4">
        <w:rPr>
          <w:rFonts w:ascii="Cambria" w:hAnsi="Cambria"/>
        </w:rPr>
        <w:t>ven</w:t>
      </w:r>
      <w:r w:rsidRPr="00452CE4">
        <w:rPr>
          <w:rFonts w:ascii="Cambria" w:hAnsi="Cambria"/>
        </w:rPr>
        <w:t>t posséder un plan d’action d’urgence pour faire face à des situations d’urgence comme l’incendie, explosion, déversement de produits dangereux ou d’accidents corporels. Les thèmes suivant</w:t>
      </w:r>
      <w:r w:rsidR="00431840" w:rsidRPr="00452CE4">
        <w:rPr>
          <w:rFonts w:ascii="Cambria" w:hAnsi="Cambria"/>
        </w:rPr>
        <w:t>s</w:t>
      </w:r>
      <w:r w:rsidRPr="00452CE4">
        <w:rPr>
          <w:rFonts w:ascii="Cambria" w:hAnsi="Cambria"/>
        </w:rPr>
        <w:t xml:space="preserve"> doivent être impérativement traités dans le Plan d’Action d’Urgence : (i) les situations d’urgence probables, (ii) les mesures préventives, (iii) les opérations de premier secours, et (iv) les plans d’évacuation</w:t>
      </w:r>
      <w:r w:rsidR="00431840" w:rsidRPr="00452CE4">
        <w:rPr>
          <w:rFonts w:ascii="Cambria" w:hAnsi="Cambria"/>
        </w:rPr>
        <w:t>.</w:t>
      </w:r>
    </w:p>
    <w:p w14:paraId="60BADD14" w14:textId="09FBE5A6" w:rsidR="00FE4BFE" w:rsidRPr="00452CE4" w:rsidRDefault="0051235B" w:rsidP="00452CE4">
      <w:pPr>
        <w:pStyle w:val="ListParagraph"/>
        <w:numPr>
          <w:ilvl w:val="0"/>
          <w:numId w:val="101"/>
        </w:numPr>
        <w:spacing w:before="120" w:after="120" w:line="240" w:lineRule="auto"/>
        <w:ind w:left="714" w:hanging="357"/>
        <w:contextualSpacing w:val="0"/>
        <w:jc w:val="both"/>
        <w:rPr>
          <w:rFonts w:ascii="Cambria" w:hAnsi="Cambria"/>
        </w:rPr>
      </w:pPr>
      <w:r w:rsidRPr="00452CE4">
        <w:rPr>
          <w:rFonts w:ascii="Cambria" w:hAnsi="Cambria"/>
        </w:rPr>
        <w:t>Certains travailleurs</w:t>
      </w:r>
      <w:r w:rsidR="00FE4BFE" w:rsidRPr="00452CE4">
        <w:rPr>
          <w:rFonts w:ascii="Cambria" w:hAnsi="Cambria"/>
        </w:rPr>
        <w:t xml:space="preserve"> </w:t>
      </w:r>
      <w:r w:rsidR="00E408C8" w:rsidRPr="00452CE4">
        <w:rPr>
          <w:rFonts w:ascii="Cambria" w:hAnsi="Cambria"/>
        </w:rPr>
        <w:t>doivent</w:t>
      </w:r>
      <w:r w:rsidR="00FE4BFE" w:rsidRPr="00452CE4">
        <w:rPr>
          <w:rFonts w:ascii="Cambria" w:hAnsi="Cambria"/>
        </w:rPr>
        <w:t xml:space="preserve"> être formé</w:t>
      </w:r>
      <w:r w:rsidR="00E408C8" w:rsidRPr="00452CE4">
        <w:rPr>
          <w:rFonts w:ascii="Cambria" w:hAnsi="Cambria"/>
        </w:rPr>
        <w:t>s</w:t>
      </w:r>
      <w:r w:rsidR="00FE4BFE" w:rsidRPr="00452CE4">
        <w:rPr>
          <w:rFonts w:ascii="Cambria" w:hAnsi="Cambria"/>
        </w:rPr>
        <w:t xml:space="preserve"> et équipé</w:t>
      </w:r>
      <w:r w:rsidR="00E408C8" w:rsidRPr="00452CE4">
        <w:rPr>
          <w:rFonts w:ascii="Cambria" w:hAnsi="Cambria"/>
        </w:rPr>
        <w:t>s</w:t>
      </w:r>
      <w:r w:rsidR="00FE4BFE" w:rsidRPr="00452CE4">
        <w:rPr>
          <w:rFonts w:ascii="Cambria" w:hAnsi="Cambria"/>
        </w:rPr>
        <w:t xml:space="preserve"> à la prévention, à la protection, à l’exercice d’urgence, à la lutte contre l’incendie</w:t>
      </w:r>
      <w:r w:rsidRPr="00452CE4">
        <w:rPr>
          <w:rFonts w:ascii="Cambria" w:hAnsi="Cambria"/>
        </w:rPr>
        <w:t xml:space="preserve"> dont le nombre dépend de la taille de la main d’œuvre et des risques particuliers liés aux activités.</w:t>
      </w:r>
    </w:p>
    <w:p w14:paraId="7BC03668" w14:textId="77777777" w:rsidR="00FE4BFE" w:rsidRPr="00452CE4" w:rsidRDefault="00FE4BFE" w:rsidP="00452CE4">
      <w:pPr>
        <w:pStyle w:val="ListParagraph"/>
        <w:numPr>
          <w:ilvl w:val="0"/>
          <w:numId w:val="101"/>
        </w:numPr>
        <w:spacing w:before="120" w:after="120" w:line="240" w:lineRule="auto"/>
        <w:ind w:left="714" w:hanging="357"/>
        <w:contextualSpacing w:val="0"/>
        <w:jc w:val="both"/>
        <w:rPr>
          <w:rFonts w:ascii="Cambria" w:hAnsi="Cambria"/>
        </w:rPr>
      </w:pPr>
      <w:r w:rsidRPr="00452CE4">
        <w:rPr>
          <w:rFonts w:ascii="Cambria" w:hAnsi="Cambria"/>
        </w:rPr>
        <w:t xml:space="preserve">Afin d’éviter et de contrôler les incendies, les directives à suivre sont : </w:t>
      </w:r>
    </w:p>
    <w:p w14:paraId="17F43470" w14:textId="77777777" w:rsidR="00FE4BFE" w:rsidRPr="001D6E5D" w:rsidRDefault="00FE4BFE" w:rsidP="00452CE4">
      <w:pPr>
        <w:pStyle w:val="ColorfulList-Accent11"/>
        <w:numPr>
          <w:ilvl w:val="0"/>
          <w:numId w:val="102"/>
        </w:numPr>
        <w:spacing w:after="120"/>
        <w:ind w:left="993" w:hanging="426"/>
        <w:jc w:val="both"/>
        <w:rPr>
          <w:rFonts w:ascii="Cambria" w:hAnsi="Cambria"/>
        </w:rPr>
      </w:pPr>
      <w:r w:rsidRPr="001D6E5D">
        <w:rPr>
          <w:rFonts w:ascii="Cambria" w:hAnsi="Cambria"/>
        </w:rPr>
        <w:t>Information et formation des employés sur les éventuels risques d’incendie ;</w:t>
      </w:r>
    </w:p>
    <w:p w14:paraId="0E8C5B85" w14:textId="77777777" w:rsidR="00FE4BFE" w:rsidRPr="001D6E5D" w:rsidRDefault="00FE4BFE" w:rsidP="00452CE4">
      <w:pPr>
        <w:pStyle w:val="ColorfulList-Accent11"/>
        <w:numPr>
          <w:ilvl w:val="0"/>
          <w:numId w:val="102"/>
        </w:numPr>
        <w:spacing w:after="120"/>
        <w:ind w:left="993" w:hanging="426"/>
        <w:jc w:val="both"/>
        <w:rPr>
          <w:rFonts w:ascii="Cambria" w:hAnsi="Cambria"/>
        </w:rPr>
      </w:pPr>
      <w:r w:rsidRPr="001D6E5D">
        <w:rPr>
          <w:rFonts w:ascii="Cambria" w:hAnsi="Cambria"/>
        </w:rPr>
        <w:t>Stockage des produits inflammables à l’abri des sources d’inflammation ;</w:t>
      </w:r>
    </w:p>
    <w:p w14:paraId="399FC4F3" w14:textId="77777777" w:rsidR="00FE4BFE" w:rsidRPr="001D6E5D" w:rsidRDefault="00FE4BFE" w:rsidP="00452CE4">
      <w:pPr>
        <w:pStyle w:val="ColorfulList-Accent11"/>
        <w:numPr>
          <w:ilvl w:val="0"/>
          <w:numId w:val="102"/>
        </w:numPr>
        <w:spacing w:after="120"/>
        <w:ind w:left="993" w:hanging="426"/>
        <w:jc w:val="both"/>
        <w:rPr>
          <w:rFonts w:ascii="Cambria" w:hAnsi="Cambria"/>
        </w:rPr>
      </w:pPr>
      <w:r w:rsidRPr="001D6E5D">
        <w:rPr>
          <w:rFonts w:ascii="Cambria" w:hAnsi="Cambria"/>
        </w:rPr>
        <w:t>Equipement des dispositifs d’extinction appropriés et en nombre suffisant.</w:t>
      </w:r>
    </w:p>
    <w:p w14:paraId="41536AA1" w14:textId="77777777" w:rsidR="00FC05E9" w:rsidRPr="001D6E5D" w:rsidRDefault="00FC05E9" w:rsidP="00602CB2">
      <w:pPr>
        <w:pStyle w:val="Heading3"/>
        <w:rPr>
          <w:color w:val="000000" w:themeColor="text1"/>
          <w:sz w:val="24"/>
          <w:szCs w:val="24"/>
        </w:rPr>
      </w:pPr>
      <w:bookmarkStart w:id="138" w:name="_Toc127782072"/>
      <w:r w:rsidRPr="001D6E5D">
        <w:rPr>
          <w:color w:val="000000" w:themeColor="text1"/>
          <w:sz w:val="24"/>
          <w:szCs w:val="24"/>
        </w:rPr>
        <w:t>Signalisation</w:t>
      </w:r>
      <w:bookmarkEnd w:id="138"/>
    </w:p>
    <w:p w14:paraId="382E7FDA" w14:textId="77777777" w:rsidR="00837D8A" w:rsidRPr="00452CE4" w:rsidRDefault="00837D8A" w:rsidP="00452CE4">
      <w:pPr>
        <w:pStyle w:val="ListParagraph"/>
        <w:numPr>
          <w:ilvl w:val="0"/>
          <w:numId w:val="103"/>
        </w:numPr>
        <w:spacing w:before="120" w:after="120" w:line="240" w:lineRule="auto"/>
        <w:ind w:left="714" w:hanging="357"/>
        <w:contextualSpacing w:val="0"/>
        <w:jc w:val="both"/>
        <w:rPr>
          <w:rFonts w:ascii="Cambria" w:hAnsi="Cambria"/>
        </w:rPr>
      </w:pPr>
      <w:r w:rsidRPr="00452CE4">
        <w:rPr>
          <w:rFonts w:ascii="Cambria" w:hAnsi="Cambria"/>
        </w:rPr>
        <w:t>Les employeurs doivent établir un système de signalisation pour toutes les manœuvres dans les chantiers pour garantir la sécurité lorsqu’il existe un risque important qui ne saurait être évité ou maîtrisé de toute autre manière.</w:t>
      </w:r>
    </w:p>
    <w:p w14:paraId="6AEB8E1B" w14:textId="77777777" w:rsidR="00837D8A" w:rsidRPr="00452CE4" w:rsidRDefault="00837D8A" w:rsidP="00452CE4">
      <w:pPr>
        <w:pStyle w:val="ListParagraph"/>
        <w:numPr>
          <w:ilvl w:val="0"/>
          <w:numId w:val="103"/>
        </w:numPr>
        <w:spacing w:before="120" w:after="120" w:line="240" w:lineRule="auto"/>
        <w:ind w:left="714" w:hanging="357"/>
        <w:contextualSpacing w:val="0"/>
        <w:jc w:val="both"/>
        <w:rPr>
          <w:rFonts w:ascii="Cambria" w:hAnsi="Cambria"/>
        </w:rPr>
      </w:pPr>
      <w:r w:rsidRPr="00452CE4">
        <w:rPr>
          <w:rFonts w:ascii="Cambria" w:hAnsi="Cambria"/>
        </w:rPr>
        <w:t xml:space="preserve">Le système de signalisation comprend les panneaux de signalisation, les appareils de signalisation sur les matériels et engins, et l’emploi de signaleur. </w:t>
      </w:r>
    </w:p>
    <w:p w14:paraId="69B79FB0" w14:textId="77777777" w:rsidR="00837D8A" w:rsidRPr="00452CE4" w:rsidRDefault="00837D8A" w:rsidP="00452CE4">
      <w:pPr>
        <w:pStyle w:val="ListParagraph"/>
        <w:numPr>
          <w:ilvl w:val="0"/>
          <w:numId w:val="103"/>
        </w:numPr>
        <w:spacing w:before="120" w:after="120" w:line="240" w:lineRule="auto"/>
        <w:ind w:left="714" w:hanging="357"/>
        <w:contextualSpacing w:val="0"/>
        <w:jc w:val="both"/>
        <w:rPr>
          <w:rFonts w:ascii="Cambria" w:hAnsi="Cambria"/>
        </w:rPr>
      </w:pPr>
      <w:r w:rsidRPr="00452CE4">
        <w:rPr>
          <w:rFonts w:ascii="Cambria" w:hAnsi="Cambria"/>
        </w:rPr>
        <w:t>Le code de signalisation doit être affiché à des endroits appropriés et être disponible sous forme de manuel. Les employeurs doivent faire le nécessaire pour que les travailleurs soient au courant de tous les signaux qu'ils devraient connaître. Les appareils de signalisation doivent être convenablement installés, périodiquement contrôlés et maintenus en bon état de marche.</w:t>
      </w:r>
    </w:p>
    <w:p w14:paraId="447602C5" w14:textId="3100B164" w:rsidR="007905F3" w:rsidRPr="001D6E5D" w:rsidRDefault="007905F3" w:rsidP="00602CB2">
      <w:pPr>
        <w:pStyle w:val="Heading3"/>
        <w:rPr>
          <w:color w:val="000000" w:themeColor="text1"/>
          <w:sz w:val="24"/>
          <w:szCs w:val="24"/>
        </w:rPr>
      </w:pPr>
      <w:bookmarkStart w:id="139" w:name="_Toc127782073"/>
      <w:r w:rsidRPr="001D6E5D">
        <w:rPr>
          <w:color w:val="000000" w:themeColor="text1"/>
          <w:sz w:val="24"/>
          <w:szCs w:val="24"/>
        </w:rPr>
        <w:t>Atténuations des risques liés à la circulation des engins</w:t>
      </w:r>
      <w:r w:rsidR="003A5F7A" w:rsidRPr="001D6E5D">
        <w:rPr>
          <w:color w:val="000000" w:themeColor="text1"/>
          <w:sz w:val="24"/>
          <w:szCs w:val="24"/>
        </w:rPr>
        <w:t xml:space="preserve"> et des véhicules</w:t>
      </w:r>
      <w:bookmarkEnd w:id="139"/>
    </w:p>
    <w:p w14:paraId="7E55259E" w14:textId="77777777" w:rsidR="007905F3" w:rsidRPr="001D6E5D" w:rsidRDefault="007905F3" w:rsidP="00E01A96">
      <w:pPr>
        <w:spacing w:before="120" w:after="120" w:line="240" w:lineRule="auto"/>
        <w:jc w:val="both"/>
        <w:rPr>
          <w:rFonts w:ascii="Cambria" w:hAnsi="Cambria"/>
        </w:rPr>
      </w:pPr>
      <w:r w:rsidRPr="001D6E5D">
        <w:rPr>
          <w:rFonts w:ascii="Cambria" w:hAnsi="Cambria"/>
        </w:rPr>
        <w:t>Pour éviter les accidents de circulation, il faut mettre en place les actions suivantes :</w:t>
      </w:r>
    </w:p>
    <w:p w14:paraId="6A9AC36E" w14:textId="7183505F" w:rsidR="006A411A" w:rsidRDefault="006A411A">
      <w:pPr>
        <w:numPr>
          <w:ilvl w:val="0"/>
          <w:numId w:val="104"/>
        </w:numPr>
        <w:spacing w:before="120" w:after="120" w:line="240" w:lineRule="auto"/>
        <w:ind w:left="992" w:hanging="635"/>
        <w:jc w:val="both"/>
        <w:rPr>
          <w:rFonts w:ascii="Cambria" w:hAnsi="Cambria"/>
        </w:rPr>
      </w:pPr>
      <w:r>
        <w:rPr>
          <w:rFonts w:ascii="Cambria" w:hAnsi="Cambria"/>
        </w:rPr>
        <w:t>Elaboration d’un Plan de Gestion de la circulation des engins et véhicules sur chantier et mise en œuvre de ce Plan</w:t>
      </w:r>
    </w:p>
    <w:p w14:paraId="23910760" w14:textId="651B7D17" w:rsidR="007905F3" w:rsidRPr="001D6E5D" w:rsidRDefault="007905F3" w:rsidP="00452CE4">
      <w:pPr>
        <w:numPr>
          <w:ilvl w:val="0"/>
          <w:numId w:val="104"/>
        </w:numPr>
        <w:spacing w:before="120" w:after="120" w:line="240" w:lineRule="auto"/>
        <w:ind w:left="992" w:hanging="635"/>
        <w:jc w:val="both"/>
        <w:rPr>
          <w:rFonts w:ascii="Cambria" w:hAnsi="Cambria"/>
        </w:rPr>
      </w:pPr>
      <w:r w:rsidRPr="001D6E5D">
        <w:rPr>
          <w:rFonts w:ascii="Cambria" w:hAnsi="Cambria"/>
        </w:rPr>
        <w:t xml:space="preserve">Réhabilitation des accès sans dangers au droit des sites de travaux (séparation piétons/véhicules, accès sans entrave) </w:t>
      </w:r>
    </w:p>
    <w:p w14:paraId="0DD4B3C9" w14:textId="09801839" w:rsidR="007905F3" w:rsidRPr="001D6E5D" w:rsidRDefault="007905F3" w:rsidP="00452CE4">
      <w:pPr>
        <w:numPr>
          <w:ilvl w:val="0"/>
          <w:numId w:val="104"/>
        </w:numPr>
        <w:spacing w:before="120" w:after="120" w:line="240" w:lineRule="auto"/>
        <w:ind w:left="992" w:hanging="635"/>
        <w:jc w:val="both"/>
        <w:rPr>
          <w:rFonts w:ascii="Cambria" w:hAnsi="Cambria"/>
        </w:rPr>
      </w:pPr>
      <w:r w:rsidRPr="001D6E5D">
        <w:rPr>
          <w:rFonts w:ascii="Cambria" w:hAnsi="Cambria"/>
        </w:rPr>
        <w:t>Réalisation de la formation des conducteurs et de la sensibilisation à propos de la vitesse de circulation conforme pour le Pr</w:t>
      </w:r>
      <w:r w:rsidR="00DA0921" w:rsidRPr="001D6E5D">
        <w:rPr>
          <w:rFonts w:ascii="Cambria" w:hAnsi="Cambria"/>
        </w:rPr>
        <w:t>ojet</w:t>
      </w:r>
      <w:r w:rsidRPr="001D6E5D">
        <w:rPr>
          <w:rFonts w:ascii="Cambria" w:hAnsi="Cambria"/>
        </w:rPr>
        <w:t xml:space="preserve"> (20km/h sur chantier, 30km/h en agglomération) ; </w:t>
      </w:r>
    </w:p>
    <w:p w14:paraId="3401EB8E" w14:textId="713222A8" w:rsidR="007905F3" w:rsidRPr="001D6E5D" w:rsidRDefault="007905F3" w:rsidP="00452CE4">
      <w:pPr>
        <w:numPr>
          <w:ilvl w:val="0"/>
          <w:numId w:val="104"/>
        </w:numPr>
        <w:spacing w:before="120" w:after="120" w:line="240" w:lineRule="auto"/>
        <w:ind w:left="992" w:hanging="635"/>
        <w:jc w:val="both"/>
        <w:rPr>
          <w:rFonts w:ascii="Cambria" w:hAnsi="Cambria"/>
        </w:rPr>
      </w:pPr>
      <w:r w:rsidRPr="001D6E5D">
        <w:rPr>
          <w:rFonts w:ascii="Cambria" w:hAnsi="Cambria"/>
        </w:rPr>
        <w:t xml:space="preserve">Port de ceinture obligatoire pour les conducteurs et passagers ; </w:t>
      </w:r>
    </w:p>
    <w:p w14:paraId="48B66FA4" w14:textId="2B688510" w:rsidR="007905F3" w:rsidRPr="001D6E5D" w:rsidRDefault="007905F3" w:rsidP="00452CE4">
      <w:pPr>
        <w:numPr>
          <w:ilvl w:val="0"/>
          <w:numId w:val="104"/>
        </w:numPr>
        <w:spacing w:before="120" w:after="120" w:line="240" w:lineRule="auto"/>
        <w:ind w:left="992" w:hanging="635"/>
        <w:jc w:val="both"/>
        <w:rPr>
          <w:rFonts w:ascii="Cambria" w:hAnsi="Cambria"/>
        </w:rPr>
      </w:pPr>
      <w:r w:rsidRPr="001D6E5D">
        <w:rPr>
          <w:rFonts w:ascii="Cambria" w:hAnsi="Cambria"/>
        </w:rPr>
        <w:t>Réalisation d’un entretien périodique, adéquat et fréquent des engins et véhicules pour éviter toute défaillance ;</w:t>
      </w:r>
    </w:p>
    <w:p w14:paraId="19E5C43E" w14:textId="122DE9E6" w:rsidR="007905F3" w:rsidRPr="001D6E5D" w:rsidRDefault="007905F3" w:rsidP="00452CE4">
      <w:pPr>
        <w:numPr>
          <w:ilvl w:val="0"/>
          <w:numId w:val="104"/>
        </w:numPr>
        <w:spacing w:before="120" w:after="120" w:line="240" w:lineRule="auto"/>
        <w:ind w:left="992" w:hanging="635"/>
        <w:jc w:val="both"/>
        <w:rPr>
          <w:rFonts w:ascii="Cambria" w:hAnsi="Cambria"/>
        </w:rPr>
      </w:pPr>
      <w:r w:rsidRPr="001D6E5D">
        <w:rPr>
          <w:rFonts w:ascii="Cambria" w:hAnsi="Cambria"/>
        </w:rPr>
        <w:lastRenderedPageBreak/>
        <w:t>Mise à disposition des trousses de premiers secours et extincteurs dans chaque véhicule et engins</w:t>
      </w:r>
      <w:r w:rsidR="00DA0921" w:rsidRPr="001D6E5D">
        <w:rPr>
          <w:rFonts w:ascii="Cambria" w:hAnsi="Cambria"/>
        </w:rPr>
        <w:t>.</w:t>
      </w:r>
    </w:p>
    <w:p w14:paraId="1EA633F3" w14:textId="77777777" w:rsidR="00FC05E9" w:rsidRPr="001D6E5D" w:rsidRDefault="00FC05E9" w:rsidP="00602CB2">
      <w:pPr>
        <w:pStyle w:val="Heading3"/>
        <w:rPr>
          <w:color w:val="000000" w:themeColor="text1"/>
          <w:sz w:val="24"/>
          <w:szCs w:val="24"/>
        </w:rPr>
      </w:pPr>
      <w:bookmarkStart w:id="140" w:name="_Toc127782074"/>
      <w:r w:rsidRPr="001D6E5D">
        <w:rPr>
          <w:color w:val="000000" w:themeColor="text1"/>
          <w:sz w:val="24"/>
          <w:szCs w:val="24"/>
        </w:rPr>
        <w:t>Travailleurs vulnérables</w:t>
      </w:r>
      <w:bookmarkEnd w:id="140"/>
    </w:p>
    <w:p w14:paraId="6923B84F" w14:textId="3914FB9C" w:rsidR="00837D8A" w:rsidRPr="001D6E5D" w:rsidRDefault="00837D8A" w:rsidP="00E01A96">
      <w:pPr>
        <w:spacing w:before="120" w:after="120" w:line="240" w:lineRule="auto"/>
        <w:jc w:val="both"/>
        <w:rPr>
          <w:rFonts w:ascii="Cambria" w:hAnsi="Cambria"/>
        </w:rPr>
      </w:pPr>
      <w:r w:rsidRPr="001D6E5D">
        <w:rPr>
          <w:rFonts w:ascii="Cambria" w:hAnsi="Cambria"/>
        </w:rPr>
        <w:t xml:space="preserve">Les travailleurs </w:t>
      </w:r>
      <w:r w:rsidR="006A411A">
        <w:rPr>
          <w:rFonts w:ascii="Cambria" w:hAnsi="Cambria"/>
        </w:rPr>
        <w:t>vulnérables</w:t>
      </w:r>
      <w:r w:rsidRPr="001D6E5D">
        <w:rPr>
          <w:rFonts w:ascii="Cambria" w:hAnsi="Cambria"/>
        </w:rPr>
        <w:t xml:space="preserve"> sont souvent embauchés de façon disproportionnée pour faire des tâches physiquement exigeantes ou dangereuses. Cette situation les expose à un plus grand risque de blessures et de maladies au travail. Pour faire face à cette tendance, l’employeur doit se conformer aux dispositions suivantes : </w:t>
      </w:r>
    </w:p>
    <w:p w14:paraId="1A629009" w14:textId="77777777" w:rsidR="00837D8A" w:rsidRPr="001D6E5D" w:rsidRDefault="00837D8A" w:rsidP="00452CE4">
      <w:pPr>
        <w:pStyle w:val="ColorfulList-Accent11"/>
        <w:numPr>
          <w:ilvl w:val="0"/>
          <w:numId w:val="105"/>
        </w:numPr>
        <w:spacing w:before="120" w:after="120" w:line="240" w:lineRule="auto"/>
        <w:ind w:left="998" w:hanging="788"/>
        <w:contextualSpacing w:val="0"/>
        <w:jc w:val="both"/>
        <w:rPr>
          <w:rFonts w:ascii="Cambria" w:hAnsi="Cambria"/>
        </w:rPr>
      </w:pPr>
      <w:r w:rsidRPr="001D6E5D">
        <w:rPr>
          <w:rFonts w:ascii="Cambria" w:hAnsi="Cambria"/>
        </w:rPr>
        <w:t>Ne pas employer ces catégories de travailleurs à des travaux particulièrement dangereux ou pouvant mettre en jeu la sécurité ou la santé d'un grand nombre de travailleurs ;</w:t>
      </w:r>
    </w:p>
    <w:p w14:paraId="523C5ADF" w14:textId="77777777" w:rsidR="00837D8A" w:rsidRPr="001D6E5D" w:rsidRDefault="00837D8A" w:rsidP="00452CE4">
      <w:pPr>
        <w:pStyle w:val="ColorfulList-Accent11"/>
        <w:numPr>
          <w:ilvl w:val="0"/>
          <w:numId w:val="105"/>
        </w:numPr>
        <w:spacing w:before="120" w:after="120" w:line="240" w:lineRule="auto"/>
        <w:ind w:left="998" w:hanging="788"/>
        <w:contextualSpacing w:val="0"/>
        <w:jc w:val="both"/>
        <w:rPr>
          <w:rFonts w:ascii="Cambria" w:hAnsi="Cambria"/>
        </w:rPr>
      </w:pPr>
      <w:r w:rsidRPr="001D6E5D">
        <w:rPr>
          <w:rFonts w:ascii="Cambria" w:hAnsi="Cambria"/>
        </w:rPr>
        <w:t>Ne pas employer les employés de moins de 18 ans et les travailleurs vieillissants à des tâches, telles que la conduite des machines mues par un moteur, des grues ou des tracteurs, la manutention des liquides inflammables, le travail avec des explosifs, la conduite des chaudières à vapeur ou le travail avec des substances toxiques ou corrosive ;</w:t>
      </w:r>
    </w:p>
    <w:p w14:paraId="7077004A" w14:textId="77777777" w:rsidR="00837D8A" w:rsidRPr="001D6E5D" w:rsidRDefault="00837D8A" w:rsidP="00452CE4">
      <w:pPr>
        <w:pStyle w:val="ColorfulList-Accent11"/>
        <w:numPr>
          <w:ilvl w:val="0"/>
          <w:numId w:val="105"/>
        </w:numPr>
        <w:spacing w:before="120" w:after="120" w:line="240" w:lineRule="auto"/>
        <w:ind w:left="998" w:hanging="788"/>
        <w:contextualSpacing w:val="0"/>
        <w:jc w:val="both"/>
        <w:rPr>
          <w:rFonts w:ascii="Cambria" w:hAnsi="Cambria"/>
        </w:rPr>
      </w:pPr>
      <w:r w:rsidRPr="001D6E5D">
        <w:rPr>
          <w:rFonts w:ascii="Cambria" w:hAnsi="Cambria"/>
        </w:rPr>
        <w:t>Ne pas employer ces catégories au travail de nuit ;</w:t>
      </w:r>
    </w:p>
    <w:p w14:paraId="20530A93" w14:textId="77777777" w:rsidR="00837D8A" w:rsidRPr="001D6E5D" w:rsidRDefault="00837D8A" w:rsidP="00452CE4">
      <w:pPr>
        <w:pStyle w:val="ColorfulList-Accent11"/>
        <w:numPr>
          <w:ilvl w:val="0"/>
          <w:numId w:val="105"/>
        </w:numPr>
        <w:spacing w:before="120" w:after="120" w:line="240" w:lineRule="auto"/>
        <w:ind w:left="998" w:hanging="788"/>
        <w:contextualSpacing w:val="0"/>
        <w:jc w:val="both"/>
        <w:rPr>
          <w:rFonts w:ascii="Cambria" w:hAnsi="Cambria"/>
        </w:rPr>
      </w:pPr>
      <w:r w:rsidRPr="001D6E5D">
        <w:rPr>
          <w:rFonts w:ascii="Cambria" w:hAnsi="Cambria"/>
        </w:rPr>
        <w:t>Pour le personnel vieillissant, ajuster les horaires de travail, ne pas affecter à des postes de travail, qui pourraient incommoder ses conditions physiques et ses capacités fonctionnelles.</w:t>
      </w:r>
    </w:p>
    <w:p w14:paraId="2CC96E43" w14:textId="77777777" w:rsidR="00FC05E9" w:rsidRPr="001D6E5D" w:rsidRDefault="00FC05E9" w:rsidP="00602CB2">
      <w:pPr>
        <w:pStyle w:val="Heading2"/>
        <w:numPr>
          <w:ilvl w:val="1"/>
          <w:numId w:val="2"/>
        </w:numPr>
        <w:ind w:left="1418"/>
        <w:rPr>
          <w:color w:val="000000" w:themeColor="text1"/>
        </w:rPr>
      </w:pPr>
      <w:bookmarkStart w:id="141" w:name="_Toc87020512"/>
      <w:bookmarkStart w:id="142" w:name="_Toc127782075"/>
      <w:r w:rsidRPr="001D6E5D">
        <w:rPr>
          <w:color w:val="000000" w:themeColor="text1"/>
        </w:rPr>
        <w:t>Autres mesures d’atténuation des risques</w:t>
      </w:r>
      <w:bookmarkEnd w:id="141"/>
      <w:bookmarkEnd w:id="142"/>
    </w:p>
    <w:p w14:paraId="4697D768" w14:textId="77777777" w:rsidR="00837D8A" w:rsidRPr="00452CE4" w:rsidRDefault="00837D8A" w:rsidP="00452CE4">
      <w:pPr>
        <w:pStyle w:val="ListParagraph"/>
        <w:numPr>
          <w:ilvl w:val="0"/>
          <w:numId w:val="106"/>
        </w:numPr>
        <w:spacing w:before="120" w:after="120" w:line="240" w:lineRule="auto"/>
        <w:ind w:left="714" w:hanging="357"/>
        <w:contextualSpacing w:val="0"/>
        <w:jc w:val="both"/>
        <w:rPr>
          <w:rFonts w:ascii="Cambria" w:hAnsi="Cambria"/>
        </w:rPr>
      </w:pPr>
      <w:r w:rsidRPr="00452CE4">
        <w:rPr>
          <w:rFonts w:ascii="Cambria" w:hAnsi="Cambria"/>
        </w:rPr>
        <w:t>Dans la limite de leurs responsabilités, les employeurs doivent veiller à ce que les emplacements de travail, les installations et le matériel et l’organisation de travail soient toujours disposés de manière à ce que les travailleurs soient protégés autant que possible contre tout risque d'accident ou toute atteinte à la santé.</w:t>
      </w:r>
    </w:p>
    <w:p w14:paraId="4A2F8D2B" w14:textId="77777777" w:rsidR="00837D8A" w:rsidRPr="00452CE4" w:rsidRDefault="00837D8A" w:rsidP="00452CE4">
      <w:pPr>
        <w:pStyle w:val="ListParagraph"/>
        <w:numPr>
          <w:ilvl w:val="0"/>
          <w:numId w:val="106"/>
        </w:numPr>
        <w:spacing w:before="120" w:after="120" w:line="240" w:lineRule="auto"/>
        <w:ind w:left="714" w:hanging="357"/>
        <w:contextualSpacing w:val="0"/>
        <w:jc w:val="both"/>
        <w:rPr>
          <w:rFonts w:ascii="Cambria" w:hAnsi="Cambria"/>
        </w:rPr>
      </w:pPr>
      <w:r w:rsidRPr="00452CE4">
        <w:rPr>
          <w:rFonts w:ascii="Cambria" w:hAnsi="Cambria"/>
        </w:rPr>
        <w:t>L’employeur doit mettre au point un système de contrôle qui permette de s'assurer que tous les membres du personnel accomplissent leur travail dans les meilleures conditions possibles de sécurité et d'hygiène.</w:t>
      </w:r>
    </w:p>
    <w:p w14:paraId="1D47830A" w14:textId="0B9B84B7" w:rsidR="00837D8A" w:rsidRPr="00452CE4" w:rsidRDefault="00D042EE" w:rsidP="00452CE4">
      <w:pPr>
        <w:pStyle w:val="ListParagraph"/>
        <w:numPr>
          <w:ilvl w:val="0"/>
          <w:numId w:val="106"/>
        </w:numPr>
        <w:spacing w:before="120" w:after="120" w:line="240" w:lineRule="auto"/>
        <w:ind w:left="714" w:hanging="357"/>
        <w:contextualSpacing w:val="0"/>
        <w:jc w:val="both"/>
        <w:rPr>
          <w:rFonts w:ascii="Cambria" w:hAnsi="Cambria"/>
        </w:rPr>
      </w:pPr>
      <w:r>
        <w:rPr>
          <w:rFonts w:ascii="Cambria" w:hAnsi="Cambria"/>
        </w:rPr>
        <w:t>L</w:t>
      </w:r>
      <w:r w:rsidR="00837D8A" w:rsidRPr="00452CE4">
        <w:rPr>
          <w:rFonts w:ascii="Cambria" w:hAnsi="Cambria"/>
        </w:rPr>
        <w:t xml:space="preserve">'employeur doit élaborer et tenir à jour un </w:t>
      </w:r>
      <w:r w:rsidR="00837D8A" w:rsidRPr="00452CE4">
        <w:rPr>
          <w:rFonts w:ascii="Cambria" w:hAnsi="Cambria"/>
          <w:bCs/>
        </w:rPr>
        <w:t xml:space="preserve">document d'évaluation des risques </w:t>
      </w:r>
      <w:r w:rsidR="00837D8A" w:rsidRPr="00452CE4">
        <w:rPr>
          <w:rFonts w:ascii="Cambria" w:hAnsi="Cambria"/>
        </w:rPr>
        <w:t xml:space="preserve">qui recense l'ensemble des risques pour la santé et la sécurité du personnel. Cette évaluation comporte un inventaire des risques identifiés dans chaque unité de travail. </w:t>
      </w:r>
    </w:p>
    <w:p w14:paraId="5B7AD6FF" w14:textId="58FE57E1" w:rsidR="00837D8A" w:rsidRPr="001D6E5D" w:rsidRDefault="00D042EE" w:rsidP="00452CE4">
      <w:pPr>
        <w:pStyle w:val="NormalWeb"/>
        <w:numPr>
          <w:ilvl w:val="0"/>
          <w:numId w:val="106"/>
        </w:numPr>
        <w:shd w:val="clear" w:color="auto" w:fill="FFFFFF"/>
        <w:spacing w:before="120" w:beforeAutospacing="0" w:after="120" w:afterAutospacing="0"/>
        <w:ind w:left="714" w:hanging="357"/>
        <w:jc w:val="both"/>
        <w:rPr>
          <w:rFonts w:ascii="Cambria" w:hAnsi="Cambria"/>
          <w:sz w:val="22"/>
          <w:szCs w:val="22"/>
          <w:lang w:eastAsia="en-US"/>
        </w:rPr>
      </w:pPr>
      <w:r>
        <w:rPr>
          <w:rFonts w:ascii="Cambria" w:hAnsi="Cambria"/>
          <w:sz w:val="22"/>
          <w:szCs w:val="22"/>
          <w:lang w:eastAsia="en-US"/>
        </w:rPr>
        <w:t>U</w:t>
      </w:r>
      <w:r w:rsidR="00837D8A" w:rsidRPr="001D6E5D">
        <w:rPr>
          <w:rFonts w:ascii="Cambria" w:hAnsi="Cambria"/>
          <w:sz w:val="22"/>
          <w:szCs w:val="22"/>
          <w:lang w:eastAsia="en-US"/>
        </w:rPr>
        <w:t xml:space="preserve">n plan d’intervention d’urgence doit être défini par l’employeur en cas d’événements majeurs (incendie, explosion, effondrement d’une infrastructure, libération accidentelle de produits dangereux, noyade, etc.). Le plan d’urgence doit définir les démarches à suivre dans toutes les situations </w:t>
      </w:r>
      <w:r w:rsidR="003B0CB0" w:rsidRPr="001D6E5D">
        <w:rPr>
          <w:rFonts w:ascii="Cambria" w:hAnsi="Cambria"/>
          <w:sz w:val="22"/>
          <w:szCs w:val="22"/>
          <w:lang w:eastAsia="en-US"/>
        </w:rPr>
        <w:t>d’urgence.</w:t>
      </w:r>
      <w:r w:rsidR="00FD62A7" w:rsidRPr="001D6E5D">
        <w:rPr>
          <w:rFonts w:ascii="Cambria" w:hAnsi="Cambria"/>
          <w:sz w:val="22"/>
          <w:szCs w:val="22"/>
          <w:lang w:eastAsia="en-US"/>
        </w:rPr>
        <w:t xml:space="preserve"> Par </w:t>
      </w:r>
      <w:r w:rsidR="003B0CB0" w:rsidRPr="001D6E5D">
        <w:rPr>
          <w:rFonts w:ascii="Cambria" w:hAnsi="Cambria"/>
          <w:sz w:val="22"/>
          <w:szCs w:val="22"/>
          <w:lang w:eastAsia="en-US"/>
        </w:rPr>
        <w:t>ailleurs, les</w:t>
      </w:r>
      <w:r w:rsidR="00837D8A" w:rsidRPr="001D6E5D">
        <w:rPr>
          <w:rFonts w:ascii="Cambria" w:hAnsi="Cambria"/>
          <w:sz w:val="22"/>
          <w:szCs w:val="22"/>
          <w:lang w:eastAsia="en-US"/>
        </w:rPr>
        <w:t xml:space="preserve"> mesures suivantes sont indispensables :</w:t>
      </w:r>
    </w:p>
    <w:p w14:paraId="7F83E673" w14:textId="77777777" w:rsidR="00C713FC" w:rsidRPr="001D6E5D" w:rsidRDefault="00837D8A" w:rsidP="00452CE4">
      <w:pPr>
        <w:pStyle w:val="ColorfulList-Accent11"/>
        <w:numPr>
          <w:ilvl w:val="0"/>
          <w:numId w:val="107"/>
        </w:numPr>
        <w:spacing w:after="120" w:line="240" w:lineRule="auto"/>
        <w:ind w:left="993" w:hanging="502"/>
        <w:jc w:val="both"/>
        <w:rPr>
          <w:rFonts w:ascii="Cambria" w:hAnsi="Cambria"/>
        </w:rPr>
      </w:pPr>
      <w:r w:rsidRPr="001D6E5D">
        <w:rPr>
          <w:rFonts w:ascii="Cambria" w:hAnsi="Cambria"/>
        </w:rPr>
        <w:t xml:space="preserve">Déterminer les chemins d'évacuation de même que les autres moyens d'évacuation et en informer tout le personnel. </w:t>
      </w:r>
    </w:p>
    <w:p w14:paraId="1296CF9A" w14:textId="69FBE4C2" w:rsidR="00837D8A" w:rsidRPr="001D6E5D" w:rsidRDefault="00837D8A" w:rsidP="00452CE4">
      <w:pPr>
        <w:pStyle w:val="ColorfulList-Accent11"/>
        <w:numPr>
          <w:ilvl w:val="0"/>
          <w:numId w:val="107"/>
        </w:numPr>
        <w:spacing w:after="120" w:line="240" w:lineRule="auto"/>
        <w:ind w:left="993" w:hanging="502"/>
        <w:jc w:val="both"/>
        <w:rPr>
          <w:rFonts w:ascii="Cambria" w:hAnsi="Cambria"/>
        </w:rPr>
      </w:pPr>
      <w:r w:rsidRPr="001D6E5D">
        <w:rPr>
          <w:rFonts w:ascii="Cambria" w:hAnsi="Cambria"/>
        </w:rPr>
        <w:t>Garder l'accès de ces chemins d'évacuation, libre ;</w:t>
      </w:r>
    </w:p>
    <w:p w14:paraId="11E55C5A" w14:textId="77777777" w:rsidR="00A575CD" w:rsidRDefault="00837D8A" w:rsidP="00452CE4">
      <w:pPr>
        <w:pStyle w:val="ColorfulList-Accent11"/>
        <w:numPr>
          <w:ilvl w:val="0"/>
          <w:numId w:val="107"/>
        </w:numPr>
        <w:spacing w:after="120" w:line="240" w:lineRule="auto"/>
        <w:ind w:left="993" w:hanging="502"/>
        <w:jc w:val="both"/>
        <w:rPr>
          <w:rFonts w:ascii="Cambria" w:hAnsi="Cambria"/>
        </w:rPr>
      </w:pPr>
      <w:r w:rsidRPr="001D6E5D">
        <w:rPr>
          <w:rFonts w:ascii="Cambria" w:hAnsi="Cambria"/>
        </w:rPr>
        <w:t>Préciser un lieu de rassemblement sûr où le personnel sera compté pour vérifier que tous ont quitté la zone de danger</w:t>
      </w:r>
      <w:r w:rsidR="00A575CD">
        <w:rPr>
          <w:rFonts w:ascii="Cambria" w:hAnsi="Cambria"/>
        </w:rPr>
        <w:t> ;</w:t>
      </w:r>
    </w:p>
    <w:p w14:paraId="3EA70E0D" w14:textId="307E351F" w:rsidR="00837D8A" w:rsidRPr="001D6E5D" w:rsidRDefault="00837D8A" w:rsidP="00452CE4">
      <w:pPr>
        <w:pStyle w:val="ColorfulList-Accent11"/>
        <w:numPr>
          <w:ilvl w:val="0"/>
          <w:numId w:val="107"/>
        </w:numPr>
        <w:spacing w:after="120" w:line="240" w:lineRule="auto"/>
        <w:ind w:left="993" w:hanging="502"/>
        <w:jc w:val="both"/>
        <w:rPr>
          <w:rFonts w:ascii="Cambria" w:hAnsi="Cambria"/>
        </w:rPr>
      </w:pPr>
      <w:r w:rsidRPr="001D6E5D">
        <w:rPr>
          <w:rFonts w:ascii="Cambria" w:hAnsi="Cambria"/>
        </w:rPr>
        <w:t>Désigner des employés qui aideront les personnes avec limitations fonctionnelles ;</w:t>
      </w:r>
    </w:p>
    <w:p w14:paraId="29D2F106" w14:textId="77777777" w:rsidR="00837D8A" w:rsidRPr="001D6E5D" w:rsidRDefault="00837D8A" w:rsidP="00452CE4">
      <w:pPr>
        <w:pStyle w:val="ColorfulList-Accent11"/>
        <w:numPr>
          <w:ilvl w:val="0"/>
          <w:numId w:val="107"/>
        </w:numPr>
        <w:spacing w:after="120" w:line="240" w:lineRule="auto"/>
        <w:ind w:left="993" w:hanging="502"/>
        <w:jc w:val="both"/>
        <w:rPr>
          <w:rFonts w:ascii="Cambria" w:hAnsi="Cambria"/>
        </w:rPr>
      </w:pPr>
      <w:r w:rsidRPr="001D6E5D">
        <w:rPr>
          <w:rFonts w:ascii="Cambria" w:hAnsi="Cambria"/>
        </w:rPr>
        <w:t>Fournir les premiers soins aux blessés et chercher les personnes manquant à l'appel, tout en essayant de circonscrire la situation d'urgence ;</w:t>
      </w:r>
    </w:p>
    <w:p w14:paraId="1C754707" w14:textId="77777777" w:rsidR="00837D8A" w:rsidRPr="001D6E5D" w:rsidRDefault="00837D8A" w:rsidP="00452CE4">
      <w:pPr>
        <w:pStyle w:val="ColorfulList-Accent11"/>
        <w:numPr>
          <w:ilvl w:val="0"/>
          <w:numId w:val="107"/>
        </w:numPr>
        <w:spacing w:after="120" w:line="240" w:lineRule="auto"/>
        <w:ind w:left="993" w:hanging="502"/>
        <w:jc w:val="both"/>
        <w:rPr>
          <w:rFonts w:ascii="Cambria" w:hAnsi="Cambria"/>
        </w:rPr>
      </w:pPr>
      <w:r w:rsidRPr="001D6E5D">
        <w:rPr>
          <w:rFonts w:ascii="Cambria" w:hAnsi="Cambria"/>
        </w:rPr>
        <w:t>Fournir d'autres sources d'aide médicale lorsque les installations habituelles se trouvent dans la zone de danger ;</w:t>
      </w:r>
    </w:p>
    <w:p w14:paraId="5A3294D5" w14:textId="77777777" w:rsidR="00FC05E9" w:rsidRPr="001D6E5D" w:rsidRDefault="00837D8A" w:rsidP="00452CE4">
      <w:pPr>
        <w:pStyle w:val="ColorfulList-Accent11"/>
        <w:numPr>
          <w:ilvl w:val="0"/>
          <w:numId w:val="107"/>
        </w:numPr>
        <w:spacing w:after="120" w:line="240" w:lineRule="auto"/>
        <w:ind w:left="993" w:hanging="502"/>
        <w:jc w:val="both"/>
        <w:rPr>
          <w:rFonts w:ascii="Cambria" w:hAnsi="Cambria"/>
        </w:rPr>
      </w:pPr>
      <w:r w:rsidRPr="001D6E5D">
        <w:rPr>
          <w:rFonts w:ascii="Cambria" w:hAnsi="Cambria"/>
        </w:rPr>
        <w:lastRenderedPageBreak/>
        <w:t>Veiller d'abord à la sécurité de tout le personnel (ou de la population générale), pour se préoccuper ensuite de l'incendie ou de toute autre situation</w:t>
      </w:r>
      <w:r w:rsidR="008B0EFC" w:rsidRPr="001D6E5D">
        <w:rPr>
          <w:rFonts w:ascii="Cambria" w:hAnsi="Cambria"/>
        </w:rPr>
        <w:t>.</w:t>
      </w:r>
    </w:p>
    <w:p w14:paraId="61849F8B" w14:textId="77777777" w:rsidR="00FD62A7" w:rsidRPr="001D6E5D" w:rsidRDefault="00FD62A7" w:rsidP="00602CB2">
      <w:pPr>
        <w:pStyle w:val="Heading2"/>
        <w:numPr>
          <w:ilvl w:val="1"/>
          <w:numId w:val="2"/>
        </w:numPr>
        <w:ind w:left="1418"/>
        <w:rPr>
          <w:color w:val="000000" w:themeColor="text1"/>
        </w:rPr>
      </w:pPr>
      <w:bookmarkStart w:id="143" w:name="_Toc127782076"/>
      <w:bookmarkStart w:id="144" w:name="_Toc87020513"/>
      <w:r w:rsidRPr="001D6E5D">
        <w:rPr>
          <w:color w:val="000000" w:themeColor="text1"/>
        </w:rPr>
        <w:t>Procédures liées à la prévention contre le</w:t>
      </w:r>
      <w:r w:rsidR="00673EAD" w:rsidRPr="001D6E5D">
        <w:rPr>
          <w:color w:val="000000" w:themeColor="text1"/>
        </w:rPr>
        <w:t xml:space="preserve"> COVID-19</w:t>
      </w:r>
      <w:bookmarkEnd w:id="143"/>
    </w:p>
    <w:p w14:paraId="37E9947A" w14:textId="74C8ACB1" w:rsidR="002A2B4D" w:rsidRPr="00452CE4" w:rsidRDefault="00F8061C" w:rsidP="00452CE4">
      <w:pPr>
        <w:pStyle w:val="ListParagraph"/>
        <w:numPr>
          <w:ilvl w:val="0"/>
          <w:numId w:val="108"/>
        </w:numPr>
        <w:spacing w:before="120" w:after="120" w:line="240" w:lineRule="auto"/>
        <w:ind w:left="714" w:hanging="357"/>
        <w:contextualSpacing w:val="0"/>
        <w:jc w:val="both"/>
        <w:rPr>
          <w:rFonts w:ascii="Cambria" w:hAnsi="Cambria"/>
        </w:rPr>
      </w:pPr>
      <w:r w:rsidRPr="00452CE4">
        <w:rPr>
          <w:rFonts w:ascii="Cambria" w:hAnsi="Cambria"/>
        </w:rPr>
        <w:t xml:space="preserve">Un plan d’action doit être élaboré par l’entreprise titulaire des travaux qui doit couvrir à la fois la prévention et la lutte contre le COVID-19. </w:t>
      </w:r>
      <w:r w:rsidR="00AE3319" w:rsidRPr="00452CE4">
        <w:rPr>
          <w:rFonts w:ascii="Cambria" w:hAnsi="Cambria"/>
        </w:rPr>
        <w:t>(</w:t>
      </w:r>
      <w:r w:rsidRPr="00452CE4">
        <w:rPr>
          <w:rFonts w:ascii="Cambria" w:hAnsi="Cambria"/>
        </w:rPr>
        <w:t>Voir</w:t>
      </w:r>
      <w:r w:rsidR="00673EAD" w:rsidRPr="00452CE4">
        <w:rPr>
          <w:rFonts w:ascii="Cambria" w:hAnsi="Cambria"/>
        </w:rPr>
        <w:t xml:space="preserve"> la Note intérimaire publiée par la Banque </w:t>
      </w:r>
      <w:r w:rsidR="005F2DEA" w:rsidRPr="00452CE4">
        <w:rPr>
          <w:rFonts w:ascii="Cambria" w:hAnsi="Cambria"/>
        </w:rPr>
        <w:t>m</w:t>
      </w:r>
      <w:r w:rsidR="00673EAD" w:rsidRPr="00452CE4">
        <w:rPr>
          <w:rFonts w:ascii="Cambria" w:hAnsi="Cambria"/>
        </w:rPr>
        <w:t xml:space="preserve">ondiale relative au CES/Sauvegardes </w:t>
      </w:r>
      <w:r w:rsidR="008C5C90" w:rsidRPr="00452CE4">
        <w:rPr>
          <w:rFonts w:ascii="Cambria" w:hAnsi="Cambria"/>
        </w:rPr>
        <w:t>(cf</w:t>
      </w:r>
      <w:r w:rsidR="00BD2B81" w:rsidRPr="00452CE4">
        <w:rPr>
          <w:rFonts w:ascii="Cambria" w:hAnsi="Cambria"/>
        </w:rPr>
        <w:t>.</w:t>
      </w:r>
      <w:r w:rsidR="008C5C90" w:rsidRPr="00452CE4">
        <w:rPr>
          <w:rFonts w:ascii="Cambria" w:hAnsi="Cambria"/>
        </w:rPr>
        <w:t xml:space="preserve"> Annexe</w:t>
      </w:r>
      <w:r w:rsidR="001B0557" w:rsidRPr="00452CE4">
        <w:rPr>
          <w:rFonts w:ascii="Cambria" w:hAnsi="Cambria"/>
        </w:rPr>
        <w:t xml:space="preserve"> 5</w:t>
      </w:r>
      <w:r w:rsidR="00F42EC2" w:rsidRPr="00452CE4">
        <w:rPr>
          <w:rFonts w:ascii="Cambria" w:hAnsi="Cambria"/>
        </w:rPr>
        <w:t>) :</w:t>
      </w:r>
      <w:r w:rsidR="00673EAD" w:rsidRPr="00452CE4">
        <w:rPr>
          <w:rFonts w:ascii="Cambria" w:hAnsi="Cambria"/>
        </w:rPr>
        <w:t xml:space="preserve"> </w:t>
      </w:r>
      <w:r w:rsidR="008C5C90" w:rsidRPr="00452CE4">
        <w:rPr>
          <w:rFonts w:ascii="Cambria" w:hAnsi="Cambria"/>
        </w:rPr>
        <w:t xml:space="preserve">en guise de prise en compte de l’acuité des risques de transmission </w:t>
      </w:r>
      <w:r w:rsidR="00F42EC2" w:rsidRPr="00452CE4">
        <w:rPr>
          <w:rFonts w:ascii="Cambria" w:hAnsi="Cambria"/>
        </w:rPr>
        <w:t>du COVID</w:t>
      </w:r>
      <w:r w:rsidR="00673EAD" w:rsidRPr="00452CE4">
        <w:rPr>
          <w:rFonts w:ascii="Cambria" w:hAnsi="Cambria"/>
        </w:rPr>
        <w:t>-19 dans les projets de construction/Travaux de génie civil</w:t>
      </w:r>
      <w:r w:rsidRPr="00452CE4">
        <w:rPr>
          <w:rFonts w:ascii="Cambria" w:hAnsi="Cambria"/>
        </w:rPr>
        <w:t>)</w:t>
      </w:r>
    </w:p>
    <w:p w14:paraId="16F1E543" w14:textId="77777777" w:rsidR="00673EAD" w:rsidRPr="00452CE4" w:rsidRDefault="00673EAD" w:rsidP="00452CE4">
      <w:pPr>
        <w:pStyle w:val="ListParagraph"/>
        <w:numPr>
          <w:ilvl w:val="0"/>
          <w:numId w:val="108"/>
        </w:numPr>
        <w:spacing w:before="120" w:after="120" w:line="240" w:lineRule="auto"/>
        <w:ind w:left="714" w:hanging="357"/>
        <w:contextualSpacing w:val="0"/>
        <w:jc w:val="both"/>
        <w:rPr>
          <w:rFonts w:ascii="Cambria" w:hAnsi="Cambria"/>
        </w:rPr>
      </w:pPr>
      <w:r w:rsidRPr="00452CE4">
        <w:rPr>
          <w:rFonts w:ascii="Cambria" w:hAnsi="Cambria"/>
        </w:rPr>
        <w:t xml:space="preserve">Ainsi, pour faire face à l’éventuelle venue du COVID au niveau du chantier, et à titre exhaustif, les mesures suivantes sont à mettre en place : </w:t>
      </w:r>
    </w:p>
    <w:p w14:paraId="58F5061E" w14:textId="77777777" w:rsidR="00673EAD" w:rsidRPr="001D6E5D" w:rsidRDefault="00673EAD" w:rsidP="00452CE4">
      <w:pPr>
        <w:numPr>
          <w:ilvl w:val="0"/>
          <w:numId w:val="109"/>
        </w:numPr>
        <w:spacing w:after="120" w:line="240" w:lineRule="auto"/>
        <w:ind w:left="993" w:hanging="502"/>
        <w:contextualSpacing/>
        <w:jc w:val="both"/>
        <w:rPr>
          <w:rFonts w:ascii="Cambria" w:hAnsi="Cambria"/>
        </w:rPr>
      </w:pPr>
      <w:r w:rsidRPr="001D6E5D">
        <w:rPr>
          <w:rFonts w:ascii="Cambria" w:hAnsi="Cambria"/>
        </w:rPr>
        <w:t>Construction d’un bâtiment de confinement au sein de la base vie pour assurer la continuation des travaux en cas de confinement de la Région.</w:t>
      </w:r>
    </w:p>
    <w:p w14:paraId="4AF89160" w14:textId="1DDBA3CE" w:rsidR="00673EAD" w:rsidRPr="001D6E5D" w:rsidRDefault="00673EAD" w:rsidP="00452CE4">
      <w:pPr>
        <w:numPr>
          <w:ilvl w:val="0"/>
          <w:numId w:val="109"/>
        </w:numPr>
        <w:spacing w:after="120" w:line="240" w:lineRule="auto"/>
        <w:ind w:left="993" w:hanging="502"/>
        <w:contextualSpacing/>
        <w:jc w:val="both"/>
        <w:rPr>
          <w:rFonts w:ascii="Cambria" w:hAnsi="Cambria"/>
        </w:rPr>
      </w:pPr>
      <w:r w:rsidRPr="001D6E5D">
        <w:rPr>
          <w:rFonts w:ascii="Cambria" w:hAnsi="Cambria"/>
        </w:rPr>
        <w:t>Elaboration d’un protocole de collaboration avec les Centres hospitaliers régionaux en charge de la prise en main du COVID 19</w:t>
      </w:r>
      <w:r w:rsidR="00F07B40" w:rsidRPr="001D6E5D">
        <w:rPr>
          <w:rFonts w:ascii="Cambria" w:hAnsi="Cambria"/>
        </w:rPr>
        <w:t>.</w:t>
      </w:r>
    </w:p>
    <w:p w14:paraId="3CEDFFF8" w14:textId="77777777" w:rsidR="00673EAD" w:rsidRPr="001D6E5D" w:rsidRDefault="00673EAD" w:rsidP="00452CE4">
      <w:pPr>
        <w:numPr>
          <w:ilvl w:val="0"/>
          <w:numId w:val="109"/>
        </w:numPr>
        <w:spacing w:after="120" w:line="240" w:lineRule="auto"/>
        <w:ind w:left="993" w:hanging="502"/>
        <w:contextualSpacing/>
        <w:jc w:val="both"/>
        <w:rPr>
          <w:rFonts w:ascii="Cambria" w:hAnsi="Cambria"/>
        </w:rPr>
      </w:pPr>
      <w:r w:rsidRPr="001D6E5D">
        <w:rPr>
          <w:rFonts w:ascii="Cambria" w:hAnsi="Cambria"/>
        </w:rPr>
        <w:t>Mise en place effective des mesures de quarantaine en cas de test confirmé tant sur le concerné que sur les personnes contacts.</w:t>
      </w:r>
    </w:p>
    <w:p w14:paraId="34670216" w14:textId="1DF75D93" w:rsidR="002A2B4D" w:rsidRPr="001D6E5D" w:rsidRDefault="00673EAD" w:rsidP="00452CE4">
      <w:pPr>
        <w:numPr>
          <w:ilvl w:val="0"/>
          <w:numId w:val="109"/>
        </w:numPr>
        <w:spacing w:after="120" w:line="240" w:lineRule="auto"/>
        <w:ind w:left="993" w:hanging="502"/>
        <w:contextualSpacing/>
        <w:jc w:val="both"/>
        <w:rPr>
          <w:rFonts w:ascii="Cambria" w:hAnsi="Cambria"/>
        </w:rPr>
      </w:pPr>
      <w:r w:rsidRPr="001D6E5D">
        <w:rPr>
          <w:rFonts w:ascii="Cambria" w:hAnsi="Cambria"/>
        </w:rPr>
        <w:t>Respect de tous les gestes barrières</w:t>
      </w:r>
      <w:r w:rsidR="00F42EC2" w:rsidRPr="001D6E5D">
        <w:rPr>
          <w:rFonts w:ascii="Cambria" w:hAnsi="Cambria"/>
        </w:rPr>
        <w:t>.</w:t>
      </w:r>
    </w:p>
    <w:p w14:paraId="6EC7D065" w14:textId="77777777" w:rsidR="00FC05E9" w:rsidRPr="001D6E5D" w:rsidRDefault="00FC05E9" w:rsidP="00602CB2">
      <w:pPr>
        <w:pStyle w:val="Heading2"/>
        <w:numPr>
          <w:ilvl w:val="1"/>
          <w:numId w:val="2"/>
        </w:numPr>
        <w:ind w:left="1418"/>
        <w:rPr>
          <w:color w:val="000000" w:themeColor="text1"/>
        </w:rPr>
      </w:pPr>
      <w:bookmarkStart w:id="145" w:name="_Toc127782077"/>
      <w:r w:rsidRPr="001D6E5D">
        <w:rPr>
          <w:color w:val="000000" w:themeColor="text1"/>
        </w:rPr>
        <w:t>Informations et rapportage</w:t>
      </w:r>
      <w:bookmarkEnd w:id="144"/>
      <w:bookmarkEnd w:id="145"/>
    </w:p>
    <w:p w14:paraId="02929AB2" w14:textId="77777777" w:rsidR="002A2B4D" w:rsidRPr="001D6E5D" w:rsidRDefault="00925F62" w:rsidP="00A02249">
      <w:pPr>
        <w:pStyle w:val="Heading3"/>
        <w:rPr>
          <w:color w:val="000000" w:themeColor="text1"/>
          <w:sz w:val="24"/>
          <w:szCs w:val="24"/>
        </w:rPr>
      </w:pPr>
      <w:bookmarkStart w:id="146" w:name="_Toc127782078"/>
      <w:r w:rsidRPr="001D6E5D">
        <w:rPr>
          <w:color w:val="000000" w:themeColor="text1"/>
          <w:sz w:val="24"/>
          <w:szCs w:val="24"/>
        </w:rPr>
        <w:t>Information et sensibilisation des personnels sur le PGMO</w:t>
      </w:r>
      <w:bookmarkEnd w:id="146"/>
    </w:p>
    <w:p w14:paraId="4D4556A3" w14:textId="6354884A" w:rsidR="00C847ED" w:rsidRPr="001D6E5D" w:rsidRDefault="004076C2" w:rsidP="008B355E">
      <w:pPr>
        <w:spacing w:before="120" w:after="120" w:line="240" w:lineRule="auto"/>
        <w:jc w:val="both"/>
        <w:rPr>
          <w:rFonts w:ascii="Cambria" w:hAnsi="Cambria"/>
        </w:rPr>
      </w:pPr>
      <w:r w:rsidRPr="001D6E5D">
        <w:rPr>
          <w:rFonts w:ascii="Cambria" w:hAnsi="Cambria"/>
        </w:rPr>
        <w:t>L</w:t>
      </w:r>
      <w:r w:rsidR="00FB13A5" w:rsidRPr="001D6E5D">
        <w:rPr>
          <w:rFonts w:ascii="Cambria" w:hAnsi="Cambria"/>
        </w:rPr>
        <w:t>’U</w:t>
      </w:r>
      <w:r w:rsidR="009012F8">
        <w:rPr>
          <w:rFonts w:ascii="Cambria" w:hAnsi="Cambria"/>
        </w:rPr>
        <w:t>C</w:t>
      </w:r>
      <w:r w:rsidR="00FB13A5" w:rsidRPr="001D6E5D">
        <w:rPr>
          <w:rFonts w:ascii="Cambria" w:hAnsi="Cambria"/>
        </w:rPr>
        <w:t>P mettra en place un processus d’information à l’endroit des travailleurs, ainsi</w:t>
      </w:r>
      <w:r w:rsidR="00102391" w:rsidRPr="001D6E5D">
        <w:rPr>
          <w:rFonts w:ascii="Cambria" w:hAnsi="Cambria"/>
        </w:rPr>
        <w:t xml:space="preserve"> que les fournisseurs principaux du projet sur le</w:t>
      </w:r>
      <w:r w:rsidR="001E112B" w:rsidRPr="001D6E5D">
        <w:rPr>
          <w:rFonts w:ascii="Cambria" w:hAnsi="Cambria"/>
        </w:rPr>
        <w:t xml:space="preserve"> présent PGMO, et plus spécifiquement leur</w:t>
      </w:r>
      <w:r w:rsidR="00F07B40" w:rsidRPr="001D6E5D">
        <w:rPr>
          <w:rFonts w:ascii="Cambria" w:hAnsi="Cambria"/>
        </w:rPr>
        <w:t>s</w:t>
      </w:r>
      <w:r w:rsidR="001E112B" w:rsidRPr="001D6E5D">
        <w:rPr>
          <w:rFonts w:ascii="Cambria" w:hAnsi="Cambria"/>
        </w:rPr>
        <w:t xml:space="preserve"> droit</w:t>
      </w:r>
      <w:r w:rsidR="00DB7760">
        <w:rPr>
          <w:rFonts w:ascii="Cambria" w:hAnsi="Cambria"/>
        </w:rPr>
        <w:t>s</w:t>
      </w:r>
      <w:r w:rsidR="001E112B" w:rsidRPr="001D6E5D">
        <w:rPr>
          <w:rFonts w:ascii="Cambria" w:hAnsi="Cambria"/>
        </w:rPr>
        <w:t xml:space="preserve"> et obligation</w:t>
      </w:r>
      <w:r w:rsidR="00F07B40" w:rsidRPr="001D6E5D">
        <w:rPr>
          <w:rFonts w:ascii="Cambria" w:hAnsi="Cambria"/>
        </w:rPr>
        <w:t>s</w:t>
      </w:r>
      <w:r w:rsidR="001E112B" w:rsidRPr="001D6E5D">
        <w:rPr>
          <w:rFonts w:ascii="Cambria" w:hAnsi="Cambria"/>
        </w:rPr>
        <w:t xml:space="preserve"> en matière de gestion du personnel</w:t>
      </w:r>
      <w:r w:rsidR="00C847ED" w:rsidRPr="001D6E5D">
        <w:rPr>
          <w:rFonts w:ascii="Cambria" w:hAnsi="Cambria"/>
        </w:rPr>
        <w:t xml:space="preserve"> concerné par le présent PGMO</w:t>
      </w:r>
      <w:r w:rsidR="0020425D" w:rsidRPr="001D6E5D">
        <w:rPr>
          <w:rFonts w:ascii="Cambria" w:hAnsi="Cambria"/>
        </w:rPr>
        <w:t>.</w:t>
      </w:r>
    </w:p>
    <w:p w14:paraId="781978FD" w14:textId="77777777" w:rsidR="00925F62" w:rsidRPr="001D6E5D" w:rsidRDefault="00925F62" w:rsidP="00602CB2">
      <w:pPr>
        <w:pStyle w:val="Heading3"/>
        <w:rPr>
          <w:color w:val="000000" w:themeColor="text1"/>
          <w:sz w:val="24"/>
          <w:szCs w:val="24"/>
        </w:rPr>
      </w:pPr>
      <w:bookmarkStart w:id="147" w:name="_Toc127782079"/>
      <w:r w:rsidRPr="001D6E5D">
        <w:rPr>
          <w:color w:val="000000" w:themeColor="text1"/>
          <w:sz w:val="24"/>
          <w:szCs w:val="24"/>
        </w:rPr>
        <w:t>Information et Rapportage de cas d’incidents</w:t>
      </w:r>
      <w:bookmarkEnd w:id="147"/>
    </w:p>
    <w:p w14:paraId="04438796" w14:textId="51680DAA" w:rsidR="00837D8A" w:rsidRPr="001D6E5D" w:rsidRDefault="00837D8A" w:rsidP="008B355E">
      <w:pPr>
        <w:spacing w:before="120" w:after="120" w:line="240" w:lineRule="auto"/>
        <w:jc w:val="both"/>
        <w:rPr>
          <w:rFonts w:ascii="Cambria" w:hAnsi="Cambria"/>
        </w:rPr>
      </w:pPr>
      <w:r w:rsidRPr="001D6E5D">
        <w:rPr>
          <w:rFonts w:ascii="Cambria" w:hAnsi="Cambria"/>
        </w:rPr>
        <w:t>En fonc</w:t>
      </w:r>
      <w:r w:rsidR="00B631E7" w:rsidRPr="001D6E5D">
        <w:rPr>
          <w:rFonts w:ascii="Cambria" w:hAnsi="Cambria"/>
        </w:rPr>
        <w:t xml:space="preserve">tion de la gravité des cas, </w:t>
      </w:r>
      <w:r w:rsidR="00A86485" w:rsidRPr="001D6E5D">
        <w:rPr>
          <w:rFonts w:ascii="Cambria" w:hAnsi="Cambria"/>
        </w:rPr>
        <w:t>l’U</w:t>
      </w:r>
      <w:r w:rsidR="006A411A">
        <w:rPr>
          <w:rFonts w:ascii="Cambria" w:hAnsi="Cambria"/>
        </w:rPr>
        <w:t>C</w:t>
      </w:r>
      <w:r w:rsidR="00A86485" w:rsidRPr="001D6E5D">
        <w:rPr>
          <w:rFonts w:ascii="Cambria" w:hAnsi="Cambria"/>
        </w:rPr>
        <w:t>P</w:t>
      </w:r>
      <w:r w:rsidR="00B631E7" w:rsidRPr="001D6E5D">
        <w:rPr>
          <w:rFonts w:ascii="Cambria" w:hAnsi="Cambria"/>
        </w:rPr>
        <w:t xml:space="preserve"> </w:t>
      </w:r>
      <w:r w:rsidRPr="001D6E5D">
        <w:rPr>
          <w:rFonts w:ascii="Cambria" w:hAnsi="Cambria"/>
        </w:rPr>
        <w:t xml:space="preserve">informera la Banque mondiale de tout événement significatif (les accidents de travail, surtout les accidents mortels, les contaminations massives de maladies, les rixes et les grèves, les actes de violences sur les biens et les personnes, </w:t>
      </w:r>
      <w:r w:rsidR="006A411A">
        <w:rPr>
          <w:rFonts w:ascii="Cambria" w:hAnsi="Cambria"/>
        </w:rPr>
        <w:t xml:space="preserve">manifestations ouvrières, </w:t>
      </w:r>
      <w:r w:rsidRPr="001D6E5D">
        <w:rPr>
          <w:rFonts w:ascii="Cambria" w:hAnsi="Cambria"/>
        </w:rPr>
        <w:t xml:space="preserve">etc.) dans les meilleurs délais, mais au plus tard </w:t>
      </w:r>
      <w:r w:rsidR="006A411A">
        <w:rPr>
          <w:rFonts w:ascii="Cambria" w:hAnsi="Cambria"/>
        </w:rPr>
        <w:t>quarante-huit</w:t>
      </w:r>
      <w:r w:rsidR="00E2121E">
        <w:rPr>
          <w:rFonts w:ascii="Cambria" w:hAnsi="Cambria"/>
        </w:rPr>
        <w:t xml:space="preserve"> (48)</w:t>
      </w:r>
      <w:r w:rsidRPr="001D6E5D">
        <w:rPr>
          <w:rFonts w:ascii="Cambria" w:hAnsi="Cambria"/>
        </w:rPr>
        <w:t xml:space="preserve"> heures après la survenance de l'événement. </w:t>
      </w:r>
      <w:r w:rsidR="00B631E7" w:rsidRPr="001D6E5D">
        <w:rPr>
          <w:rFonts w:ascii="Cambria" w:hAnsi="Cambria"/>
        </w:rPr>
        <w:t>L</w:t>
      </w:r>
      <w:r w:rsidR="001565ED" w:rsidRPr="001D6E5D">
        <w:rPr>
          <w:rFonts w:ascii="Cambria" w:hAnsi="Cambria"/>
        </w:rPr>
        <w:t>’</w:t>
      </w:r>
      <w:r w:rsidR="00B631E7" w:rsidRPr="001D6E5D">
        <w:rPr>
          <w:rFonts w:ascii="Cambria" w:hAnsi="Cambria"/>
        </w:rPr>
        <w:t>U</w:t>
      </w:r>
      <w:r w:rsidR="009012F8">
        <w:rPr>
          <w:rFonts w:ascii="Cambria" w:hAnsi="Cambria"/>
        </w:rPr>
        <w:t>C</w:t>
      </w:r>
      <w:r w:rsidRPr="001D6E5D">
        <w:rPr>
          <w:rFonts w:ascii="Cambria" w:hAnsi="Cambria"/>
        </w:rPr>
        <w:t>P préparera un rapport sur l'événement et le plan d’action des mesures correctives (PAMC) et le soumettra à la Banque dans les 30 jours ouvrables suivant l'événement.</w:t>
      </w:r>
    </w:p>
    <w:p w14:paraId="2DB53AC5" w14:textId="77777777" w:rsidR="002A2B4D" w:rsidRPr="001D6E5D" w:rsidRDefault="00F143B0" w:rsidP="00A02249">
      <w:pPr>
        <w:pStyle w:val="Heading1"/>
        <w:numPr>
          <w:ilvl w:val="0"/>
          <w:numId w:val="2"/>
        </w:numPr>
        <w:rPr>
          <w:color w:val="000000" w:themeColor="text1"/>
        </w:rPr>
      </w:pPr>
      <w:r w:rsidRPr="001D6E5D">
        <w:br w:type="page"/>
      </w:r>
      <w:bookmarkStart w:id="148" w:name="_Toc83741408"/>
      <w:bookmarkStart w:id="149" w:name="_Toc127782080"/>
      <w:r w:rsidR="00A3758B" w:rsidRPr="001D6E5D">
        <w:rPr>
          <w:color w:val="000000" w:themeColor="text1"/>
        </w:rPr>
        <w:lastRenderedPageBreak/>
        <w:t>CONDITIONS GENERALES APPLICABLES AU PROJET</w:t>
      </w:r>
      <w:bookmarkEnd w:id="148"/>
      <w:bookmarkEnd w:id="149"/>
    </w:p>
    <w:p w14:paraId="1C9C50AA" w14:textId="52A4FBEE" w:rsidR="003C751E" w:rsidRPr="001D6E5D" w:rsidRDefault="003C751E" w:rsidP="008B355E">
      <w:pPr>
        <w:spacing w:before="120" w:after="120" w:line="240" w:lineRule="auto"/>
        <w:jc w:val="both"/>
        <w:rPr>
          <w:rFonts w:ascii="Cambria" w:hAnsi="Cambria"/>
        </w:rPr>
      </w:pPr>
      <w:r w:rsidRPr="001D6E5D">
        <w:rPr>
          <w:rFonts w:ascii="Cambria" w:hAnsi="Cambria"/>
        </w:rPr>
        <w:t>Dans le cadre du Projet, conformément à la législation nationale et aux dispositions de la NES2</w:t>
      </w:r>
      <w:r w:rsidR="00AE3319">
        <w:rPr>
          <w:rFonts w:ascii="Cambria" w:hAnsi="Cambria"/>
        </w:rPr>
        <w:t xml:space="preserve"> (voir Chapitre 4)</w:t>
      </w:r>
      <w:r w:rsidRPr="001D6E5D">
        <w:rPr>
          <w:rFonts w:ascii="Cambria" w:hAnsi="Cambria"/>
        </w:rPr>
        <w:t xml:space="preserve">, les principes suivants seront </w:t>
      </w:r>
      <w:r w:rsidR="006B4C3E" w:rsidRPr="001D6E5D">
        <w:rPr>
          <w:rFonts w:ascii="Cambria" w:hAnsi="Cambria"/>
        </w:rPr>
        <w:t>applicables :</w:t>
      </w:r>
    </w:p>
    <w:p w14:paraId="33CF4CF8" w14:textId="77777777" w:rsidR="002A2B4D" w:rsidRPr="001D6E5D" w:rsidRDefault="00FC05E9" w:rsidP="00A02249">
      <w:pPr>
        <w:pStyle w:val="Heading2"/>
        <w:numPr>
          <w:ilvl w:val="1"/>
          <w:numId w:val="2"/>
        </w:numPr>
        <w:ind w:left="1418"/>
        <w:rPr>
          <w:color w:val="000000" w:themeColor="text1"/>
        </w:rPr>
      </w:pPr>
      <w:bookmarkStart w:id="150" w:name="_Toc127782081"/>
      <w:r w:rsidRPr="001D6E5D">
        <w:rPr>
          <w:color w:val="000000" w:themeColor="text1"/>
        </w:rPr>
        <w:t>Recrutement des travailleurs</w:t>
      </w:r>
      <w:bookmarkEnd w:id="150"/>
    </w:p>
    <w:p w14:paraId="32C89D50" w14:textId="3A31E5B2" w:rsidR="003C751E" w:rsidRPr="00452CE4" w:rsidRDefault="003C751E" w:rsidP="00452CE4">
      <w:pPr>
        <w:pStyle w:val="ListParagraph"/>
        <w:numPr>
          <w:ilvl w:val="0"/>
          <w:numId w:val="110"/>
        </w:numPr>
        <w:spacing w:before="120" w:after="120" w:line="240" w:lineRule="auto"/>
        <w:ind w:left="714" w:hanging="357"/>
        <w:contextualSpacing w:val="0"/>
        <w:jc w:val="both"/>
        <w:rPr>
          <w:rFonts w:ascii="Cambria" w:hAnsi="Cambria"/>
        </w:rPr>
      </w:pPr>
      <w:r w:rsidRPr="00452CE4">
        <w:rPr>
          <w:rFonts w:ascii="Cambria" w:hAnsi="Cambria"/>
        </w:rPr>
        <w:t xml:space="preserve">Comme spécifié dans le Code du travail résumé précédemment, l'emploi des travailleurs du Projet sera fondé sur les principes de non-discrimination et d'égalité des chances. Il n'y aura aucune discrimination en ce qui concerne les aspects de la relation de travail, tels que le recrutement, la rémunération, les conditions de travail et d'emploi, l'accès à la formation, la promotion ou la cessation d'emploi. </w:t>
      </w:r>
    </w:p>
    <w:p w14:paraId="5547CA06" w14:textId="77777777" w:rsidR="003C751E" w:rsidRPr="00452CE4" w:rsidRDefault="003C751E" w:rsidP="00452CE4">
      <w:pPr>
        <w:pStyle w:val="ListParagraph"/>
        <w:numPr>
          <w:ilvl w:val="0"/>
          <w:numId w:val="110"/>
        </w:numPr>
        <w:spacing w:before="120" w:after="120" w:line="240" w:lineRule="auto"/>
        <w:ind w:left="714" w:hanging="357"/>
        <w:contextualSpacing w:val="0"/>
        <w:jc w:val="both"/>
        <w:rPr>
          <w:rFonts w:ascii="Cambria" w:hAnsi="Cambria"/>
        </w:rPr>
      </w:pPr>
      <w:r w:rsidRPr="00452CE4">
        <w:rPr>
          <w:rFonts w:ascii="Cambria" w:hAnsi="Cambria"/>
        </w:rPr>
        <w:t xml:space="preserve">Afin de respecter ce principe de non-discrimination et d’égalité des chances, les mesures suivantes doivent être prises par l’employeur : </w:t>
      </w:r>
    </w:p>
    <w:p w14:paraId="3E1E185A" w14:textId="77777777" w:rsidR="003C751E" w:rsidRPr="001D6E5D" w:rsidRDefault="003C751E" w:rsidP="00452CE4">
      <w:pPr>
        <w:pStyle w:val="ColorfulList-Accent11"/>
        <w:numPr>
          <w:ilvl w:val="0"/>
          <w:numId w:val="111"/>
        </w:numPr>
        <w:spacing w:after="0" w:line="240" w:lineRule="auto"/>
        <w:ind w:left="992" w:hanging="425"/>
        <w:contextualSpacing w:val="0"/>
        <w:jc w:val="both"/>
        <w:rPr>
          <w:rFonts w:ascii="Cambria" w:hAnsi="Cambria"/>
        </w:rPr>
      </w:pPr>
      <w:r w:rsidRPr="001D6E5D">
        <w:rPr>
          <w:rFonts w:ascii="Cambria" w:hAnsi="Cambria"/>
        </w:rPr>
        <w:t>Etablir de manière objective une bonne définition pour chaque poste et chaque emploi à pourvoir : intitulé du poste, rôles et responsabilités, descriptions des missions et des tâches, description des compétences recherchées (qualifications professionnelles et compétences comportementales), conditions d’exécution de l’emploi (contraintes inhérentes à l’emploi, …) ;</w:t>
      </w:r>
    </w:p>
    <w:p w14:paraId="23991C2C" w14:textId="77777777" w:rsidR="003C751E" w:rsidRPr="001D6E5D" w:rsidRDefault="003C751E" w:rsidP="00452CE4">
      <w:pPr>
        <w:pStyle w:val="ColorfulList-Accent11"/>
        <w:numPr>
          <w:ilvl w:val="0"/>
          <w:numId w:val="111"/>
        </w:numPr>
        <w:spacing w:after="0" w:line="240" w:lineRule="auto"/>
        <w:ind w:left="992" w:hanging="425"/>
        <w:contextualSpacing w:val="0"/>
        <w:jc w:val="both"/>
        <w:rPr>
          <w:rFonts w:ascii="Cambria" w:hAnsi="Cambria"/>
        </w:rPr>
      </w:pPr>
      <w:r w:rsidRPr="001D6E5D">
        <w:rPr>
          <w:rFonts w:ascii="Cambria" w:hAnsi="Cambria"/>
        </w:rPr>
        <w:t>Les offres d’emploi pour tous les types de travaux ne doivent pas comporter des critères discriminants, tels que l’âge, le sexe ou l’orientation sexuelle, l’ethnie, la religion, le statut matrimonial, état de santé, handicap, opinion politique, etc. ;</w:t>
      </w:r>
    </w:p>
    <w:p w14:paraId="43DA97E7" w14:textId="6E4EBC08" w:rsidR="003C751E" w:rsidRPr="001D6E5D" w:rsidRDefault="003C751E" w:rsidP="00452CE4">
      <w:pPr>
        <w:pStyle w:val="ColorfulList-Accent11"/>
        <w:numPr>
          <w:ilvl w:val="0"/>
          <w:numId w:val="111"/>
        </w:numPr>
        <w:spacing w:after="0" w:line="240" w:lineRule="auto"/>
        <w:ind w:left="992" w:hanging="425"/>
        <w:contextualSpacing w:val="0"/>
        <w:jc w:val="both"/>
        <w:rPr>
          <w:rFonts w:ascii="Cambria" w:hAnsi="Cambria"/>
        </w:rPr>
      </w:pPr>
      <w:r w:rsidRPr="001D6E5D">
        <w:rPr>
          <w:rFonts w:ascii="Cambria" w:hAnsi="Cambria"/>
        </w:rPr>
        <w:t xml:space="preserve">Faire une large diffusion du poste à </w:t>
      </w:r>
      <w:r w:rsidR="006B4C3E" w:rsidRPr="001D6E5D">
        <w:rPr>
          <w:rFonts w:ascii="Cambria" w:hAnsi="Cambria"/>
        </w:rPr>
        <w:t>pourvoir ;</w:t>
      </w:r>
      <w:r w:rsidRPr="001D6E5D">
        <w:rPr>
          <w:rFonts w:ascii="Cambria" w:hAnsi="Cambria"/>
        </w:rPr>
        <w:t xml:space="preserve"> </w:t>
      </w:r>
    </w:p>
    <w:p w14:paraId="3402638B" w14:textId="77777777" w:rsidR="003C751E" w:rsidRPr="001D6E5D" w:rsidRDefault="003C751E" w:rsidP="00452CE4">
      <w:pPr>
        <w:pStyle w:val="ColorfulList-Accent11"/>
        <w:numPr>
          <w:ilvl w:val="0"/>
          <w:numId w:val="111"/>
        </w:numPr>
        <w:spacing w:after="0" w:line="240" w:lineRule="auto"/>
        <w:ind w:left="992" w:hanging="425"/>
        <w:contextualSpacing w:val="0"/>
        <w:jc w:val="both"/>
        <w:rPr>
          <w:rFonts w:ascii="Cambria" w:hAnsi="Cambria"/>
        </w:rPr>
      </w:pPr>
      <w:r w:rsidRPr="001D6E5D">
        <w:rPr>
          <w:rFonts w:ascii="Cambria" w:hAnsi="Cambria"/>
        </w:rPr>
        <w:t>Appliquer les mêmes tests, et administrer les mêmes questions à tous les candidats ;</w:t>
      </w:r>
    </w:p>
    <w:p w14:paraId="5AB1912E" w14:textId="77777777" w:rsidR="003C751E" w:rsidRPr="001D6E5D" w:rsidRDefault="003C751E" w:rsidP="00452CE4">
      <w:pPr>
        <w:pStyle w:val="ColorfulList-Accent11"/>
        <w:numPr>
          <w:ilvl w:val="0"/>
          <w:numId w:val="111"/>
        </w:numPr>
        <w:spacing w:after="0" w:line="240" w:lineRule="auto"/>
        <w:ind w:left="992" w:hanging="425"/>
        <w:contextualSpacing w:val="0"/>
        <w:jc w:val="both"/>
        <w:rPr>
          <w:rFonts w:ascii="Cambria" w:hAnsi="Cambria"/>
        </w:rPr>
      </w:pPr>
      <w:r w:rsidRPr="001D6E5D">
        <w:rPr>
          <w:rFonts w:ascii="Cambria" w:hAnsi="Cambria"/>
        </w:rPr>
        <w:t xml:space="preserve">Conserver les informations permettant de comprendre les décisions sur le recrutement des travailleurs. </w:t>
      </w:r>
    </w:p>
    <w:p w14:paraId="691B68B3" w14:textId="77777777" w:rsidR="002A2B4D" w:rsidRPr="001D6E5D" w:rsidRDefault="00F0625A" w:rsidP="00A02249">
      <w:pPr>
        <w:pStyle w:val="Heading2"/>
        <w:numPr>
          <w:ilvl w:val="1"/>
          <w:numId w:val="2"/>
        </w:numPr>
        <w:ind w:left="1418"/>
        <w:rPr>
          <w:color w:val="000000" w:themeColor="text1"/>
        </w:rPr>
      </w:pPr>
      <w:bookmarkStart w:id="151" w:name="_Toc127782082"/>
      <w:r w:rsidRPr="001D6E5D">
        <w:rPr>
          <w:color w:val="000000" w:themeColor="text1"/>
        </w:rPr>
        <w:t>Contrats de travail</w:t>
      </w:r>
      <w:r w:rsidR="00FC05E9" w:rsidRPr="001D6E5D">
        <w:rPr>
          <w:color w:val="000000" w:themeColor="text1"/>
        </w:rPr>
        <w:t xml:space="preserve"> des travailleurs</w:t>
      </w:r>
      <w:bookmarkEnd w:id="151"/>
    </w:p>
    <w:p w14:paraId="5B8C96CF" w14:textId="40D36074" w:rsidR="00671A15" w:rsidRPr="00452CE4" w:rsidRDefault="00671A15" w:rsidP="00452CE4">
      <w:pPr>
        <w:pStyle w:val="ListParagraph"/>
        <w:numPr>
          <w:ilvl w:val="0"/>
          <w:numId w:val="112"/>
        </w:numPr>
        <w:spacing w:before="120" w:after="120" w:line="240" w:lineRule="auto"/>
        <w:ind w:left="714" w:hanging="357"/>
        <w:contextualSpacing w:val="0"/>
        <w:jc w:val="both"/>
        <w:rPr>
          <w:rFonts w:ascii="Cambria" w:hAnsi="Cambria"/>
        </w:rPr>
      </w:pPr>
      <w:r w:rsidRPr="00452CE4">
        <w:rPr>
          <w:rFonts w:ascii="Cambria" w:hAnsi="Cambria"/>
        </w:rPr>
        <w:t>Tout travailleur du Projet, quelle que soit sa catégorisation, devrait disposer obligatoirement d’un contrat valide avant le début de</w:t>
      </w:r>
      <w:r w:rsidR="00AE3319" w:rsidRPr="00452CE4">
        <w:rPr>
          <w:rFonts w:ascii="Cambria" w:hAnsi="Cambria"/>
        </w:rPr>
        <w:t xml:space="preserve"> sa prise de</w:t>
      </w:r>
      <w:r w:rsidRPr="00452CE4">
        <w:rPr>
          <w:rFonts w:ascii="Cambria" w:hAnsi="Cambria"/>
        </w:rPr>
        <w:t xml:space="preserve"> fonction. L’U</w:t>
      </w:r>
      <w:r w:rsidR="005C5D20" w:rsidRPr="00452CE4">
        <w:rPr>
          <w:rFonts w:ascii="Cambria" w:hAnsi="Cambria"/>
        </w:rPr>
        <w:t>C</w:t>
      </w:r>
      <w:r w:rsidRPr="00452CE4">
        <w:rPr>
          <w:rFonts w:ascii="Cambria" w:hAnsi="Cambria"/>
        </w:rPr>
        <w:t xml:space="preserve">P s’assurera que </w:t>
      </w:r>
      <w:r w:rsidR="00AE3319" w:rsidRPr="00452CE4">
        <w:rPr>
          <w:rFonts w:ascii="Cambria" w:hAnsi="Cambria"/>
        </w:rPr>
        <w:t>tout travailleur qui intervient</w:t>
      </w:r>
      <w:r w:rsidRPr="00452CE4">
        <w:rPr>
          <w:rFonts w:ascii="Cambria" w:hAnsi="Cambria"/>
        </w:rPr>
        <w:t xml:space="preserve"> pour le compte du Projet </w:t>
      </w:r>
      <w:r w:rsidR="005C5D20" w:rsidRPr="00452CE4">
        <w:rPr>
          <w:rFonts w:ascii="Cambria" w:hAnsi="Cambria"/>
        </w:rPr>
        <w:t>ait</w:t>
      </w:r>
      <w:r w:rsidRPr="00452CE4">
        <w:rPr>
          <w:rFonts w:ascii="Cambria" w:hAnsi="Cambria"/>
        </w:rPr>
        <w:t xml:space="preserve"> signé un contrat qui est conforme aux dispositions des présent</w:t>
      </w:r>
      <w:r w:rsidR="0073525C">
        <w:rPr>
          <w:rFonts w:ascii="Cambria" w:hAnsi="Cambria"/>
        </w:rPr>
        <w:t>e</w:t>
      </w:r>
      <w:r w:rsidRPr="00452CE4">
        <w:rPr>
          <w:rFonts w:ascii="Cambria" w:hAnsi="Cambria"/>
        </w:rPr>
        <w:t>s PGMO.</w:t>
      </w:r>
    </w:p>
    <w:p w14:paraId="3B825FBC" w14:textId="54614FCE" w:rsidR="003C751E" w:rsidRPr="00452CE4" w:rsidRDefault="003C751E" w:rsidP="00452CE4">
      <w:pPr>
        <w:pStyle w:val="ListParagraph"/>
        <w:numPr>
          <w:ilvl w:val="0"/>
          <w:numId w:val="112"/>
        </w:numPr>
        <w:spacing w:before="120" w:after="120" w:line="240" w:lineRule="auto"/>
        <w:ind w:left="714" w:hanging="357"/>
        <w:contextualSpacing w:val="0"/>
        <w:jc w:val="both"/>
        <w:rPr>
          <w:rFonts w:ascii="Cambria" w:hAnsi="Cambria"/>
        </w:rPr>
      </w:pPr>
      <w:r w:rsidRPr="00452CE4">
        <w:rPr>
          <w:rFonts w:ascii="Cambria" w:hAnsi="Cambria"/>
        </w:rPr>
        <w:t>Les termes et condition</w:t>
      </w:r>
      <w:r w:rsidR="00B631E7" w:rsidRPr="00452CE4">
        <w:rPr>
          <w:rFonts w:ascii="Cambria" w:hAnsi="Cambria"/>
        </w:rPr>
        <w:t>s applicables aux employés d</w:t>
      </w:r>
      <w:r w:rsidR="000B653F" w:rsidRPr="00452CE4">
        <w:rPr>
          <w:rFonts w:ascii="Cambria" w:hAnsi="Cambria"/>
        </w:rPr>
        <w:t>e</w:t>
      </w:r>
      <w:r w:rsidR="00B631E7" w:rsidRPr="00452CE4">
        <w:rPr>
          <w:rFonts w:ascii="Cambria" w:hAnsi="Cambria"/>
        </w:rPr>
        <w:t xml:space="preserve"> </w:t>
      </w:r>
      <w:r w:rsidR="000B653F" w:rsidRPr="00452CE4">
        <w:rPr>
          <w:rFonts w:ascii="Cambria" w:hAnsi="Cambria"/>
        </w:rPr>
        <w:t>l’</w:t>
      </w:r>
      <w:r w:rsidR="00B631E7" w:rsidRPr="00452CE4">
        <w:rPr>
          <w:rFonts w:ascii="Cambria" w:hAnsi="Cambria"/>
        </w:rPr>
        <w:t>U</w:t>
      </w:r>
      <w:r w:rsidR="005C5D20" w:rsidRPr="00452CE4">
        <w:rPr>
          <w:rFonts w:ascii="Cambria" w:hAnsi="Cambria"/>
        </w:rPr>
        <w:t>C</w:t>
      </w:r>
      <w:r w:rsidRPr="00452CE4">
        <w:rPr>
          <w:rFonts w:ascii="Cambria" w:hAnsi="Cambria"/>
        </w:rPr>
        <w:t xml:space="preserve">P sont définis dans les points qui prévoient les droits des employés conformément au Code du travail, </w:t>
      </w:r>
      <w:r w:rsidR="00D27528" w:rsidRPr="00452CE4">
        <w:rPr>
          <w:rFonts w:ascii="Cambria" w:hAnsi="Cambria"/>
        </w:rPr>
        <w:t>qui est décrit dans la section 2</w:t>
      </w:r>
      <w:r w:rsidRPr="00452CE4">
        <w:rPr>
          <w:rFonts w:ascii="Cambria" w:hAnsi="Cambria"/>
        </w:rPr>
        <w:t>. Ces règles et règlements internes de travail s'a</w:t>
      </w:r>
      <w:r w:rsidR="00B631E7" w:rsidRPr="00452CE4">
        <w:rPr>
          <w:rFonts w:ascii="Cambria" w:hAnsi="Cambria"/>
        </w:rPr>
        <w:t xml:space="preserve">ppliqueront aux employés </w:t>
      </w:r>
      <w:r w:rsidR="00DE54E3" w:rsidRPr="00452CE4">
        <w:rPr>
          <w:rFonts w:ascii="Cambria" w:hAnsi="Cambria"/>
        </w:rPr>
        <w:t>de l’UCP</w:t>
      </w:r>
      <w:r w:rsidRPr="00452CE4">
        <w:rPr>
          <w:rFonts w:ascii="Cambria" w:hAnsi="Cambria"/>
        </w:rPr>
        <w:t xml:space="preserve">, qui sont affectés à un travail spécifique en relation avec le Projet (travailleurs directs). </w:t>
      </w:r>
    </w:p>
    <w:p w14:paraId="139F95A7" w14:textId="77777777" w:rsidR="003C751E" w:rsidRPr="00452CE4" w:rsidRDefault="003C751E" w:rsidP="00452CE4">
      <w:pPr>
        <w:pStyle w:val="ListParagraph"/>
        <w:numPr>
          <w:ilvl w:val="0"/>
          <w:numId w:val="112"/>
        </w:numPr>
        <w:spacing w:before="120" w:after="120" w:line="240" w:lineRule="auto"/>
        <w:ind w:left="714" w:hanging="357"/>
        <w:contextualSpacing w:val="0"/>
        <w:jc w:val="both"/>
        <w:rPr>
          <w:rFonts w:ascii="Cambria" w:hAnsi="Cambria"/>
        </w:rPr>
      </w:pPr>
      <w:r w:rsidRPr="00452CE4">
        <w:rPr>
          <w:rFonts w:ascii="Cambria" w:hAnsi="Cambria"/>
        </w:rPr>
        <w:t>Les conditions d'emploi des employés des fournisseurs et des prestataires de services sont déterminées par leur contrat individuel, entre eux et leur employeur respectif.</w:t>
      </w:r>
    </w:p>
    <w:p w14:paraId="6C3CDFC9" w14:textId="7D7A7664" w:rsidR="003C751E" w:rsidRPr="00452CE4" w:rsidRDefault="003C751E" w:rsidP="00452CE4">
      <w:pPr>
        <w:pStyle w:val="ListParagraph"/>
        <w:numPr>
          <w:ilvl w:val="0"/>
          <w:numId w:val="112"/>
        </w:numPr>
        <w:spacing w:before="120" w:after="120" w:line="240" w:lineRule="auto"/>
        <w:ind w:left="714" w:hanging="357"/>
        <w:contextualSpacing w:val="0"/>
        <w:jc w:val="both"/>
        <w:rPr>
          <w:rFonts w:ascii="Cambria" w:hAnsi="Cambria"/>
        </w:rPr>
      </w:pPr>
      <w:r w:rsidRPr="00452CE4">
        <w:rPr>
          <w:rFonts w:ascii="Cambria" w:hAnsi="Cambria"/>
        </w:rPr>
        <w:t>Concernant les travailleurs contractuels tels que les prestataires de services et les fournisseurs d’intrants, le contrat de travail est établi par les procédures de passation des marchés. Il existe des contrat-type</w:t>
      </w:r>
      <w:r w:rsidR="00744C5B" w:rsidRPr="00452CE4">
        <w:rPr>
          <w:rFonts w:ascii="Cambria" w:hAnsi="Cambria"/>
        </w:rPr>
        <w:t>s</w:t>
      </w:r>
      <w:r w:rsidRPr="00452CE4">
        <w:rPr>
          <w:rFonts w:ascii="Cambria" w:hAnsi="Cambria"/>
        </w:rPr>
        <w:t xml:space="preserve"> développés en ce sens, selon la nature du contrat : prestations intellectuelles, fournitures de services et équipements, ou travaux </w:t>
      </w:r>
      <w:r w:rsidR="00AC7093" w:rsidRPr="00452CE4">
        <w:rPr>
          <w:rFonts w:ascii="Cambria" w:hAnsi="Cambria"/>
        </w:rPr>
        <w:t>de Génie Civil</w:t>
      </w:r>
      <w:r w:rsidRPr="00452CE4">
        <w:rPr>
          <w:rFonts w:ascii="Cambria" w:hAnsi="Cambria"/>
        </w:rPr>
        <w:t xml:space="preserve">. </w:t>
      </w:r>
    </w:p>
    <w:p w14:paraId="2E0F9326" w14:textId="77777777" w:rsidR="002A2B4D" w:rsidRPr="001D6E5D" w:rsidRDefault="00FC05E9" w:rsidP="00A02249">
      <w:pPr>
        <w:pStyle w:val="Heading2"/>
        <w:numPr>
          <w:ilvl w:val="1"/>
          <w:numId w:val="2"/>
        </w:numPr>
        <w:ind w:left="1418"/>
        <w:rPr>
          <w:color w:val="000000" w:themeColor="text1"/>
        </w:rPr>
      </w:pPr>
      <w:bookmarkStart w:id="152" w:name="_Toc124763215"/>
      <w:bookmarkStart w:id="153" w:name="_Toc127782083"/>
      <w:bookmarkEnd w:id="152"/>
      <w:r w:rsidRPr="001D6E5D">
        <w:rPr>
          <w:color w:val="000000" w:themeColor="text1"/>
        </w:rPr>
        <w:t>Salaire et système de rémunération</w:t>
      </w:r>
      <w:bookmarkEnd w:id="153"/>
    </w:p>
    <w:p w14:paraId="268CD7F9" w14:textId="481B896B" w:rsidR="00671A15" w:rsidRPr="00452CE4" w:rsidRDefault="00671A15" w:rsidP="00452CE4">
      <w:pPr>
        <w:pStyle w:val="ListParagraph"/>
        <w:numPr>
          <w:ilvl w:val="0"/>
          <w:numId w:val="113"/>
        </w:numPr>
        <w:spacing w:before="120" w:after="120" w:line="240" w:lineRule="auto"/>
        <w:ind w:left="714" w:hanging="357"/>
        <w:contextualSpacing w:val="0"/>
        <w:jc w:val="both"/>
        <w:rPr>
          <w:rFonts w:ascii="Cambria" w:hAnsi="Cambria"/>
        </w:rPr>
      </w:pPr>
      <w:r w:rsidRPr="00452CE4">
        <w:rPr>
          <w:rFonts w:ascii="Cambria" w:hAnsi="Cambria"/>
        </w:rPr>
        <w:t>La rémunération des travailleurs directs du Projet sera conforme à « La note d’harmonisation établie pour les projets financés par la Banque mondiale à Madagascar. (version actuelle ou sa mise à jour validée par le gouvernement et par la Banque mondiale) »</w:t>
      </w:r>
      <w:r w:rsidR="001E5300" w:rsidRPr="00452CE4">
        <w:rPr>
          <w:rFonts w:ascii="Cambria" w:hAnsi="Cambria"/>
        </w:rPr>
        <w:t> </w:t>
      </w:r>
    </w:p>
    <w:p w14:paraId="044623A8" w14:textId="77777777" w:rsidR="003C751E" w:rsidRPr="00452CE4" w:rsidRDefault="003C751E" w:rsidP="00452CE4">
      <w:pPr>
        <w:pStyle w:val="ListParagraph"/>
        <w:numPr>
          <w:ilvl w:val="0"/>
          <w:numId w:val="113"/>
        </w:numPr>
        <w:spacing w:before="120" w:after="120" w:line="240" w:lineRule="auto"/>
        <w:ind w:left="714" w:hanging="357"/>
        <w:contextualSpacing w:val="0"/>
        <w:jc w:val="both"/>
        <w:rPr>
          <w:rFonts w:ascii="Cambria" w:hAnsi="Cambria"/>
        </w:rPr>
      </w:pPr>
      <w:r w:rsidRPr="00452CE4">
        <w:rPr>
          <w:rFonts w:ascii="Cambria" w:hAnsi="Cambria"/>
        </w:rPr>
        <w:lastRenderedPageBreak/>
        <w:t xml:space="preserve">La rémunération </w:t>
      </w:r>
      <w:r w:rsidR="00C043EC" w:rsidRPr="00452CE4">
        <w:rPr>
          <w:rFonts w:ascii="Cambria" w:hAnsi="Cambria"/>
        </w:rPr>
        <w:t>de tous les</w:t>
      </w:r>
      <w:r w:rsidR="00596671" w:rsidRPr="00452CE4">
        <w:rPr>
          <w:rFonts w:ascii="Cambria" w:hAnsi="Cambria"/>
        </w:rPr>
        <w:t xml:space="preserve"> travailleurs </w:t>
      </w:r>
      <w:r w:rsidR="00C043EC" w:rsidRPr="00452CE4">
        <w:rPr>
          <w:rFonts w:ascii="Cambria" w:hAnsi="Cambria"/>
        </w:rPr>
        <w:t>dans le cadre de ce Projet</w:t>
      </w:r>
      <w:r w:rsidRPr="00452CE4">
        <w:rPr>
          <w:rFonts w:ascii="Cambria" w:hAnsi="Cambria"/>
        </w:rPr>
        <w:t xml:space="preserve"> est définie selon les textes en vigueur, notamment selon le Décret 2018-260 fixant les salaires minima d’embauche et d’ancienneté par catégorie professionnelle (Voir en Annexe 4 la classification de la catégorie professionnelle). </w:t>
      </w:r>
    </w:p>
    <w:p w14:paraId="11D2A05A" w14:textId="77777777" w:rsidR="003C751E" w:rsidRPr="00452CE4" w:rsidRDefault="003C751E" w:rsidP="00452CE4">
      <w:pPr>
        <w:pStyle w:val="ListParagraph"/>
        <w:numPr>
          <w:ilvl w:val="0"/>
          <w:numId w:val="113"/>
        </w:numPr>
        <w:spacing w:before="120" w:after="120" w:line="240" w:lineRule="auto"/>
        <w:ind w:left="714" w:hanging="357"/>
        <w:contextualSpacing w:val="0"/>
        <w:jc w:val="both"/>
        <w:rPr>
          <w:rFonts w:ascii="Cambria" w:hAnsi="Cambria"/>
        </w:rPr>
      </w:pPr>
      <w:r w:rsidRPr="00452CE4">
        <w:rPr>
          <w:rFonts w:ascii="Cambria" w:hAnsi="Cambria"/>
        </w:rPr>
        <w:t>Le salaire est calculé au temps de travail, c’est-à-dire proportionnel à la durée de travail. Le salaire est mensuel pour l’ensemble des travailleurs, dont le paiement est effectué au plus tard huit jours après la fin du mois. La paie du salaire doit être versée au siège ou sur le lieu de travail, en espèces ou par virement. Le paiement du salaire doit être constaté par le bulletin de paie émargé par l’employeur et le travailleur.</w:t>
      </w:r>
    </w:p>
    <w:p w14:paraId="585E58A3" w14:textId="603F1078" w:rsidR="00C043EC" w:rsidRPr="00452CE4" w:rsidRDefault="00B631E7" w:rsidP="00452CE4">
      <w:pPr>
        <w:pStyle w:val="ListParagraph"/>
        <w:numPr>
          <w:ilvl w:val="0"/>
          <w:numId w:val="113"/>
        </w:numPr>
        <w:spacing w:before="120" w:after="120" w:line="240" w:lineRule="auto"/>
        <w:ind w:left="714" w:hanging="357"/>
        <w:contextualSpacing w:val="0"/>
        <w:jc w:val="both"/>
        <w:rPr>
          <w:rFonts w:ascii="Cambria" w:hAnsi="Cambria"/>
        </w:rPr>
      </w:pPr>
      <w:r w:rsidRPr="00452CE4">
        <w:rPr>
          <w:rFonts w:ascii="Cambria" w:hAnsi="Cambria"/>
        </w:rPr>
        <w:t xml:space="preserve">Quant </w:t>
      </w:r>
      <w:r w:rsidR="003E180A" w:rsidRPr="00452CE4">
        <w:rPr>
          <w:rFonts w:ascii="Cambria" w:hAnsi="Cambria"/>
        </w:rPr>
        <w:t>à l’UCP</w:t>
      </w:r>
      <w:r w:rsidR="00C043EC" w:rsidRPr="00452CE4">
        <w:rPr>
          <w:rFonts w:ascii="Cambria" w:hAnsi="Cambria"/>
        </w:rPr>
        <w:t>, des indemnités au titre des avantages et accessoires du salaire seront prévu</w:t>
      </w:r>
      <w:r w:rsidR="00744C5B" w:rsidRPr="00452CE4">
        <w:rPr>
          <w:rFonts w:ascii="Cambria" w:hAnsi="Cambria"/>
        </w:rPr>
        <w:t>e</w:t>
      </w:r>
      <w:r w:rsidR="00C043EC" w:rsidRPr="00452CE4">
        <w:rPr>
          <w:rFonts w:ascii="Cambria" w:hAnsi="Cambria"/>
        </w:rPr>
        <w:t xml:space="preserve">s. Ces indemnités sont :  </w:t>
      </w:r>
    </w:p>
    <w:p w14:paraId="367B4B0B" w14:textId="77777777" w:rsidR="003C751E" w:rsidRPr="001D6E5D" w:rsidRDefault="003C751E" w:rsidP="00452CE4">
      <w:pPr>
        <w:pStyle w:val="ColorfulList-Accent11"/>
        <w:numPr>
          <w:ilvl w:val="0"/>
          <w:numId w:val="114"/>
        </w:numPr>
        <w:spacing w:after="0" w:line="240" w:lineRule="auto"/>
        <w:ind w:left="1134" w:hanging="498"/>
        <w:contextualSpacing w:val="0"/>
        <w:jc w:val="both"/>
        <w:rPr>
          <w:rFonts w:ascii="Cambria" w:hAnsi="Cambria"/>
        </w:rPr>
      </w:pPr>
      <w:r w:rsidRPr="001D6E5D">
        <w:rPr>
          <w:rFonts w:ascii="Cambria" w:hAnsi="Cambria"/>
        </w:rPr>
        <w:t xml:space="preserve">Indemnités rémunératoires : indemnités pour heures supplémentaires pour le personnel hors cadre, indemnité compensatrice de congé, indemnité correspondant au délai de préavis, </w:t>
      </w:r>
    </w:p>
    <w:p w14:paraId="32FAB911" w14:textId="77777777" w:rsidR="003C751E" w:rsidRPr="001D6E5D" w:rsidRDefault="003C751E" w:rsidP="00452CE4">
      <w:pPr>
        <w:pStyle w:val="ColorfulList-Accent11"/>
        <w:numPr>
          <w:ilvl w:val="0"/>
          <w:numId w:val="114"/>
        </w:numPr>
        <w:spacing w:after="0" w:line="240" w:lineRule="auto"/>
        <w:ind w:left="1134" w:hanging="498"/>
        <w:contextualSpacing w:val="0"/>
        <w:jc w:val="both"/>
        <w:rPr>
          <w:rFonts w:ascii="Cambria" w:hAnsi="Cambria"/>
        </w:rPr>
      </w:pPr>
      <w:r w:rsidRPr="001D6E5D">
        <w:rPr>
          <w:rFonts w:ascii="Cambria" w:hAnsi="Cambria"/>
        </w:rPr>
        <w:t>Indemnités compensatoires : Indemnités de mission, indemnité de cessation de contrat de travail.</w:t>
      </w:r>
    </w:p>
    <w:p w14:paraId="579A935F" w14:textId="063389B9" w:rsidR="003C751E" w:rsidRPr="001D6E5D" w:rsidRDefault="00B631E7" w:rsidP="00452CE4">
      <w:pPr>
        <w:pStyle w:val="ListParagraph"/>
        <w:numPr>
          <w:ilvl w:val="0"/>
          <w:numId w:val="113"/>
        </w:numPr>
        <w:spacing w:before="120" w:after="120" w:line="240" w:lineRule="auto"/>
        <w:ind w:left="714" w:hanging="357"/>
        <w:contextualSpacing w:val="0"/>
        <w:jc w:val="both"/>
        <w:rPr>
          <w:rFonts w:ascii="Cambria" w:hAnsi="Cambria"/>
        </w:rPr>
      </w:pPr>
      <w:r w:rsidRPr="001D6E5D">
        <w:rPr>
          <w:rFonts w:ascii="Cambria" w:hAnsi="Cambria"/>
        </w:rPr>
        <w:t xml:space="preserve">Les travailleurs directs </w:t>
      </w:r>
      <w:r w:rsidR="00F56BD5" w:rsidRPr="001D6E5D">
        <w:rPr>
          <w:rFonts w:ascii="Cambria" w:hAnsi="Cambria"/>
        </w:rPr>
        <w:t>du Projet</w:t>
      </w:r>
      <w:r w:rsidR="003C751E" w:rsidRPr="001D6E5D">
        <w:rPr>
          <w:rFonts w:ascii="Cambria" w:hAnsi="Cambria"/>
        </w:rPr>
        <w:t xml:space="preserve"> ne perçoivent pas d’avantage en nature dans le cadre de leur exercice.</w:t>
      </w:r>
    </w:p>
    <w:p w14:paraId="60148751" w14:textId="77777777" w:rsidR="002A2B4D" w:rsidRPr="001D6E5D" w:rsidRDefault="00FC05E9" w:rsidP="00A02249">
      <w:pPr>
        <w:pStyle w:val="Heading2"/>
        <w:numPr>
          <w:ilvl w:val="1"/>
          <w:numId w:val="2"/>
        </w:numPr>
        <w:ind w:left="1418"/>
        <w:rPr>
          <w:color w:val="000000" w:themeColor="text1"/>
        </w:rPr>
      </w:pPr>
      <w:bookmarkStart w:id="154" w:name="_Toc127782084"/>
      <w:r w:rsidRPr="001D6E5D">
        <w:rPr>
          <w:color w:val="000000" w:themeColor="text1"/>
        </w:rPr>
        <w:t>Indemnité de mission</w:t>
      </w:r>
      <w:bookmarkEnd w:id="154"/>
    </w:p>
    <w:p w14:paraId="0E98062C" w14:textId="512A310F" w:rsidR="003C751E" w:rsidRPr="00452CE4" w:rsidRDefault="00B631E7" w:rsidP="00452CE4">
      <w:pPr>
        <w:pStyle w:val="ListParagraph"/>
        <w:numPr>
          <w:ilvl w:val="0"/>
          <w:numId w:val="115"/>
        </w:numPr>
        <w:spacing w:before="120" w:after="120" w:line="240" w:lineRule="auto"/>
        <w:jc w:val="both"/>
        <w:rPr>
          <w:rFonts w:ascii="Cambria" w:hAnsi="Cambria"/>
        </w:rPr>
      </w:pPr>
      <w:r w:rsidRPr="00452CE4">
        <w:rPr>
          <w:rFonts w:ascii="Cambria" w:hAnsi="Cambria"/>
        </w:rPr>
        <w:t xml:space="preserve">Les travailleurs directs </w:t>
      </w:r>
      <w:r w:rsidR="00F62408" w:rsidRPr="00452CE4">
        <w:rPr>
          <w:rFonts w:ascii="Cambria" w:hAnsi="Cambria"/>
        </w:rPr>
        <w:t>qui</w:t>
      </w:r>
      <w:r w:rsidR="003C751E" w:rsidRPr="00452CE4">
        <w:rPr>
          <w:rFonts w:ascii="Cambria" w:hAnsi="Cambria"/>
        </w:rPr>
        <w:t xml:space="preserve"> </w:t>
      </w:r>
      <w:r w:rsidRPr="00452CE4">
        <w:rPr>
          <w:rFonts w:ascii="Cambria" w:hAnsi="Cambria"/>
        </w:rPr>
        <w:t>effectuent</w:t>
      </w:r>
      <w:r w:rsidR="003C751E" w:rsidRPr="00452CE4">
        <w:rPr>
          <w:rFonts w:ascii="Cambria" w:hAnsi="Cambria"/>
        </w:rPr>
        <w:t xml:space="preserve"> dans le cadre du Projet, une mission à l’extérieur de la ville où se trouve son lieu de travail, bénéficie</w:t>
      </w:r>
      <w:r w:rsidR="00F62408" w:rsidRPr="00452CE4">
        <w:rPr>
          <w:rFonts w:ascii="Cambria" w:hAnsi="Cambria"/>
        </w:rPr>
        <w:t>nt</w:t>
      </w:r>
      <w:r w:rsidR="003C751E" w:rsidRPr="00452CE4">
        <w:rPr>
          <w:rFonts w:ascii="Cambria" w:hAnsi="Cambria"/>
        </w:rPr>
        <w:t xml:space="preserve"> des indemnités de mission suivantes : </w:t>
      </w:r>
    </w:p>
    <w:p w14:paraId="79316DFE" w14:textId="77777777" w:rsidR="003C751E" w:rsidRPr="001D6E5D" w:rsidRDefault="003C751E" w:rsidP="00452CE4">
      <w:pPr>
        <w:pStyle w:val="ColorfulList-Accent11"/>
        <w:numPr>
          <w:ilvl w:val="0"/>
          <w:numId w:val="116"/>
        </w:numPr>
        <w:spacing w:after="0" w:line="240" w:lineRule="auto"/>
        <w:ind w:left="993" w:hanging="499"/>
        <w:contextualSpacing w:val="0"/>
        <w:jc w:val="both"/>
        <w:rPr>
          <w:rFonts w:ascii="Cambria" w:hAnsi="Cambria"/>
        </w:rPr>
      </w:pPr>
      <w:r w:rsidRPr="001D6E5D">
        <w:rPr>
          <w:rFonts w:ascii="Cambria" w:hAnsi="Cambria"/>
        </w:rPr>
        <w:t xml:space="preserve">Une indemnité de repas principal qui est forfaitaire ; </w:t>
      </w:r>
    </w:p>
    <w:p w14:paraId="7855A953" w14:textId="77777777" w:rsidR="003C751E" w:rsidRPr="001D6E5D" w:rsidRDefault="003C751E" w:rsidP="00452CE4">
      <w:pPr>
        <w:pStyle w:val="ColorfulList-Accent11"/>
        <w:numPr>
          <w:ilvl w:val="0"/>
          <w:numId w:val="116"/>
        </w:numPr>
        <w:spacing w:after="0" w:line="240" w:lineRule="auto"/>
        <w:ind w:left="993" w:hanging="499"/>
        <w:contextualSpacing w:val="0"/>
        <w:jc w:val="both"/>
        <w:rPr>
          <w:rFonts w:ascii="Cambria" w:hAnsi="Cambria"/>
        </w:rPr>
      </w:pPr>
      <w:r w:rsidRPr="001D6E5D">
        <w:rPr>
          <w:rFonts w:ascii="Cambria" w:hAnsi="Cambria"/>
        </w:rPr>
        <w:t xml:space="preserve">Une indemnité d’hébergement qui est forfaitaire par nuit, incluant le petit déjeuner. </w:t>
      </w:r>
    </w:p>
    <w:p w14:paraId="094DBF54" w14:textId="6712394D" w:rsidR="003C751E" w:rsidRPr="001D6E5D" w:rsidRDefault="003C751E" w:rsidP="00452CE4">
      <w:pPr>
        <w:pStyle w:val="ListParagraph"/>
        <w:numPr>
          <w:ilvl w:val="0"/>
          <w:numId w:val="115"/>
        </w:numPr>
        <w:spacing w:before="120" w:after="120" w:line="240" w:lineRule="auto"/>
        <w:jc w:val="both"/>
        <w:rPr>
          <w:rFonts w:ascii="Cambria" w:hAnsi="Cambria"/>
        </w:rPr>
      </w:pPr>
      <w:r w:rsidRPr="001D6E5D">
        <w:rPr>
          <w:rFonts w:ascii="Cambria" w:hAnsi="Cambria"/>
        </w:rPr>
        <w:t xml:space="preserve">Les montants de ces indemnisations de mission sont fixés par la Note </w:t>
      </w:r>
      <w:r w:rsidR="00306DC3">
        <w:rPr>
          <w:rFonts w:ascii="Cambria" w:hAnsi="Cambria"/>
        </w:rPr>
        <w:t>d’harmonisation (voir section 4.5)</w:t>
      </w:r>
      <w:r w:rsidRPr="001D6E5D">
        <w:rPr>
          <w:rFonts w:ascii="Cambria" w:hAnsi="Cambria"/>
        </w:rPr>
        <w:t>.</w:t>
      </w:r>
    </w:p>
    <w:p w14:paraId="06B1BBD5" w14:textId="77777777" w:rsidR="002A2B4D" w:rsidRPr="001D6E5D" w:rsidRDefault="00FC05E9" w:rsidP="00A02249">
      <w:pPr>
        <w:pStyle w:val="Heading2"/>
        <w:numPr>
          <w:ilvl w:val="1"/>
          <w:numId w:val="2"/>
        </w:numPr>
        <w:ind w:left="1418"/>
        <w:rPr>
          <w:color w:val="000000" w:themeColor="text1"/>
        </w:rPr>
      </w:pPr>
      <w:bookmarkStart w:id="155" w:name="_Toc127782085"/>
      <w:r w:rsidRPr="001D6E5D">
        <w:rPr>
          <w:color w:val="000000" w:themeColor="text1"/>
        </w:rPr>
        <w:t>Temps de travail</w:t>
      </w:r>
      <w:bookmarkEnd w:id="155"/>
    </w:p>
    <w:p w14:paraId="6B7F8456" w14:textId="48BB77BC" w:rsidR="003C751E" w:rsidRPr="00452CE4" w:rsidRDefault="003E180A" w:rsidP="00452CE4">
      <w:pPr>
        <w:pStyle w:val="ListParagraph"/>
        <w:numPr>
          <w:ilvl w:val="0"/>
          <w:numId w:val="117"/>
        </w:numPr>
        <w:spacing w:before="120" w:after="120" w:line="240" w:lineRule="auto"/>
        <w:ind w:left="714" w:hanging="357"/>
        <w:contextualSpacing w:val="0"/>
        <w:jc w:val="both"/>
        <w:rPr>
          <w:rFonts w:ascii="Cambria" w:hAnsi="Cambria"/>
        </w:rPr>
      </w:pPr>
      <w:r w:rsidRPr="00452CE4">
        <w:rPr>
          <w:rFonts w:ascii="Cambria" w:hAnsi="Cambria"/>
        </w:rPr>
        <w:t>L’UCP</w:t>
      </w:r>
      <w:r w:rsidR="003C751E" w:rsidRPr="00452CE4">
        <w:rPr>
          <w:rFonts w:ascii="Cambria" w:hAnsi="Cambria"/>
        </w:rPr>
        <w:t xml:space="preserve"> se conformer</w:t>
      </w:r>
      <w:r w:rsidRPr="00452CE4">
        <w:rPr>
          <w:rFonts w:ascii="Cambria" w:hAnsi="Cambria"/>
        </w:rPr>
        <w:t>a</w:t>
      </w:r>
      <w:r w:rsidR="003C751E" w:rsidRPr="00452CE4">
        <w:rPr>
          <w:rFonts w:ascii="Cambria" w:hAnsi="Cambria"/>
        </w:rPr>
        <w:t xml:space="preserve"> aux dispositions légales concernant la détermination du temps de travail.</w:t>
      </w:r>
    </w:p>
    <w:p w14:paraId="1604CCA8" w14:textId="77777777" w:rsidR="003C751E" w:rsidRPr="00452CE4" w:rsidRDefault="00596671" w:rsidP="00452CE4">
      <w:pPr>
        <w:pStyle w:val="ListParagraph"/>
        <w:numPr>
          <w:ilvl w:val="0"/>
          <w:numId w:val="117"/>
        </w:numPr>
        <w:spacing w:before="120" w:after="120" w:line="240" w:lineRule="auto"/>
        <w:ind w:left="714" w:hanging="357"/>
        <w:contextualSpacing w:val="0"/>
        <w:jc w:val="both"/>
        <w:rPr>
          <w:rFonts w:ascii="Cambria" w:hAnsi="Cambria"/>
        </w:rPr>
      </w:pPr>
      <w:r w:rsidRPr="00452CE4">
        <w:rPr>
          <w:rFonts w:ascii="Cambria" w:hAnsi="Cambria"/>
        </w:rPr>
        <w:t>Selon l’article 75 du Code de travail, le temps de travail des ouvriers et les personne</w:t>
      </w:r>
      <w:r w:rsidR="00744C5B" w:rsidRPr="00452CE4">
        <w:rPr>
          <w:rFonts w:ascii="Cambria" w:hAnsi="Cambria"/>
        </w:rPr>
        <w:t>ls non cadre ne doit pas dépasser</w:t>
      </w:r>
      <w:r w:rsidRPr="00452CE4">
        <w:rPr>
          <w:rFonts w:ascii="Cambria" w:hAnsi="Cambria"/>
        </w:rPr>
        <w:t xml:space="preserve"> 173,33 heures par mois soit 8 heures par jour.</w:t>
      </w:r>
      <w:r w:rsidR="00F249BA" w:rsidRPr="00452CE4">
        <w:rPr>
          <w:rFonts w:ascii="Cambria" w:hAnsi="Cambria"/>
        </w:rPr>
        <w:t xml:space="preserve"> Les heures de </w:t>
      </w:r>
      <w:r w:rsidR="00744C5B" w:rsidRPr="00452CE4">
        <w:rPr>
          <w:rFonts w:ascii="Cambria" w:hAnsi="Cambria"/>
        </w:rPr>
        <w:t>travail au-delà de ce délai seront</w:t>
      </w:r>
      <w:r w:rsidR="00F249BA" w:rsidRPr="00452CE4">
        <w:rPr>
          <w:rFonts w:ascii="Cambria" w:hAnsi="Cambria"/>
        </w:rPr>
        <w:t xml:space="preserve"> considérées comme des heures supplémentaire</w:t>
      </w:r>
      <w:r w:rsidR="00744C5B" w:rsidRPr="00452CE4">
        <w:rPr>
          <w:rFonts w:ascii="Cambria" w:hAnsi="Cambria"/>
        </w:rPr>
        <w:t>s</w:t>
      </w:r>
      <w:r w:rsidR="00F249BA" w:rsidRPr="00452CE4">
        <w:rPr>
          <w:rFonts w:ascii="Cambria" w:hAnsi="Cambria"/>
        </w:rPr>
        <w:t xml:space="preserve">, et </w:t>
      </w:r>
      <w:r w:rsidR="003C751E" w:rsidRPr="00452CE4">
        <w:rPr>
          <w:rFonts w:ascii="Cambria" w:hAnsi="Cambria"/>
        </w:rPr>
        <w:t xml:space="preserve">ouvrent droit à une indemnité de majoration du salaire. </w:t>
      </w:r>
    </w:p>
    <w:p w14:paraId="512C14C8" w14:textId="695A15CC" w:rsidR="00F249BA" w:rsidRPr="00452CE4" w:rsidRDefault="00F249BA" w:rsidP="00452CE4">
      <w:pPr>
        <w:pStyle w:val="ListParagraph"/>
        <w:numPr>
          <w:ilvl w:val="0"/>
          <w:numId w:val="117"/>
        </w:numPr>
        <w:spacing w:before="120" w:after="120" w:line="240" w:lineRule="auto"/>
        <w:ind w:left="714" w:hanging="357"/>
        <w:contextualSpacing w:val="0"/>
        <w:jc w:val="both"/>
        <w:rPr>
          <w:rFonts w:ascii="Cambria" w:hAnsi="Cambria"/>
        </w:rPr>
      </w:pPr>
      <w:r w:rsidRPr="00452CE4">
        <w:rPr>
          <w:rFonts w:ascii="Cambria" w:hAnsi="Cambria"/>
        </w:rPr>
        <w:t>Par contre</w:t>
      </w:r>
      <w:r w:rsidR="00A876C9" w:rsidRPr="00452CE4">
        <w:rPr>
          <w:rFonts w:ascii="Cambria" w:hAnsi="Cambria"/>
        </w:rPr>
        <w:t>,</w:t>
      </w:r>
      <w:r w:rsidRPr="00452CE4">
        <w:rPr>
          <w:rFonts w:ascii="Cambria" w:hAnsi="Cambria"/>
        </w:rPr>
        <w:t xml:space="preserve"> les cadres ne sont pas soumis à cette règle d’heure de travail. En effet, ce type de personnel peut avoir des horaires libres mais ces derniers ne sont pas pour autant illimités.</w:t>
      </w:r>
      <w:r w:rsidR="000E3BC9" w:rsidRPr="00452CE4">
        <w:rPr>
          <w:rFonts w:ascii="Cambria" w:hAnsi="Cambria"/>
        </w:rPr>
        <w:t xml:space="preserve"> Le personnel cadre organise son emploi du temps en fonction </w:t>
      </w:r>
      <w:r w:rsidR="00387819" w:rsidRPr="00452CE4">
        <w:rPr>
          <w:rFonts w:ascii="Cambria" w:hAnsi="Cambria"/>
        </w:rPr>
        <w:t>du plan</w:t>
      </w:r>
      <w:r w:rsidR="000E3BC9" w:rsidRPr="00452CE4">
        <w:rPr>
          <w:rFonts w:ascii="Cambria" w:hAnsi="Cambria"/>
        </w:rPr>
        <w:t xml:space="preserve"> de charg</w:t>
      </w:r>
      <w:r w:rsidR="00B631E7" w:rsidRPr="00452CE4">
        <w:rPr>
          <w:rFonts w:ascii="Cambria" w:hAnsi="Cambria"/>
        </w:rPr>
        <w:t>e de son travail. Par contre, l</w:t>
      </w:r>
      <w:r w:rsidR="00936771" w:rsidRPr="00452CE4">
        <w:rPr>
          <w:rFonts w:ascii="Cambria" w:hAnsi="Cambria"/>
        </w:rPr>
        <w:t>’UCP doi</w:t>
      </w:r>
      <w:r w:rsidR="00B631E7" w:rsidRPr="00452CE4">
        <w:rPr>
          <w:rFonts w:ascii="Cambria" w:hAnsi="Cambria"/>
        </w:rPr>
        <w:t>t</w:t>
      </w:r>
      <w:r w:rsidR="000E3BC9" w:rsidRPr="00452CE4">
        <w:rPr>
          <w:rFonts w:ascii="Cambria" w:hAnsi="Cambria"/>
        </w:rPr>
        <w:t xml:space="preserve"> veiller à assurer la sécurité et protéger la santé physique et mentale des travailleurs. Le personnel cadre ne doit pas prétendre à des indemnités d’heures supplémentaires.</w:t>
      </w:r>
    </w:p>
    <w:p w14:paraId="23262F00" w14:textId="77777777" w:rsidR="003C751E" w:rsidRPr="00452CE4" w:rsidRDefault="003C751E" w:rsidP="00452CE4">
      <w:pPr>
        <w:pStyle w:val="ListParagraph"/>
        <w:numPr>
          <w:ilvl w:val="0"/>
          <w:numId w:val="117"/>
        </w:numPr>
        <w:spacing w:before="120" w:after="120" w:line="240" w:lineRule="auto"/>
        <w:ind w:left="714" w:hanging="357"/>
        <w:contextualSpacing w:val="0"/>
        <w:jc w:val="both"/>
        <w:rPr>
          <w:rFonts w:ascii="Cambria" w:hAnsi="Cambria"/>
        </w:rPr>
      </w:pPr>
      <w:r w:rsidRPr="00452CE4">
        <w:rPr>
          <w:rFonts w:ascii="Cambria" w:hAnsi="Cambria"/>
        </w:rPr>
        <w:t xml:space="preserve">Pour le stagiaire et l’apprenti, le temps d’apprentissage est considéré comme temps de travail. </w:t>
      </w:r>
    </w:p>
    <w:p w14:paraId="0AE5CD86" w14:textId="77777777" w:rsidR="003C751E" w:rsidRPr="00452CE4" w:rsidRDefault="003C751E" w:rsidP="00452CE4">
      <w:pPr>
        <w:pStyle w:val="ListParagraph"/>
        <w:numPr>
          <w:ilvl w:val="0"/>
          <w:numId w:val="117"/>
        </w:numPr>
        <w:spacing w:before="120" w:after="120" w:line="240" w:lineRule="auto"/>
        <w:ind w:left="714" w:hanging="357"/>
        <w:contextualSpacing w:val="0"/>
        <w:jc w:val="both"/>
        <w:rPr>
          <w:rFonts w:ascii="Cambria" w:hAnsi="Cambria"/>
        </w:rPr>
      </w:pPr>
      <w:r w:rsidRPr="00452CE4">
        <w:rPr>
          <w:rFonts w:ascii="Cambria" w:hAnsi="Cambria"/>
        </w:rPr>
        <w:t xml:space="preserve">Les absences découlant des dispositions légales sont dites régulières. Une absence non prévue, non motivée, ni justifiée par une pièce justificative, est considérée comme irrégulière. </w:t>
      </w:r>
    </w:p>
    <w:p w14:paraId="2D0A3BD6" w14:textId="77777777" w:rsidR="002A2B4D" w:rsidRPr="001D6E5D" w:rsidRDefault="00111E61" w:rsidP="00A02249">
      <w:pPr>
        <w:pStyle w:val="Heading2"/>
        <w:numPr>
          <w:ilvl w:val="1"/>
          <w:numId w:val="2"/>
        </w:numPr>
        <w:ind w:left="1418"/>
        <w:rPr>
          <w:color w:val="000000" w:themeColor="text1"/>
        </w:rPr>
      </w:pPr>
      <w:bookmarkStart w:id="156" w:name="_Toc127782086"/>
      <w:r w:rsidRPr="001D6E5D">
        <w:rPr>
          <w:color w:val="000000" w:themeColor="text1"/>
        </w:rPr>
        <w:lastRenderedPageBreak/>
        <w:t>Temps de repos</w:t>
      </w:r>
      <w:bookmarkEnd w:id="156"/>
    </w:p>
    <w:p w14:paraId="7CA65662" w14:textId="77777777" w:rsidR="003C751E" w:rsidRPr="00452CE4" w:rsidRDefault="003C751E" w:rsidP="00452CE4">
      <w:pPr>
        <w:pStyle w:val="ListParagraph"/>
        <w:numPr>
          <w:ilvl w:val="0"/>
          <w:numId w:val="118"/>
        </w:numPr>
        <w:spacing w:before="120" w:after="120" w:line="240" w:lineRule="auto"/>
        <w:ind w:left="714" w:hanging="357"/>
        <w:contextualSpacing w:val="0"/>
        <w:jc w:val="both"/>
        <w:rPr>
          <w:rFonts w:ascii="Cambria" w:hAnsi="Cambria"/>
        </w:rPr>
      </w:pPr>
      <w:r w:rsidRPr="00452CE4">
        <w:rPr>
          <w:rFonts w:ascii="Cambria" w:hAnsi="Cambria"/>
        </w:rPr>
        <w:t xml:space="preserve">Le temps de repos hebdomadaire est le samedi et le dimanche. </w:t>
      </w:r>
    </w:p>
    <w:p w14:paraId="144CDF0C" w14:textId="77777777" w:rsidR="003C751E" w:rsidRPr="00452CE4" w:rsidRDefault="003C751E" w:rsidP="00452CE4">
      <w:pPr>
        <w:pStyle w:val="ListParagraph"/>
        <w:numPr>
          <w:ilvl w:val="0"/>
          <w:numId w:val="118"/>
        </w:numPr>
        <w:spacing w:before="120" w:after="120" w:line="240" w:lineRule="auto"/>
        <w:ind w:left="714" w:hanging="357"/>
        <w:contextualSpacing w:val="0"/>
        <w:jc w:val="both"/>
        <w:rPr>
          <w:rFonts w:ascii="Cambria" w:hAnsi="Cambria"/>
        </w:rPr>
      </w:pPr>
      <w:r w:rsidRPr="00452CE4">
        <w:rPr>
          <w:rFonts w:ascii="Cambria" w:hAnsi="Cambria"/>
        </w:rPr>
        <w:t>Une coupure repas est observée au cours de la journée travaillée de 12 heures à 14 heures. L’organisation de travail pour permettre à tous les agents d’effectuer la pause repas est laissée aux soins de chaque chef hiérarchique de services ou départements.</w:t>
      </w:r>
    </w:p>
    <w:p w14:paraId="64158322" w14:textId="77777777" w:rsidR="002A2B4D" w:rsidRPr="001D6E5D" w:rsidRDefault="00111E61" w:rsidP="00A02249">
      <w:pPr>
        <w:pStyle w:val="Heading2"/>
        <w:numPr>
          <w:ilvl w:val="1"/>
          <w:numId w:val="2"/>
        </w:numPr>
        <w:ind w:left="1418"/>
        <w:rPr>
          <w:color w:val="000000" w:themeColor="text1"/>
        </w:rPr>
      </w:pPr>
      <w:bookmarkStart w:id="157" w:name="_Toc127782087"/>
      <w:r w:rsidRPr="001D6E5D">
        <w:rPr>
          <w:color w:val="000000" w:themeColor="text1"/>
        </w:rPr>
        <w:t>Congés</w:t>
      </w:r>
      <w:bookmarkEnd w:id="157"/>
    </w:p>
    <w:p w14:paraId="28549CE6" w14:textId="77777777" w:rsidR="002A2B4D" w:rsidRPr="001D6E5D" w:rsidRDefault="00111E61" w:rsidP="00A02249">
      <w:pPr>
        <w:pStyle w:val="Heading3"/>
        <w:rPr>
          <w:color w:val="000000" w:themeColor="text1"/>
          <w:sz w:val="24"/>
          <w:szCs w:val="24"/>
        </w:rPr>
      </w:pPr>
      <w:bookmarkStart w:id="158" w:name="_Toc127782088"/>
      <w:r w:rsidRPr="001D6E5D">
        <w:rPr>
          <w:color w:val="000000" w:themeColor="text1"/>
          <w:sz w:val="24"/>
          <w:szCs w:val="24"/>
        </w:rPr>
        <w:t>Congé annuel</w:t>
      </w:r>
      <w:bookmarkEnd w:id="158"/>
    </w:p>
    <w:p w14:paraId="5113EC76" w14:textId="0B1BCF87" w:rsidR="000E3BC9" w:rsidRPr="00452CE4" w:rsidRDefault="000E3BC9" w:rsidP="00452CE4">
      <w:pPr>
        <w:pStyle w:val="ListParagraph"/>
        <w:numPr>
          <w:ilvl w:val="0"/>
          <w:numId w:val="119"/>
        </w:numPr>
        <w:spacing w:before="120" w:after="120" w:line="240" w:lineRule="auto"/>
        <w:ind w:left="714" w:hanging="357"/>
        <w:contextualSpacing w:val="0"/>
        <w:jc w:val="both"/>
        <w:rPr>
          <w:rFonts w:ascii="Cambria" w:hAnsi="Cambria"/>
        </w:rPr>
      </w:pPr>
      <w:r w:rsidRPr="00452CE4">
        <w:rPr>
          <w:rFonts w:ascii="Cambria" w:hAnsi="Cambria"/>
        </w:rPr>
        <w:t xml:space="preserve">Un congé annuel payé d’une durée de trente (30) </w:t>
      </w:r>
      <w:r w:rsidR="000372D7" w:rsidRPr="00452CE4">
        <w:rPr>
          <w:rFonts w:ascii="Cambria" w:hAnsi="Cambria"/>
        </w:rPr>
        <w:t>jours calendaires</w:t>
      </w:r>
      <w:r w:rsidRPr="00452CE4">
        <w:rPr>
          <w:rFonts w:ascii="Cambria" w:hAnsi="Cambria"/>
        </w:rPr>
        <w:t xml:space="preserve"> doit être attribué au personnel </w:t>
      </w:r>
      <w:r w:rsidR="00686FF2" w:rsidRPr="00452CE4">
        <w:rPr>
          <w:rFonts w:ascii="Cambria" w:hAnsi="Cambria"/>
        </w:rPr>
        <w:t xml:space="preserve">pour chaque exercice compté du </w:t>
      </w:r>
      <w:r w:rsidRPr="00452CE4">
        <w:rPr>
          <w:rFonts w:ascii="Cambria" w:hAnsi="Cambria"/>
        </w:rPr>
        <w:t>1</w:t>
      </w:r>
      <w:r w:rsidR="0098324F" w:rsidRPr="00452CE4">
        <w:rPr>
          <w:rFonts w:ascii="Cambria" w:hAnsi="Cambria"/>
        </w:rPr>
        <w:t>er</w:t>
      </w:r>
      <w:r w:rsidRPr="00452CE4">
        <w:rPr>
          <w:rFonts w:ascii="Cambria" w:hAnsi="Cambria"/>
        </w:rPr>
        <w:t xml:space="preserve"> janvier au 31 décembre</w:t>
      </w:r>
      <w:r w:rsidR="006444B9" w:rsidRPr="00452CE4">
        <w:rPr>
          <w:rFonts w:ascii="Cambria" w:hAnsi="Cambria"/>
        </w:rPr>
        <w:t>.</w:t>
      </w:r>
    </w:p>
    <w:p w14:paraId="04633A98" w14:textId="77777777" w:rsidR="003C751E" w:rsidRPr="00452CE4" w:rsidRDefault="003C751E" w:rsidP="00452CE4">
      <w:pPr>
        <w:pStyle w:val="ListParagraph"/>
        <w:numPr>
          <w:ilvl w:val="0"/>
          <w:numId w:val="119"/>
        </w:numPr>
        <w:spacing w:before="120" w:after="120" w:line="240" w:lineRule="auto"/>
        <w:ind w:left="714" w:hanging="357"/>
        <w:contextualSpacing w:val="0"/>
        <w:jc w:val="both"/>
        <w:rPr>
          <w:rFonts w:ascii="Cambria" w:hAnsi="Cambria"/>
        </w:rPr>
      </w:pPr>
      <w:r w:rsidRPr="00452CE4">
        <w:rPr>
          <w:rFonts w:ascii="Cambria" w:hAnsi="Cambria"/>
        </w:rPr>
        <w:t>A partir de son ouverture, c’est-à-dire après douze (12) mois de travail effectif, le droit de congé peut être joui en totalité au cours de l'année de jouissance. Le congé peut aussi être fractionné, d'accord entre les parties, dans la mesure où une des fractions comprend obligatoirement au minimum 15 jours continus. Les quinze (15) jours restants peuvent être fragmentés au gré de l'agent en tenant compte des besoins du service.</w:t>
      </w:r>
    </w:p>
    <w:p w14:paraId="6DCB96E2" w14:textId="77777777" w:rsidR="003C751E" w:rsidRPr="00452CE4" w:rsidRDefault="003C751E" w:rsidP="00452CE4">
      <w:pPr>
        <w:pStyle w:val="ListParagraph"/>
        <w:numPr>
          <w:ilvl w:val="0"/>
          <w:numId w:val="119"/>
        </w:numPr>
        <w:spacing w:before="120" w:after="120" w:line="240" w:lineRule="auto"/>
        <w:ind w:left="714" w:hanging="357"/>
        <w:contextualSpacing w:val="0"/>
        <w:jc w:val="both"/>
        <w:rPr>
          <w:rFonts w:ascii="Cambria" w:hAnsi="Cambria"/>
        </w:rPr>
      </w:pPr>
      <w:r w:rsidRPr="00452CE4">
        <w:rPr>
          <w:rFonts w:ascii="Cambria" w:hAnsi="Cambria"/>
        </w:rPr>
        <w:t xml:space="preserve">Les jours de repos légal qui précèdent ou qui suivent immédiatement un congé annuel, ainsi que les jours fériés ou chômés pendant le congé annuel, ne sont pas décomptés. </w:t>
      </w:r>
    </w:p>
    <w:p w14:paraId="366848C0" w14:textId="53C08DA9" w:rsidR="003C751E" w:rsidRPr="00452CE4" w:rsidRDefault="003C751E" w:rsidP="00452CE4">
      <w:pPr>
        <w:pStyle w:val="ListParagraph"/>
        <w:numPr>
          <w:ilvl w:val="0"/>
          <w:numId w:val="119"/>
        </w:numPr>
        <w:spacing w:before="120" w:after="120" w:line="240" w:lineRule="auto"/>
        <w:ind w:left="714" w:hanging="357"/>
        <w:contextualSpacing w:val="0"/>
        <w:jc w:val="both"/>
        <w:rPr>
          <w:rFonts w:ascii="Cambria" w:hAnsi="Cambria"/>
        </w:rPr>
      </w:pPr>
      <w:r w:rsidRPr="00452CE4">
        <w:rPr>
          <w:rFonts w:ascii="Cambria" w:hAnsi="Cambria"/>
        </w:rPr>
        <w:t>Pour des raisons impératives de service, l’U</w:t>
      </w:r>
      <w:r w:rsidR="00936771" w:rsidRPr="00452CE4">
        <w:rPr>
          <w:rFonts w:ascii="Cambria" w:hAnsi="Cambria"/>
        </w:rPr>
        <w:t>C</w:t>
      </w:r>
      <w:r w:rsidRPr="00452CE4">
        <w:rPr>
          <w:rFonts w:ascii="Cambria" w:hAnsi="Cambria"/>
        </w:rPr>
        <w:t>P peut décider de rappeler un employé en congé, tout en lui accordant ultérieurement le nombre de journées non prises.</w:t>
      </w:r>
    </w:p>
    <w:p w14:paraId="59BBAFE9" w14:textId="77777777" w:rsidR="002A2B4D" w:rsidRPr="001D6E5D" w:rsidRDefault="00111E61" w:rsidP="00A02249">
      <w:pPr>
        <w:pStyle w:val="Heading3"/>
        <w:rPr>
          <w:color w:val="000000" w:themeColor="text1"/>
          <w:sz w:val="24"/>
          <w:szCs w:val="24"/>
        </w:rPr>
      </w:pPr>
      <w:bookmarkStart w:id="159" w:name="_Toc127782089"/>
      <w:r w:rsidRPr="001D6E5D">
        <w:rPr>
          <w:color w:val="000000" w:themeColor="text1"/>
          <w:sz w:val="24"/>
          <w:szCs w:val="24"/>
        </w:rPr>
        <w:t>Congé de maternité</w:t>
      </w:r>
      <w:bookmarkEnd w:id="159"/>
    </w:p>
    <w:p w14:paraId="0C9E0C2D" w14:textId="2D9D06C7" w:rsidR="00FD542C" w:rsidRPr="00452CE4" w:rsidRDefault="00FD542C" w:rsidP="00452CE4">
      <w:pPr>
        <w:pStyle w:val="ListParagraph"/>
        <w:numPr>
          <w:ilvl w:val="0"/>
          <w:numId w:val="120"/>
        </w:numPr>
        <w:spacing w:before="120" w:after="120" w:line="240" w:lineRule="auto"/>
        <w:ind w:left="714" w:hanging="357"/>
        <w:contextualSpacing w:val="0"/>
        <w:jc w:val="both"/>
        <w:rPr>
          <w:rFonts w:ascii="Cambria" w:hAnsi="Cambria"/>
        </w:rPr>
      </w:pPr>
      <w:r w:rsidRPr="00452CE4">
        <w:rPr>
          <w:rFonts w:ascii="Cambria" w:hAnsi="Cambria"/>
        </w:rPr>
        <w:t>Le personnel féminin en état de grossesse bénéficie d’un congé de maternité (pré et post natal) suivant les dispositions fixées par le Code de Travail (Loi N°2003-044).</w:t>
      </w:r>
    </w:p>
    <w:p w14:paraId="10586666" w14:textId="58603C8F" w:rsidR="00F17BBD" w:rsidRPr="00452CE4" w:rsidRDefault="004F3BE4" w:rsidP="00452CE4">
      <w:pPr>
        <w:pStyle w:val="ListParagraph"/>
        <w:numPr>
          <w:ilvl w:val="0"/>
          <w:numId w:val="120"/>
        </w:numPr>
        <w:spacing w:before="120" w:after="120" w:line="240" w:lineRule="auto"/>
        <w:ind w:left="714" w:hanging="357"/>
        <w:contextualSpacing w:val="0"/>
        <w:jc w:val="both"/>
        <w:rPr>
          <w:rFonts w:ascii="Cambria" w:hAnsi="Cambria"/>
        </w:rPr>
      </w:pPr>
      <w:r w:rsidRPr="00452CE4">
        <w:rPr>
          <w:rFonts w:ascii="Cambria" w:hAnsi="Cambria"/>
        </w:rPr>
        <w:t>La durée de ce congé est de quatorze (14) semaine</w:t>
      </w:r>
      <w:r w:rsidR="005F284A" w:rsidRPr="00452CE4">
        <w:rPr>
          <w:rFonts w:ascii="Cambria" w:hAnsi="Cambria"/>
        </w:rPr>
        <w:t>s</w:t>
      </w:r>
      <w:r w:rsidRPr="00452CE4">
        <w:rPr>
          <w:rFonts w:ascii="Cambria" w:hAnsi="Cambria"/>
        </w:rPr>
        <w:t xml:space="preserve"> consécutives dont huit (08) semaines postérieures à l’accouchement. Cette suspension de travail peut être prolongée de trois (03) semaine</w:t>
      </w:r>
      <w:r w:rsidR="005F284A" w:rsidRPr="00452CE4">
        <w:rPr>
          <w:rFonts w:ascii="Cambria" w:hAnsi="Cambria"/>
        </w:rPr>
        <w:t>s</w:t>
      </w:r>
      <w:r w:rsidRPr="00452CE4">
        <w:rPr>
          <w:rFonts w:ascii="Cambria" w:hAnsi="Cambria"/>
        </w:rPr>
        <w:t xml:space="preserve"> en cas de maladie dûment constatée et résultant de la grossesse ou des couches. Durant cette période, l’employeur est dans l’obligation de payer la moitié du salaire mensuel de la femme et l’autre moitié sera payée par la CNAPS si l’employée est affiliée. Dans le cas contraire, l’employeur doit verser la totalité du salaire. </w:t>
      </w:r>
    </w:p>
    <w:p w14:paraId="2A5D07FC" w14:textId="77777777" w:rsidR="004F3BE4" w:rsidRPr="00452CE4" w:rsidRDefault="004F3BE4" w:rsidP="00452CE4">
      <w:pPr>
        <w:pStyle w:val="ListParagraph"/>
        <w:numPr>
          <w:ilvl w:val="0"/>
          <w:numId w:val="120"/>
        </w:numPr>
        <w:spacing w:before="120" w:after="120" w:line="240" w:lineRule="auto"/>
        <w:ind w:left="714" w:hanging="357"/>
        <w:contextualSpacing w:val="0"/>
        <w:jc w:val="both"/>
        <w:rPr>
          <w:rFonts w:ascii="Cambria" w:hAnsi="Cambria"/>
        </w:rPr>
      </w:pPr>
      <w:r w:rsidRPr="00452CE4">
        <w:rPr>
          <w:rFonts w:ascii="Cambria" w:hAnsi="Cambria"/>
        </w:rPr>
        <w:t>Selon l’article 98</w:t>
      </w:r>
      <w:r w:rsidR="005F284A" w:rsidRPr="00452CE4">
        <w:rPr>
          <w:rFonts w:ascii="Cambria" w:hAnsi="Cambria"/>
        </w:rPr>
        <w:t xml:space="preserve"> de la même loi</w:t>
      </w:r>
      <w:r w:rsidRPr="00452CE4">
        <w:rPr>
          <w:rFonts w:ascii="Cambria" w:hAnsi="Cambria"/>
        </w:rPr>
        <w:t>, la femme a droit à des repos pour allaitement pendant quinze (15) mois à compter de la naissance de l’en</w:t>
      </w:r>
      <w:r w:rsidR="00AB490B" w:rsidRPr="00452CE4">
        <w:rPr>
          <w:rFonts w:ascii="Cambria" w:hAnsi="Cambria"/>
        </w:rPr>
        <w:t>fant. Ce repos pour allaitement</w:t>
      </w:r>
      <w:r w:rsidRPr="00452CE4">
        <w:rPr>
          <w:rFonts w:ascii="Cambria" w:hAnsi="Cambria"/>
        </w:rPr>
        <w:t xml:space="preserve"> est payé comme temps de travail mais ne doit pas dépasser une heure par jour. </w:t>
      </w:r>
    </w:p>
    <w:p w14:paraId="4E08197A" w14:textId="77777777" w:rsidR="002A2B4D" w:rsidRPr="001D6E5D" w:rsidRDefault="00111E61" w:rsidP="00A02249">
      <w:pPr>
        <w:pStyle w:val="Heading3"/>
        <w:rPr>
          <w:color w:val="000000" w:themeColor="text1"/>
          <w:sz w:val="24"/>
          <w:szCs w:val="24"/>
        </w:rPr>
      </w:pPr>
      <w:bookmarkStart w:id="160" w:name="_Toc127782090"/>
      <w:r w:rsidRPr="001D6E5D">
        <w:rPr>
          <w:color w:val="000000" w:themeColor="text1"/>
          <w:sz w:val="24"/>
          <w:szCs w:val="24"/>
        </w:rPr>
        <w:t xml:space="preserve">Congé </w:t>
      </w:r>
      <w:r w:rsidR="000E3BC9" w:rsidRPr="001D6E5D">
        <w:rPr>
          <w:color w:val="000000" w:themeColor="text1"/>
          <w:sz w:val="24"/>
          <w:szCs w:val="24"/>
        </w:rPr>
        <w:t>exceptionnel</w:t>
      </w:r>
      <w:bookmarkEnd w:id="160"/>
    </w:p>
    <w:p w14:paraId="27C62960" w14:textId="3DBFFFFE" w:rsidR="003C751E" w:rsidRPr="00452CE4" w:rsidRDefault="003C751E" w:rsidP="00452CE4">
      <w:pPr>
        <w:pStyle w:val="ListParagraph"/>
        <w:numPr>
          <w:ilvl w:val="0"/>
          <w:numId w:val="121"/>
        </w:numPr>
        <w:spacing w:before="120" w:after="120" w:line="240" w:lineRule="auto"/>
        <w:jc w:val="both"/>
        <w:rPr>
          <w:rFonts w:ascii="Cambria" w:hAnsi="Cambria"/>
        </w:rPr>
      </w:pPr>
      <w:r w:rsidRPr="00452CE4">
        <w:rPr>
          <w:rFonts w:ascii="Cambria" w:hAnsi="Cambria"/>
        </w:rPr>
        <w:t xml:space="preserve">Un congé exceptionnel est accordé pour les événements suivants : </w:t>
      </w:r>
    </w:p>
    <w:p w14:paraId="0967EB07" w14:textId="34D44466" w:rsidR="000B536B" w:rsidRPr="001D6E5D" w:rsidRDefault="000B536B" w:rsidP="000B536B">
      <w:pPr>
        <w:pStyle w:val="Caption"/>
        <w:jc w:val="center"/>
        <w:rPr>
          <w:rFonts w:ascii="Cambria" w:hAnsi="Cambria" w:cs="Times New Roman"/>
        </w:rPr>
      </w:pPr>
      <w:bookmarkStart w:id="161" w:name="_Toc127782152"/>
      <w:r w:rsidRPr="001D6E5D">
        <w:rPr>
          <w:rFonts w:ascii="Cambria" w:hAnsi="Cambria" w:cs="Times New Roman"/>
        </w:rPr>
        <w:t xml:space="preserve">Tableau </w:t>
      </w:r>
      <w:r w:rsidRPr="001D6E5D">
        <w:rPr>
          <w:rFonts w:ascii="Cambria" w:hAnsi="Cambria" w:cs="Times New Roman"/>
        </w:rPr>
        <w:fldChar w:fldCharType="begin"/>
      </w:r>
      <w:r w:rsidRPr="001D6E5D">
        <w:rPr>
          <w:rFonts w:ascii="Cambria" w:hAnsi="Cambria" w:cs="Times New Roman"/>
        </w:rPr>
        <w:instrText xml:space="preserve">SEQ Tableau \* ARABIC </w:instrText>
      </w:r>
      <w:r w:rsidRPr="001D6E5D">
        <w:rPr>
          <w:rFonts w:ascii="Cambria" w:hAnsi="Cambria" w:cs="Times New Roman"/>
        </w:rPr>
        <w:fldChar w:fldCharType="separate"/>
      </w:r>
      <w:r w:rsidR="00B85252">
        <w:rPr>
          <w:rFonts w:ascii="Cambria" w:hAnsi="Cambria" w:cs="Times New Roman"/>
          <w:noProof/>
        </w:rPr>
        <w:t>8</w:t>
      </w:r>
      <w:r w:rsidRPr="001D6E5D">
        <w:rPr>
          <w:rFonts w:ascii="Cambria" w:hAnsi="Cambria" w:cs="Times New Roman"/>
        </w:rPr>
        <w:fldChar w:fldCharType="end"/>
      </w:r>
      <w:r w:rsidRPr="001D6E5D">
        <w:rPr>
          <w:rFonts w:ascii="Cambria" w:hAnsi="Cambria" w:cs="Times New Roman"/>
        </w:rPr>
        <w:t> : Congé</w:t>
      </w:r>
      <w:r w:rsidR="000C5973" w:rsidRPr="001D6E5D">
        <w:rPr>
          <w:rFonts w:ascii="Cambria" w:hAnsi="Cambria" w:cs="Times New Roman"/>
        </w:rPr>
        <w:t xml:space="preserve"> exceptionnel</w:t>
      </w:r>
      <w:bookmarkEnd w:id="161"/>
    </w:p>
    <w:tbl>
      <w:tblPr>
        <w:tblW w:w="9072"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395"/>
        <w:gridCol w:w="1984"/>
        <w:gridCol w:w="2693"/>
      </w:tblGrid>
      <w:tr w:rsidR="00267684" w:rsidRPr="00936771" w14:paraId="6760EA25" w14:textId="77777777" w:rsidTr="00A02249">
        <w:trPr>
          <w:tblHeader/>
        </w:trPr>
        <w:tc>
          <w:tcPr>
            <w:tcW w:w="4395" w:type="dxa"/>
            <w:tcBorders>
              <w:top w:val="single" w:sz="8" w:space="0" w:color="4F81BD"/>
              <w:left w:val="single" w:sz="8" w:space="0" w:color="4F81BD"/>
              <w:bottom w:val="single" w:sz="18" w:space="0" w:color="4F81BD"/>
              <w:right w:val="single" w:sz="8" w:space="0" w:color="4F81BD"/>
            </w:tcBorders>
            <w:shd w:val="clear" w:color="auto" w:fill="auto"/>
            <w:hideMark/>
          </w:tcPr>
          <w:p w14:paraId="782E095C" w14:textId="77777777" w:rsidR="003C751E" w:rsidRPr="00936771" w:rsidRDefault="003C751E" w:rsidP="00530A9F">
            <w:pPr>
              <w:spacing w:after="0"/>
              <w:ind w:firstLine="126"/>
              <w:jc w:val="center"/>
              <w:rPr>
                <w:rFonts w:ascii="Cambria" w:eastAsia="Times New Roman" w:hAnsi="Cambria"/>
                <w:b/>
                <w:bCs/>
                <w:sz w:val="20"/>
                <w:lang w:eastAsia="fr-FR"/>
              </w:rPr>
            </w:pPr>
            <w:r w:rsidRPr="00936771">
              <w:rPr>
                <w:rFonts w:ascii="Cambria" w:eastAsia="Times New Roman" w:hAnsi="Cambria"/>
                <w:b/>
                <w:bCs/>
                <w:sz w:val="20"/>
                <w:lang w:eastAsia="fr-FR"/>
              </w:rPr>
              <w:t>Evénement</w:t>
            </w:r>
          </w:p>
        </w:tc>
        <w:tc>
          <w:tcPr>
            <w:tcW w:w="1984" w:type="dxa"/>
            <w:tcBorders>
              <w:top w:val="single" w:sz="8" w:space="0" w:color="4F81BD"/>
              <w:left w:val="single" w:sz="8" w:space="0" w:color="4F81BD"/>
              <w:bottom w:val="single" w:sz="18" w:space="0" w:color="4F81BD"/>
              <w:right w:val="single" w:sz="8" w:space="0" w:color="4F81BD"/>
            </w:tcBorders>
            <w:shd w:val="clear" w:color="auto" w:fill="auto"/>
            <w:hideMark/>
          </w:tcPr>
          <w:p w14:paraId="192A0530" w14:textId="77777777" w:rsidR="003C751E" w:rsidRPr="00936771" w:rsidRDefault="003C751E" w:rsidP="00530A9F">
            <w:pPr>
              <w:spacing w:after="0"/>
              <w:jc w:val="center"/>
              <w:rPr>
                <w:rFonts w:ascii="Cambria" w:eastAsia="Times New Roman" w:hAnsi="Cambria"/>
                <w:b/>
                <w:bCs/>
                <w:sz w:val="20"/>
                <w:lang w:eastAsia="fr-FR"/>
              </w:rPr>
            </w:pPr>
            <w:r w:rsidRPr="00936771">
              <w:rPr>
                <w:rFonts w:ascii="Cambria" w:eastAsia="Times New Roman" w:hAnsi="Cambria"/>
                <w:b/>
                <w:bCs/>
                <w:sz w:val="20"/>
                <w:lang w:eastAsia="fr-FR"/>
              </w:rPr>
              <w:t>Durée</w:t>
            </w:r>
          </w:p>
        </w:tc>
        <w:tc>
          <w:tcPr>
            <w:tcW w:w="2693" w:type="dxa"/>
            <w:tcBorders>
              <w:top w:val="single" w:sz="8" w:space="0" w:color="4F81BD"/>
              <w:left w:val="single" w:sz="8" w:space="0" w:color="4F81BD"/>
              <w:bottom w:val="single" w:sz="18" w:space="0" w:color="4F81BD"/>
              <w:right w:val="single" w:sz="8" w:space="0" w:color="4F81BD"/>
            </w:tcBorders>
            <w:shd w:val="clear" w:color="auto" w:fill="auto"/>
            <w:hideMark/>
          </w:tcPr>
          <w:p w14:paraId="7C15B22A" w14:textId="77777777" w:rsidR="003C751E" w:rsidRPr="00936771" w:rsidRDefault="003C751E" w:rsidP="00530A9F">
            <w:pPr>
              <w:spacing w:after="0"/>
              <w:jc w:val="center"/>
              <w:rPr>
                <w:rFonts w:ascii="Cambria" w:eastAsia="Times New Roman" w:hAnsi="Cambria"/>
                <w:b/>
                <w:bCs/>
                <w:sz w:val="20"/>
                <w:lang w:eastAsia="fr-FR"/>
              </w:rPr>
            </w:pPr>
            <w:r w:rsidRPr="00936771">
              <w:rPr>
                <w:rFonts w:ascii="Cambria" w:eastAsia="Times New Roman" w:hAnsi="Cambria"/>
                <w:b/>
                <w:bCs/>
                <w:sz w:val="20"/>
                <w:lang w:eastAsia="fr-FR"/>
              </w:rPr>
              <w:t>Justificatif</w:t>
            </w:r>
          </w:p>
        </w:tc>
      </w:tr>
      <w:tr w:rsidR="00267684" w:rsidRPr="00936771" w14:paraId="1A202565" w14:textId="77777777" w:rsidTr="00530A9F">
        <w:tc>
          <w:tcPr>
            <w:tcW w:w="4395"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C037512" w14:textId="77777777" w:rsidR="003C751E" w:rsidRPr="00936771" w:rsidRDefault="003C751E" w:rsidP="00530A9F">
            <w:pPr>
              <w:spacing w:after="0"/>
              <w:rPr>
                <w:rFonts w:ascii="Cambria" w:eastAsia="Times New Roman" w:hAnsi="Cambria"/>
                <w:b/>
                <w:bCs/>
                <w:sz w:val="20"/>
                <w:lang w:eastAsia="fr-FR"/>
              </w:rPr>
            </w:pPr>
            <w:r w:rsidRPr="00936771">
              <w:rPr>
                <w:rFonts w:ascii="Cambria" w:eastAsia="Times New Roman" w:hAnsi="Cambria"/>
                <w:b/>
                <w:bCs/>
                <w:sz w:val="20"/>
                <w:lang w:eastAsia="fr-FR"/>
              </w:rPr>
              <w:t>Mariage civil ou religieux de l'agent</w:t>
            </w:r>
          </w:p>
        </w:tc>
        <w:tc>
          <w:tcPr>
            <w:tcW w:w="198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7BAEEF07"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2 jours ouvrables</w:t>
            </w:r>
          </w:p>
        </w:tc>
        <w:tc>
          <w:tcPr>
            <w:tcW w:w="26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114E84B"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Acte de mariage / Faire-part</w:t>
            </w:r>
          </w:p>
        </w:tc>
      </w:tr>
      <w:tr w:rsidR="00267684" w:rsidRPr="00936771" w14:paraId="2835EDD6" w14:textId="77777777" w:rsidTr="00530A9F">
        <w:tc>
          <w:tcPr>
            <w:tcW w:w="4395"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E47443F" w14:textId="77777777" w:rsidR="003C751E" w:rsidRPr="00936771" w:rsidRDefault="003C751E" w:rsidP="00530A9F">
            <w:pPr>
              <w:spacing w:after="0"/>
              <w:rPr>
                <w:rFonts w:ascii="Cambria" w:eastAsia="Times New Roman" w:hAnsi="Cambria"/>
                <w:b/>
                <w:bCs/>
                <w:sz w:val="20"/>
                <w:lang w:eastAsia="fr-FR"/>
              </w:rPr>
            </w:pPr>
            <w:r w:rsidRPr="00936771">
              <w:rPr>
                <w:rFonts w:ascii="Cambria" w:eastAsia="Times New Roman" w:hAnsi="Cambria"/>
                <w:b/>
                <w:bCs/>
                <w:sz w:val="20"/>
                <w:lang w:eastAsia="fr-FR"/>
              </w:rPr>
              <w:t>Mariage d'un enfant de l'agent</w:t>
            </w:r>
          </w:p>
        </w:tc>
        <w:tc>
          <w:tcPr>
            <w:tcW w:w="1984"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F11FED6"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2 jours ouvrables</w:t>
            </w:r>
          </w:p>
        </w:tc>
        <w:tc>
          <w:tcPr>
            <w:tcW w:w="26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06A4717"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Faire-part</w:t>
            </w:r>
          </w:p>
        </w:tc>
      </w:tr>
      <w:tr w:rsidR="00267684" w:rsidRPr="00936771" w14:paraId="1C41F8D6" w14:textId="77777777" w:rsidTr="00530A9F">
        <w:tc>
          <w:tcPr>
            <w:tcW w:w="4395"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7F1F239" w14:textId="77777777" w:rsidR="003C751E" w:rsidRPr="00936771" w:rsidRDefault="003C751E" w:rsidP="00530A9F">
            <w:pPr>
              <w:spacing w:after="0"/>
              <w:rPr>
                <w:rFonts w:ascii="Cambria" w:eastAsia="Times New Roman" w:hAnsi="Cambria"/>
                <w:b/>
                <w:bCs/>
                <w:sz w:val="20"/>
                <w:lang w:eastAsia="fr-FR"/>
              </w:rPr>
            </w:pPr>
            <w:r w:rsidRPr="00936771">
              <w:rPr>
                <w:rFonts w:ascii="Cambria" w:eastAsia="Times New Roman" w:hAnsi="Cambria"/>
                <w:b/>
                <w:bCs/>
                <w:sz w:val="20"/>
                <w:lang w:eastAsia="fr-FR"/>
              </w:rPr>
              <w:t>Naissance d'un enfant de l'agent</w:t>
            </w:r>
          </w:p>
        </w:tc>
        <w:tc>
          <w:tcPr>
            <w:tcW w:w="198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7E6597C"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3 jours ouvrables</w:t>
            </w:r>
          </w:p>
        </w:tc>
        <w:tc>
          <w:tcPr>
            <w:tcW w:w="26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B03CFA6"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Acte de naissance</w:t>
            </w:r>
          </w:p>
        </w:tc>
      </w:tr>
      <w:tr w:rsidR="00267684" w:rsidRPr="00936771" w14:paraId="71B40A77" w14:textId="77777777" w:rsidTr="00530A9F">
        <w:tc>
          <w:tcPr>
            <w:tcW w:w="4395"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9F3E1F1" w14:textId="77777777" w:rsidR="003C751E" w:rsidRPr="00936771" w:rsidRDefault="003C751E" w:rsidP="00530A9F">
            <w:pPr>
              <w:spacing w:after="0"/>
              <w:rPr>
                <w:rFonts w:ascii="Cambria" w:eastAsia="Times New Roman" w:hAnsi="Cambria"/>
                <w:b/>
                <w:bCs/>
                <w:sz w:val="20"/>
                <w:lang w:eastAsia="fr-FR"/>
              </w:rPr>
            </w:pPr>
            <w:r w:rsidRPr="00936771">
              <w:rPr>
                <w:rFonts w:ascii="Cambria" w:eastAsia="Times New Roman" w:hAnsi="Cambria"/>
                <w:b/>
                <w:bCs/>
                <w:sz w:val="20"/>
                <w:lang w:eastAsia="fr-FR"/>
              </w:rPr>
              <w:t>Décès de conjoint et d’enfants</w:t>
            </w:r>
          </w:p>
        </w:tc>
        <w:tc>
          <w:tcPr>
            <w:tcW w:w="1984"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C2F96DF"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5 jours ouvrables</w:t>
            </w:r>
          </w:p>
        </w:tc>
        <w:tc>
          <w:tcPr>
            <w:tcW w:w="26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8BBA4F5"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Faire-part</w:t>
            </w:r>
          </w:p>
        </w:tc>
      </w:tr>
      <w:tr w:rsidR="00267684" w:rsidRPr="00936771" w14:paraId="759DFCEF" w14:textId="77777777" w:rsidTr="00530A9F">
        <w:tc>
          <w:tcPr>
            <w:tcW w:w="4395"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30271AA" w14:textId="77777777" w:rsidR="003C751E" w:rsidRPr="00936771" w:rsidRDefault="003C751E" w:rsidP="00530A9F">
            <w:pPr>
              <w:spacing w:after="0"/>
              <w:rPr>
                <w:rFonts w:ascii="Cambria" w:eastAsia="Times New Roman" w:hAnsi="Cambria"/>
                <w:b/>
                <w:bCs/>
                <w:sz w:val="20"/>
                <w:lang w:eastAsia="fr-FR"/>
              </w:rPr>
            </w:pPr>
            <w:r w:rsidRPr="00936771">
              <w:rPr>
                <w:rFonts w:ascii="Cambria" w:eastAsia="Times New Roman" w:hAnsi="Cambria"/>
                <w:b/>
                <w:bCs/>
                <w:sz w:val="20"/>
                <w:lang w:eastAsia="fr-FR"/>
              </w:rPr>
              <w:t>Décès du membre de la famille de l’agent : parents, beaux-parents, bru ou du gendre</w:t>
            </w:r>
          </w:p>
        </w:tc>
        <w:tc>
          <w:tcPr>
            <w:tcW w:w="198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FCF591B"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2 jours ouvrables</w:t>
            </w:r>
          </w:p>
        </w:tc>
        <w:tc>
          <w:tcPr>
            <w:tcW w:w="26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09A2C30"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Acte de décès</w:t>
            </w:r>
          </w:p>
        </w:tc>
      </w:tr>
      <w:tr w:rsidR="00267684" w:rsidRPr="00936771" w14:paraId="5CF1B7BD" w14:textId="77777777" w:rsidTr="00530A9F">
        <w:tc>
          <w:tcPr>
            <w:tcW w:w="439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48FD5250" w14:textId="77777777" w:rsidR="003C751E" w:rsidRPr="00936771" w:rsidRDefault="003C751E" w:rsidP="00530A9F">
            <w:pPr>
              <w:spacing w:after="0"/>
              <w:rPr>
                <w:rFonts w:ascii="Cambria" w:eastAsia="Times New Roman" w:hAnsi="Cambria"/>
                <w:b/>
                <w:bCs/>
                <w:sz w:val="20"/>
                <w:lang w:eastAsia="fr-FR"/>
              </w:rPr>
            </w:pPr>
            <w:r w:rsidRPr="00936771">
              <w:rPr>
                <w:rFonts w:ascii="Cambria" w:eastAsia="Times New Roman" w:hAnsi="Cambria"/>
                <w:b/>
                <w:bCs/>
                <w:sz w:val="20"/>
                <w:lang w:eastAsia="fr-FR"/>
              </w:rPr>
              <w:t>Circoncision d'un enfant à charge</w:t>
            </w:r>
          </w:p>
        </w:tc>
        <w:tc>
          <w:tcPr>
            <w:tcW w:w="1984"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94B99B6"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2 jours ouvrables</w:t>
            </w:r>
          </w:p>
        </w:tc>
        <w:tc>
          <w:tcPr>
            <w:tcW w:w="269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4549C02"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Certificat médical</w:t>
            </w:r>
          </w:p>
        </w:tc>
      </w:tr>
      <w:tr w:rsidR="00267684" w:rsidRPr="00936771" w14:paraId="3B2C5FFA" w14:textId="77777777" w:rsidTr="00530A9F">
        <w:tc>
          <w:tcPr>
            <w:tcW w:w="4395"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4022C4A6" w14:textId="77777777" w:rsidR="003C751E" w:rsidRPr="00936771" w:rsidRDefault="003C751E" w:rsidP="00530A9F">
            <w:pPr>
              <w:spacing w:after="0"/>
              <w:rPr>
                <w:rFonts w:ascii="Cambria" w:eastAsia="Times New Roman" w:hAnsi="Cambria"/>
                <w:b/>
                <w:bCs/>
                <w:sz w:val="20"/>
                <w:lang w:eastAsia="fr-FR"/>
              </w:rPr>
            </w:pPr>
            <w:r w:rsidRPr="00936771">
              <w:rPr>
                <w:rFonts w:ascii="Cambria" w:eastAsia="Times New Roman" w:hAnsi="Cambria"/>
                <w:b/>
                <w:bCs/>
                <w:sz w:val="20"/>
                <w:lang w:eastAsia="fr-FR"/>
              </w:rPr>
              <w:lastRenderedPageBreak/>
              <w:t>Problème de logement lié au déménagement</w:t>
            </w:r>
          </w:p>
        </w:tc>
        <w:tc>
          <w:tcPr>
            <w:tcW w:w="1984"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0DED8DE"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2 jours ouvrables</w:t>
            </w:r>
          </w:p>
        </w:tc>
        <w:tc>
          <w:tcPr>
            <w:tcW w:w="269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03277D7"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Certificat de résidence + attestation du propriétaire</w:t>
            </w:r>
          </w:p>
        </w:tc>
      </w:tr>
      <w:tr w:rsidR="00267684" w:rsidRPr="00936771" w14:paraId="1D4A2DFF" w14:textId="77777777" w:rsidTr="00530A9F">
        <w:tc>
          <w:tcPr>
            <w:tcW w:w="4395"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306AD0BD" w14:textId="77777777" w:rsidR="003C751E" w:rsidRPr="00936771" w:rsidRDefault="003C751E" w:rsidP="00530A9F">
            <w:pPr>
              <w:spacing w:after="0"/>
              <w:rPr>
                <w:rFonts w:ascii="Cambria" w:eastAsia="Times New Roman" w:hAnsi="Cambria"/>
                <w:b/>
                <w:bCs/>
                <w:sz w:val="20"/>
                <w:lang w:eastAsia="fr-FR"/>
              </w:rPr>
            </w:pPr>
            <w:r w:rsidRPr="00936771">
              <w:rPr>
                <w:rFonts w:ascii="Cambria" w:eastAsia="Times New Roman" w:hAnsi="Cambria"/>
                <w:b/>
                <w:bCs/>
                <w:sz w:val="20"/>
                <w:lang w:eastAsia="fr-FR"/>
              </w:rPr>
              <w:t xml:space="preserve">Problème de logement lié à un cambriolage, à un sinistre ou à une catastrophe </w:t>
            </w:r>
          </w:p>
        </w:tc>
        <w:tc>
          <w:tcPr>
            <w:tcW w:w="1984"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0CD6B11D"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2 jours ouvrables</w:t>
            </w:r>
          </w:p>
        </w:tc>
        <w:tc>
          <w:tcPr>
            <w:tcW w:w="2693"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3555FD5" w14:textId="77777777" w:rsidR="003C751E" w:rsidRPr="00936771" w:rsidRDefault="003C751E" w:rsidP="00530A9F">
            <w:pPr>
              <w:spacing w:after="0"/>
              <w:rPr>
                <w:rFonts w:ascii="Cambria" w:eastAsia="Times New Roman" w:hAnsi="Cambria"/>
                <w:sz w:val="20"/>
                <w:lang w:eastAsia="fr-FR"/>
              </w:rPr>
            </w:pPr>
            <w:r w:rsidRPr="00936771">
              <w:rPr>
                <w:rFonts w:ascii="Cambria" w:eastAsia="Times New Roman" w:hAnsi="Cambria"/>
                <w:sz w:val="20"/>
                <w:lang w:eastAsia="fr-FR"/>
              </w:rPr>
              <w:t>Déclaration de perte et/ou attestation du Fokontany</w:t>
            </w:r>
          </w:p>
        </w:tc>
      </w:tr>
    </w:tbl>
    <w:p w14:paraId="41D34B48" w14:textId="77777777" w:rsidR="003C751E" w:rsidRPr="001D6E5D" w:rsidRDefault="003C751E" w:rsidP="003C751E">
      <w:pPr>
        <w:spacing w:after="120" w:line="240" w:lineRule="auto"/>
        <w:jc w:val="both"/>
        <w:rPr>
          <w:rFonts w:ascii="Cambria" w:hAnsi="Cambria"/>
        </w:rPr>
      </w:pPr>
    </w:p>
    <w:p w14:paraId="40215945" w14:textId="01514641" w:rsidR="003C751E" w:rsidRPr="001D6E5D" w:rsidRDefault="003C751E" w:rsidP="00452CE4">
      <w:pPr>
        <w:pStyle w:val="ListParagraph"/>
        <w:numPr>
          <w:ilvl w:val="0"/>
          <w:numId w:val="121"/>
        </w:numPr>
        <w:spacing w:before="120" w:after="120" w:line="240" w:lineRule="auto"/>
        <w:jc w:val="both"/>
        <w:rPr>
          <w:rFonts w:ascii="Cambria" w:hAnsi="Cambria"/>
        </w:rPr>
      </w:pPr>
      <w:r w:rsidRPr="001D6E5D">
        <w:rPr>
          <w:rFonts w:ascii="Cambria" w:hAnsi="Cambria"/>
        </w:rPr>
        <w:t>Ces congés exceptionnels ne donnent pas lieu à une retenue sur le traitement et ne se déduisent ni des congés annuels, ni du temps de service ouvrant droit au congé. Ils devront être pris au moment de l’événement ou au plus tard une semaine après. Ils ne peuvent, toutefois, pas dépasser dix (10) jours par an et par agent.</w:t>
      </w:r>
    </w:p>
    <w:p w14:paraId="5A6A7798" w14:textId="0DC578FA" w:rsidR="002A2B4D" w:rsidRPr="001D6E5D" w:rsidRDefault="000816F0" w:rsidP="00A02249">
      <w:pPr>
        <w:pStyle w:val="Heading2"/>
        <w:numPr>
          <w:ilvl w:val="1"/>
          <w:numId w:val="2"/>
        </w:numPr>
        <w:ind w:left="1418"/>
        <w:rPr>
          <w:color w:val="000000" w:themeColor="text1"/>
        </w:rPr>
      </w:pPr>
      <w:bookmarkStart w:id="162" w:name="_Toc87020522"/>
      <w:bookmarkStart w:id="163" w:name="_Toc127782091"/>
      <w:bookmarkStart w:id="164" w:name="_Toc33803739"/>
      <w:bookmarkStart w:id="165" w:name="_Toc42928394"/>
      <w:r w:rsidRPr="001D6E5D">
        <w:rPr>
          <w:color w:val="000000" w:themeColor="text1"/>
        </w:rPr>
        <w:t>Formation et renforcement de</w:t>
      </w:r>
      <w:r w:rsidR="00A42272">
        <w:rPr>
          <w:color w:val="000000" w:themeColor="text1"/>
        </w:rPr>
        <w:t>s</w:t>
      </w:r>
      <w:r w:rsidRPr="001D6E5D">
        <w:rPr>
          <w:color w:val="000000" w:themeColor="text1"/>
        </w:rPr>
        <w:t xml:space="preserve"> capacité</w:t>
      </w:r>
      <w:r w:rsidR="00A42272">
        <w:rPr>
          <w:color w:val="000000" w:themeColor="text1"/>
        </w:rPr>
        <w:t>s</w:t>
      </w:r>
      <w:r w:rsidRPr="001D6E5D">
        <w:rPr>
          <w:color w:val="000000" w:themeColor="text1"/>
        </w:rPr>
        <w:t xml:space="preserve"> des travailleurs</w:t>
      </w:r>
      <w:bookmarkEnd w:id="162"/>
      <w:bookmarkEnd w:id="163"/>
    </w:p>
    <w:p w14:paraId="417ADFA8" w14:textId="4FA4E4B0" w:rsidR="000816F0" w:rsidRPr="001D6E5D" w:rsidRDefault="000816F0" w:rsidP="00861485">
      <w:pPr>
        <w:spacing w:before="120" w:after="120" w:line="240" w:lineRule="auto"/>
        <w:jc w:val="both"/>
        <w:rPr>
          <w:rFonts w:ascii="Cambria" w:hAnsi="Cambria"/>
        </w:rPr>
      </w:pPr>
      <w:r w:rsidRPr="001D6E5D">
        <w:rPr>
          <w:rFonts w:ascii="Cambria" w:hAnsi="Cambria"/>
        </w:rPr>
        <w:t xml:space="preserve">La formation professionnelle est assurée, soit par l’apprentissage effectué dans les conditions prévues par le Code de travail, soit par le perfectionnement au sein </w:t>
      </w:r>
      <w:r w:rsidR="00A633F7" w:rsidRPr="001D6E5D">
        <w:rPr>
          <w:rFonts w:ascii="Cambria" w:hAnsi="Cambria"/>
        </w:rPr>
        <w:t>du Projet</w:t>
      </w:r>
      <w:r w:rsidRPr="001D6E5D">
        <w:rPr>
          <w:rFonts w:ascii="Cambria" w:hAnsi="Cambria"/>
        </w:rPr>
        <w:t>. Dans la mesure du possible, toutes les facilités seront accordées aux intéressés pour leur permettre de compléter leur formation professionnelle.</w:t>
      </w:r>
    </w:p>
    <w:p w14:paraId="21E2F6EA" w14:textId="77777777" w:rsidR="002A2B4D" w:rsidRPr="001D6E5D" w:rsidRDefault="000816F0" w:rsidP="00A02249">
      <w:pPr>
        <w:pStyle w:val="Heading2"/>
        <w:numPr>
          <w:ilvl w:val="1"/>
          <w:numId w:val="2"/>
        </w:numPr>
        <w:ind w:left="1418"/>
        <w:rPr>
          <w:color w:val="000000" w:themeColor="text1"/>
        </w:rPr>
      </w:pPr>
      <w:bookmarkStart w:id="166" w:name="_Toc87020523"/>
      <w:bookmarkStart w:id="167" w:name="_Toc127782092"/>
      <w:r w:rsidRPr="001D6E5D">
        <w:rPr>
          <w:color w:val="000000" w:themeColor="text1"/>
        </w:rPr>
        <w:t>Licenciement</w:t>
      </w:r>
      <w:bookmarkEnd w:id="164"/>
      <w:bookmarkEnd w:id="165"/>
      <w:bookmarkEnd w:id="166"/>
      <w:bookmarkEnd w:id="167"/>
    </w:p>
    <w:p w14:paraId="1B274268" w14:textId="77777777" w:rsidR="000816F0" w:rsidRPr="00452CE4" w:rsidRDefault="000816F0" w:rsidP="00452CE4">
      <w:pPr>
        <w:pStyle w:val="ListParagraph"/>
        <w:numPr>
          <w:ilvl w:val="0"/>
          <w:numId w:val="122"/>
        </w:numPr>
        <w:spacing w:before="120" w:after="120" w:line="240" w:lineRule="auto"/>
        <w:jc w:val="both"/>
        <w:rPr>
          <w:rFonts w:ascii="Cambria" w:hAnsi="Cambria"/>
        </w:rPr>
      </w:pPr>
      <w:r w:rsidRPr="00452CE4">
        <w:rPr>
          <w:rFonts w:ascii="Cambria" w:hAnsi="Cambria"/>
        </w:rPr>
        <w:t xml:space="preserve">Les faits suivants sont passibles de licenciement, sans que cette énumération soit limitative : </w:t>
      </w:r>
    </w:p>
    <w:p w14:paraId="4C2B49A0" w14:textId="77777777" w:rsidR="000816F0" w:rsidRPr="001D6E5D" w:rsidRDefault="000816F0" w:rsidP="00452CE4">
      <w:pPr>
        <w:pStyle w:val="ColorfulList-Accent11"/>
        <w:numPr>
          <w:ilvl w:val="0"/>
          <w:numId w:val="123"/>
        </w:numPr>
        <w:spacing w:after="0" w:line="240" w:lineRule="auto"/>
        <w:ind w:left="998" w:hanging="505"/>
        <w:contextualSpacing w:val="0"/>
        <w:jc w:val="both"/>
        <w:rPr>
          <w:rFonts w:ascii="Cambria" w:hAnsi="Cambria"/>
        </w:rPr>
      </w:pPr>
      <w:r w:rsidRPr="001D6E5D">
        <w:rPr>
          <w:rFonts w:ascii="Cambria" w:hAnsi="Cambria"/>
        </w:rPr>
        <w:t>Toute récidive de faute professionnelle commise dans un délai d’une année (soit après deux rappels à l’ordre par écrit, soit après deux avertissements par écrit, soit après deux blâmes par écrit)</w:t>
      </w:r>
    </w:p>
    <w:p w14:paraId="33B461A8" w14:textId="77777777" w:rsidR="000816F0" w:rsidRPr="001D6E5D" w:rsidRDefault="000816F0" w:rsidP="00452CE4">
      <w:pPr>
        <w:pStyle w:val="ColorfulList-Accent11"/>
        <w:numPr>
          <w:ilvl w:val="0"/>
          <w:numId w:val="123"/>
        </w:numPr>
        <w:spacing w:after="0" w:line="240" w:lineRule="auto"/>
        <w:ind w:left="998" w:hanging="505"/>
        <w:contextualSpacing w:val="0"/>
        <w:jc w:val="both"/>
        <w:rPr>
          <w:rFonts w:ascii="Cambria" w:hAnsi="Cambria"/>
        </w:rPr>
      </w:pPr>
      <w:r w:rsidRPr="001D6E5D">
        <w:rPr>
          <w:rFonts w:ascii="Cambria" w:hAnsi="Cambria"/>
        </w:rPr>
        <w:t xml:space="preserve">Ces fautes professionnelles sont : </w:t>
      </w:r>
    </w:p>
    <w:p w14:paraId="2A133E67" w14:textId="77777777" w:rsidR="000816F0" w:rsidRPr="001D6E5D" w:rsidRDefault="000816F0" w:rsidP="00452CE4">
      <w:pPr>
        <w:pStyle w:val="ColorfulList-Accent11"/>
        <w:numPr>
          <w:ilvl w:val="1"/>
          <w:numId w:val="124"/>
        </w:numPr>
        <w:spacing w:after="0" w:line="240" w:lineRule="auto"/>
        <w:ind w:left="1559" w:hanging="482"/>
        <w:contextualSpacing w:val="0"/>
        <w:jc w:val="both"/>
        <w:rPr>
          <w:rFonts w:ascii="Cambria" w:hAnsi="Cambria"/>
        </w:rPr>
      </w:pPr>
      <w:r w:rsidRPr="001D6E5D">
        <w:rPr>
          <w:rFonts w:ascii="Cambria" w:hAnsi="Cambria"/>
        </w:rPr>
        <w:t>L’insubordination ou manque de respect envers le personnel dirigeant</w:t>
      </w:r>
    </w:p>
    <w:p w14:paraId="3F4DBD20" w14:textId="77777777" w:rsidR="000816F0" w:rsidRPr="001D6E5D" w:rsidRDefault="000816F0" w:rsidP="00452CE4">
      <w:pPr>
        <w:pStyle w:val="ColorfulList-Accent11"/>
        <w:numPr>
          <w:ilvl w:val="1"/>
          <w:numId w:val="124"/>
        </w:numPr>
        <w:spacing w:after="0" w:line="240" w:lineRule="auto"/>
        <w:ind w:left="1559" w:hanging="482"/>
        <w:contextualSpacing w:val="0"/>
        <w:jc w:val="both"/>
        <w:rPr>
          <w:rFonts w:ascii="Cambria" w:hAnsi="Cambria"/>
        </w:rPr>
      </w:pPr>
      <w:r w:rsidRPr="001D6E5D">
        <w:rPr>
          <w:rFonts w:ascii="Cambria" w:hAnsi="Cambria"/>
        </w:rPr>
        <w:t>L’incitation des autres membres du personnel à la désobéissance</w:t>
      </w:r>
    </w:p>
    <w:p w14:paraId="245D47F3" w14:textId="77777777" w:rsidR="000816F0" w:rsidRPr="001D6E5D" w:rsidRDefault="000816F0" w:rsidP="00452CE4">
      <w:pPr>
        <w:pStyle w:val="ColorfulList-Accent11"/>
        <w:numPr>
          <w:ilvl w:val="1"/>
          <w:numId w:val="124"/>
        </w:numPr>
        <w:spacing w:after="0" w:line="240" w:lineRule="auto"/>
        <w:ind w:left="1559" w:hanging="482"/>
        <w:contextualSpacing w:val="0"/>
        <w:jc w:val="both"/>
        <w:rPr>
          <w:rFonts w:ascii="Cambria" w:hAnsi="Cambria"/>
        </w:rPr>
      </w:pPr>
      <w:r w:rsidRPr="001D6E5D">
        <w:rPr>
          <w:rFonts w:ascii="Cambria" w:hAnsi="Cambria"/>
        </w:rPr>
        <w:t>Les insultes et menaces</w:t>
      </w:r>
    </w:p>
    <w:p w14:paraId="299DE828" w14:textId="77777777" w:rsidR="000816F0" w:rsidRPr="001D6E5D" w:rsidRDefault="000816F0" w:rsidP="00452CE4">
      <w:pPr>
        <w:pStyle w:val="ColorfulList-Accent11"/>
        <w:numPr>
          <w:ilvl w:val="1"/>
          <w:numId w:val="124"/>
        </w:numPr>
        <w:spacing w:after="0" w:line="240" w:lineRule="auto"/>
        <w:ind w:left="1559" w:hanging="482"/>
        <w:contextualSpacing w:val="0"/>
        <w:jc w:val="both"/>
        <w:rPr>
          <w:rFonts w:ascii="Cambria" w:hAnsi="Cambria"/>
        </w:rPr>
      </w:pPr>
      <w:r w:rsidRPr="001D6E5D">
        <w:rPr>
          <w:rFonts w:ascii="Cambria" w:hAnsi="Cambria"/>
        </w:rPr>
        <w:t xml:space="preserve">Rixe dans les lieux de travail </w:t>
      </w:r>
    </w:p>
    <w:p w14:paraId="29E006D2" w14:textId="77777777" w:rsidR="000816F0" w:rsidRPr="001D6E5D" w:rsidRDefault="000816F0" w:rsidP="00452CE4">
      <w:pPr>
        <w:pStyle w:val="ColorfulList-Accent11"/>
        <w:numPr>
          <w:ilvl w:val="1"/>
          <w:numId w:val="124"/>
        </w:numPr>
        <w:spacing w:after="0" w:line="240" w:lineRule="auto"/>
        <w:ind w:left="1559" w:hanging="482"/>
        <w:contextualSpacing w:val="0"/>
        <w:jc w:val="both"/>
        <w:rPr>
          <w:rFonts w:ascii="Cambria" w:hAnsi="Cambria"/>
        </w:rPr>
      </w:pPr>
      <w:r w:rsidRPr="001D6E5D">
        <w:rPr>
          <w:rFonts w:ascii="Cambria" w:hAnsi="Cambria"/>
        </w:rPr>
        <w:t>Etat d’ivresse pendant l’exercice de la fonction</w:t>
      </w:r>
    </w:p>
    <w:p w14:paraId="12727A49" w14:textId="77777777" w:rsidR="000816F0" w:rsidRPr="001D6E5D" w:rsidRDefault="000816F0" w:rsidP="00452CE4">
      <w:pPr>
        <w:pStyle w:val="ColorfulList-Accent11"/>
        <w:numPr>
          <w:ilvl w:val="1"/>
          <w:numId w:val="124"/>
        </w:numPr>
        <w:spacing w:after="0" w:line="240" w:lineRule="auto"/>
        <w:ind w:left="1559" w:hanging="482"/>
        <w:contextualSpacing w:val="0"/>
        <w:jc w:val="both"/>
        <w:rPr>
          <w:rFonts w:ascii="Cambria" w:hAnsi="Cambria"/>
        </w:rPr>
      </w:pPr>
      <w:r w:rsidRPr="001D6E5D">
        <w:rPr>
          <w:rFonts w:ascii="Cambria" w:hAnsi="Cambria"/>
        </w:rPr>
        <w:t>Fraudes dans les services de contrôle</w:t>
      </w:r>
    </w:p>
    <w:p w14:paraId="4CCA0DBF" w14:textId="71FC4C76" w:rsidR="000816F0" w:rsidRPr="001D6E5D" w:rsidRDefault="000816F0" w:rsidP="00452CE4">
      <w:pPr>
        <w:pStyle w:val="ColorfulList-Accent11"/>
        <w:numPr>
          <w:ilvl w:val="1"/>
          <w:numId w:val="124"/>
        </w:numPr>
        <w:spacing w:after="0" w:line="240" w:lineRule="auto"/>
        <w:ind w:left="1559" w:hanging="482"/>
        <w:contextualSpacing w:val="0"/>
        <w:jc w:val="both"/>
        <w:rPr>
          <w:rFonts w:ascii="Cambria" w:hAnsi="Cambria"/>
        </w:rPr>
      </w:pPr>
      <w:r w:rsidRPr="001D6E5D">
        <w:rPr>
          <w:rFonts w:ascii="Cambria" w:hAnsi="Cambria"/>
        </w:rPr>
        <w:t xml:space="preserve">Vols et détournement d’objet et d’équipement </w:t>
      </w:r>
      <w:r w:rsidR="004973AE" w:rsidRPr="001D6E5D">
        <w:rPr>
          <w:rFonts w:ascii="Cambria" w:hAnsi="Cambria"/>
        </w:rPr>
        <w:t>du Projet</w:t>
      </w:r>
    </w:p>
    <w:p w14:paraId="7E7E404F" w14:textId="77777777" w:rsidR="000816F0" w:rsidRPr="001D6E5D" w:rsidRDefault="000816F0" w:rsidP="00452CE4">
      <w:pPr>
        <w:pStyle w:val="ColorfulList-Accent11"/>
        <w:numPr>
          <w:ilvl w:val="1"/>
          <w:numId w:val="124"/>
        </w:numPr>
        <w:spacing w:after="0" w:line="240" w:lineRule="auto"/>
        <w:ind w:left="1559" w:hanging="482"/>
        <w:contextualSpacing w:val="0"/>
        <w:jc w:val="both"/>
        <w:rPr>
          <w:rFonts w:ascii="Cambria" w:hAnsi="Cambria"/>
        </w:rPr>
      </w:pPr>
      <w:r w:rsidRPr="001D6E5D">
        <w:rPr>
          <w:rFonts w:ascii="Cambria" w:hAnsi="Cambria"/>
        </w:rPr>
        <w:t xml:space="preserve">Vols et abus de confiance au préjudice des autres travailleurs  </w:t>
      </w:r>
    </w:p>
    <w:p w14:paraId="4C76146E" w14:textId="77777777" w:rsidR="000816F0" w:rsidRPr="001D6E5D" w:rsidRDefault="000816F0" w:rsidP="00452CE4">
      <w:pPr>
        <w:pStyle w:val="ColorfulList-Accent11"/>
        <w:numPr>
          <w:ilvl w:val="1"/>
          <w:numId w:val="124"/>
        </w:numPr>
        <w:spacing w:after="0" w:line="240" w:lineRule="auto"/>
        <w:ind w:left="1559" w:hanging="482"/>
        <w:contextualSpacing w:val="0"/>
        <w:jc w:val="both"/>
        <w:rPr>
          <w:rFonts w:ascii="Cambria" w:hAnsi="Cambria"/>
        </w:rPr>
      </w:pPr>
      <w:r w:rsidRPr="001D6E5D">
        <w:rPr>
          <w:rFonts w:ascii="Cambria" w:hAnsi="Cambria"/>
        </w:rPr>
        <w:t>Absences irrégulières</w:t>
      </w:r>
    </w:p>
    <w:p w14:paraId="68FA9201" w14:textId="4F321369" w:rsidR="000816F0" w:rsidRPr="001D6E5D" w:rsidRDefault="000816F0" w:rsidP="00452CE4">
      <w:pPr>
        <w:pStyle w:val="ColorfulList-Accent11"/>
        <w:numPr>
          <w:ilvl w:val="1"/>
          <w:numId w:val="124"/>
        </w:numPr>
        <w:spacing w:after="0" w:line="240" w:lineRule="auto"/>
        <w:ind w:left="1559" w:hanging="482"/>
        <w:contextualSpacing w:val="0"/>
        <w:jc w:val="both"/>
        <w:rPr>
          <w:rFonts w:ascii="Cambria" w:hAnsi="Cambria"/>
        </w:rPr>
      </w:pPr>
      <w:r w:rsidRPr="001D6E5D">
        <w:rPr>
          <w:rFonts w:ascii="Cambria" w:hAnsi="Cambria"/>
        </w:rPr>
        <w:t xml:space="preserve">Négligence grave engendrant des pertes pour </w:t>
      </w:r>
      <w:r w:rsidR="00681274" w:rsidRPr="001D6E5D">
        <w:rPr>
          <w:rFonts w:ascii="Cambria" w:hAnsi="Cambria"/>
        </w:rPr>
        <w:t>le Projet</w:t>
      </w:r>
    </w:p>
    <w:p w14:paraId="6FC02C97" w14:textId="77777777" w:rsidR="000816F0" w:rsidRPr="001D6E5D" w:rsidRDefault="000816F0" w:rsidP="00452CE4">
      <w:pPr>
        <w:pStyle w:val="ListParagraph"/>
        <w:numPr>
          <w:ilvl w:val="0"/>
          <w:numId w:val="122"/>
        </w:numPr>
        <w:spacing w:before="120" w:after="120" w:line="240" w:lineRule="auto"/>
        <w:jc w:val="both"/>
        <w:rPr>
          <w:rFonts w:ascii="Cambria" w:hAnsi="Cambria"/>
        </w:rPr>
      </w:pPr>
      <w:r w:rsidRPr="001D6E5D">
        <w:rPr>
          <w:rFonts w:ascii="Cambria" w:hAnsi="Cambria"/>
        </w:rPr>
        <w:t xml:space="preserve">Le licenciement d’un travailleur doit être notifié par écrit et ouvre droit : </w:t>
      </w:r>
    </w:p>
    <w:p w14:paraId="3A7BA334" w14:textId="29986A14" w:rsidR="000816F0" w:rsidRPr="001D6E5D" w:rsidRDefault="000816F0" w:rsidP="00452CE4">
      <w:pPr>
        <w:pStyle w:val="ColorfulList-Accent11"/>
        <w:numPr>
          <w:ilvl w:val="0"/>
          <w:numId w:val="125"/>
        </w:numPr>
        <w:spacing w:after="0" w:line="240" w:lineRule="auto"/>
        <w:ind w:left="1134" w:hanging="498"/>
        <w:contextualSpacing w:val="0"/>
        <w:jc w:val="both"/>
        <w:rPr>
          <w:rFonts w:ascii="Cambria" w:hAnsi="Cambria"/>
        </w:rPr>
      </w:pPr>
      <w:r w:rsidRPr="001D6E5D">
        <w:rPr>
          <w:rFonts w:ascii="Cambria" w:hAnsi="Cambria"/>
        </w:rPr>
        <w:t xml:space="preserve">Au solde de salaire à la date de départ </w:t>
      </w:r>
      <w:r w:rsidR="000C6D4A" w:rsidRPr="001D6E5D">
        <w:rPr>
          <w:rFonts w:ascii="Cambria" w:hAnsi="Cambria"/>
        </w:rPr>
        <w:t>du Projet</w:t>
      </w:r>
      <w:r w:rsidRPr="001D6E5D">
        <w:rPr>
          <w:rFonts w:ascii="Cambria" w:hAnsi="Cambria"/>
        </w:rPr>
        <w:t xml:space="preserve"> ; </w:t>
      </w:r>
    </w:p>
    <w:p w14:paraId="3430CF98" w14:textId="57677F79" w:rsidR="000816F0" w:rsidRPr="001D6E5D" w:rsidRDefault="000816F0" w:rsidP="00452CE4">
      <w:pPr>
        <w:pStyle w:val="ColorfulList-Accent11"/>
        <w:numPr>
          <w:ilvl w:val="0"/>
          <w:numId w:val="125"/>
        </w:numPr>
        <w:spacing w:after="0" w:line="240" w:lineRule="auto"/>
        <w:ind w:left="1134" w:hanging="498"/>
        <w:contextualSpacing w:val="0"/>
        <w:jc w:val="both"/>
        <w:rPr>
          <w:rFonts w:ascii="Cambria" w:hAnsi="Cambria"/>
        </w:rPr>
      </w:pPr>
      <w:r w:rsidRPr="001D6E5D">
        <w:rPr>
          <w:rFonts w:ascii="Cambria" w:hAnsi="Cambria"/>
        </w:rPr>
        <w:t xml:space="preserve">A l’indemnité compensatrice de congé non pris avant le départ </w:t>
      </w:r>
      <w:r w:rsidR="00C4733E" w:rsidRPr="001D6E5D">
        <w:rPr>
          <w:rFonts w:ascii="Cambria" w:hAnsi="Cambria"/>
        </w:rPr>
        <w:t>du Projet</w:t>
      </w:r>
      <w:r w:rsidRPr="001D6E5D">
        <w:rPr>
          <w:rFonts w:ascii="Cambria" w:hAnsi="Cambria"/>
        </w:rPr>
        <w:t xml:space="preserve"> ; </w:t>
      </w:r>
    </w:p>
    <w:p w14:paraId="4F98BB8E" w14:textId="77777777" w:rsidR="000816F0" w:rsidRPr="001D6E5D" w:rsidRDefault="000816F0" w:rsidP="00452CE4">
      <w:pPr>
        <w:pStyle w:val="ColorfulList-Accent11"/>
        <w:numPr>
          <w:ilvl w:val="0"/>
          <w:numId w:val="125"/>
        </w:numPr>
        <w:spacing w:after="0" w:line="240" w:lineRule="auto"/>
        <w:ind w:left="1134" w:hanging="498"/>
        <w:contextualSpacing w:val="0"/>
        <w:jc w:val="both"/>
        <w:rPr>
          <w:rFonts w:ascii="Cambria" w:hAnsi="Cambria"/>
        </w:rPr>
      </w:pPr>
      <w:r w:rsidRPr="001D6E5D">
        <w:rPr>
          <w:rFonts w:ascii="Cambria" w:hAnsi="Cambria"/>
        </w:rPr>
        <w:t>A un préavis calculé conformément aux dispositions en vigueur (sauf en cas de licenciement pour faute lourde) ;</w:t>
      </w:r>
    </w:p>
    <w:p w14:paraId="31601F69" w14:textId="77777777" w:rsidR="000816F0" w:rsidRPr="001D6E5D" w:rsidRDefault="000816F0" w:rsidP="00452CE4">
      <w:pPr>
        <w:pStyle w:val="ColorfulList-Accent11"/>
        <w:numPr>
          <w:ilvl w:val="0"/>
          <w:numId w:val="125"/>
        </w:numPr>
        <w:spacing w:after="0" w:line="240" w:lineRule="auto"/>
        <w:ind w:left="1134" w:hanging="498"/>
        <w:contextualSpacing w:val="0"/>
        <w:jc w:val="both"/>
        <w:rPr>
          <w:rFonts w:ascii="Cambria" w:hAnsi="Cambria"/>
        </w:rPr>
      </w:pPr>
      <w:r w:rsidRPr="001D6E5D">
        <w:rPr>
          <w:rFonts w:ascii="Cambria" w:hAnsi="Cambria"/>
        </w:rPr>
        <w:t>A la délivrance d’un certificat de travail.</w:t>
      </w:r>
    </w:p>
    <w:p w14:paraId="4FA1DD67" w14:textId="77777777" w:rsidR="000816F0" w:rsidRPr="001D6E5D" w:rsidRDefault="000816F0" w:rsidP="00452CE4">
      <w:pPr>
        <w:pStyle w:val="ListParagraph"/>
        <w:numPr>
          <w:ilvl w:val="0"/>
          <w:numId w:val="122"/>
        </w:numPr>
        <w:spacing w:before="120" w:after="120" w:line="240" w:lineRule="auto"/>
        <w:jc w:val="both"/>
        <w:rPr>
          <w:rFonts w:ascii="Cambria" w:hAnsi="Cambria"/>
        </w:rPr>
      </w:pPr>
      <w:r w:rsidRPr="001D6E5D">
        <w:rPr>
          <w:rFonts w:ascii="Cambria" w:hAnsi="Cambria"/>
        </w:rPr>
        <w:t>Les procédures de licenciement doivent respecter les étapes suivantes :</w:t>
      </w:r>
    </w:p>
    <w:p w14:paraId="0FB7A597" w14:textId="77777777" w:rsidR="000816F0" w:rsidRPr="001D6E5D" w:rsidRDefault="000816F0" w:rsidP="00452CE4">
      <w:pPr>
        <w:pStyle w:val="ColorfulList-Accent11"/>
        <w:numPr>
          <w:ilvl w:val="0"/>
          <w:numId w:val="126"/>
        </w:numPr>
        <w:spacing w:after="0" w:line="240" w:lineRule="auto"/>
        <w:ind w:left="992" w:hanging="425"/>
        <w:contextualSpacing w:val="0"/>
        <w:jc w:val="both"/>
        <w:rPr>
          <w:rFonts w:ascii="Cambria" w:hAnsi="Cambria"/>
        </w:rPr>
      </w:pPr>
      <w:r w:rsidRPr="001D6E5D">
        <w:rPr>
          <w:rFonts w:ascii="Cambria" w:hAnsi="Cambria"/>
        </w:rPr>
        <w:t xml:space="preserve">Notification écrite par l’employeur pour l’employé licencié : la notification doit indiquer les motifs du licenciement </w:t>
      </w:r>
    </w:p>
    <w:p w14:paraId="13585E49" w14:textId="77777777" w:rsidR="000816F0" w:rsidRPr="001D6E5D" w:rsidRDefault="000816F0" w:rsidP="00452CE4">
      <w:pPr>
        <w:pStyle w:val="ColorfulList-Accent11"/>
        <w:numPr>
          <w:ilvl w:val="0"/>
          <w:numId w:val="126"/>
        </w:numPr>
        <w:spacing w:after="0" w:line="240" w:lineRule="auto"/>
        <w:ind w:left="992" w:hanging="425"/>
        <w:contextualSpacing w:val="0"/>
        <w:jc w:val="both"/>
        <w:rPr>
          <w:rFonts w:ascii="Cambria" w:hAnsi="Cambria"/>
        </w:rPr>
      </w:pPr>
      <w:r w:rsidRPr="001D6E5D">
        <w:rPr>
          <w:rFonts w:ascii="Cambria" w:hAnsi="Cambria"/>
        </w:rPr>
        <w:t xml:space="preserve">Respect du droit de défense du travailleur licencié : le travailleur a le droit de se défendre contre les motifs de la lettre de notification. Mais cette défense ne vaut pas opposition au processus de licenciement. L’employeur peut saisir l’Inspection de travail pour statuer sur les conditions de licenciement. </w:t>
      </w:r>
    </w:p>
    <w:p w14:paraId="4025D47C" w14:textId="77777777" w:rsidR="000816F0" w:rsidRPr="001D6E5D" w:rsidRDefault="000816F0" w:rsidP="00452CE4">
      <w:pPr>
        <w:pStyle w:val="ColorfulList-Accent11"/>
        <w:numPr>
          <w:ilvl w:val="0"/>
          <w:numId w:val="126"/>
        </w:numPr>
        <w:spacing w:after="0" w:line="240" w:lineRule="auto"/>
        <w:ind w:left="992" w:hanging="425"/>
        <w:contextualSpacing w:val="0"/>
        <w:jc w:val="both"/>
        <w:rPr>
          <w:rFonts w:ascii="Cambria" w:hAnsi="Cambria"/>
        </w:rPr>
      </w:pPr>
      <w:r w:rsidRPr="001D6E5D">
        <w:rPr>
          <w:rFonts w:ascii="Cambria" w:hAnsi="Cambria"/>
        </w:rPr>
        <w:lastRenderedPageBreak/>
        <w:t>Préavis donné par l’employeur : la date de réception de la lettre de licenciement fixe le point de départ du préavis</w:t>
      </w:r>
    </w:p>
    <w:p w14:paraId="06557B35" w14:textId="77777777" w:rsidR="000816F0" w:rsidRPr="001D6E5D" w:rsidRDefault="000816F0" w:rsidP="00452CE4">
      <w:pPr>
        <w:pStyle w:val="ColorfulList-Accent11"/>
        <w:numPr>
          <w:ilvl w:val="0"/>
          <w:numId w:val="126"/>
        </w:numPr>
        <w:spacing w:after="0" w:line="240" w:lineRule="auto"/>
        <w:ind w:left="992" w:hanging="425"/>
        <w:contextualSpacing w:val="0"/>
        <w:jc w:val="both"/>
        <w:rPr>
          <w:rFonts w:ascii="Cambria" w:hAnsi="Cambria"/>
        </w:rPr>
      </w:pPr>
      <w:r w:rsidRPr="001D6E5D">
        <w:rPr>
          <w:rFonts w:ascii="Cambria" w:hAnsi="Cambria"/>
        </w:rPr>
        <w:t xml:space="preserve">Délivrance de l’attestation provisoire d’emploi : pendant la durée de préavis, </w:t>
      </w:r>
      <w:r w:rsidR="00DE33FE" w:rsidRPr="001D6E5D">
        <w:rPr>
          <w:rFonts w:ascii="Cambria" w:hAnsi="Cambria"/>
        </w:rPr>
        <w:t>délivré</w:t>
      </w:r>
      <w:r w:rsidRPr="001D6E5D">
        <w:rPr>
          <w:rFonts w:ascii="Cambria" w:hAnsi="Cambria"/>
        </w:rPr>
        <w:t xml:space="preserve"> au travailleur à la date de notification du licenciement d’une attestation provisoire d’emploi </w:t>
      </w:r>
    </w:p>
    <w:p w14:paraId="186451C9" w14:textId="77777777" w:rsidR="000816F0" w:rsidRPr="001D6E5D" w:rsidRDefault="000816F0" w:rsidP="00452CE4">
      <w:pPr>
        <w:pStyle w:val="ColorfulList-Accent11"/>
        <w:numPr>
          <w:ilvl w:val="0"/>
          <w:numId w:val="126"/>
        </w:numPr>
        <w:spacing w:after="0" w:line="240" w:lineRule="auto"/>
        <w:ind w:left="992" w:hanging="425"/>
        <w:contextualSpacing w:val="0"/>
        <w:jc w:val="both"/>
        <w:rPr>
          <w:rFonts w:ascii="Cambria" w:hAnsi="Cambria"/>
        </w:rPr>
      </w:pPr>
      <w:r w:rsidRPr="001D6E5D">
        <w:rPr>
          <w:rFonts w:ascii="Cambria" w:hAnsi="Cambria"/>
        </w:rPr>
        <w:t xml:space="preserve">Délivrance de certificat de travail : A la fin du préavis, soit à la cessation du contrat de travail, l’employeur délivre le certificat de travail, sous peine de dommages et intérêts. Le certificat de travail doit comporter la date d’entrée et de départ du travailleur, la nature de l’emploi ou du poste occupé, les postes successivement occupés pendant la période, et les catégories professionnelles correspondantes. </w:t>
      </w:r>
    </w:p>
    <w:p w14:paraId="5BA241F7" w14:textId="77777777" w:rsidR="000816F0" w:rsidRPr="001D6E5D" w:rsidRDefault="000816F0" w:rsidP="00452CE4">
      <w:pPr>
        <w:pStyle w:val="ColorfulList-Accent11"/>
        <w:numPr>
          <w:ilvl w:val="0"/>
          <w:numId w:val="126"/>
        </w:numPr>
        <w:spacing w:after="0" w:line="240" w:lineRule="auto"/>
        <w:ind w:left="992" w:hanging="425"/>
        <w:contextualSpacing w:val="0"/>
        <w:jc w:val="both"/>
        <w:rPr>
          <w:rFonts w:ascii="Cambria" w:hAnsi="Cambria"/>
        </w:rPr>
      </w:pPr>
      <w:r w:rsidRPr="001D6E5D">
        <w:rPr>
          <w:rFonts w:ascii="Cambria" w:hAnsi="Cambria"/>
        </w:rPr>
        <w:t>Paiement de « solde de tout compte » : c’est le solde du salaire à la date de départ du travailleur. Ce dernier peut refuser le paiement du « solde de tout compte » et en saisir l’Inspection de travail.</w:t>
      </w:r>
    </w:p>
    <w:p w14:paraId="7AC9988A" w14:textId="77777777" w:rsidR="002A2B4D" w:rsidRPr="001D6E5D" w:rsidRDefault="000816F0" w:rsidP="00A02249">
      <w:pPr>
        <w:pStyle w:val="Heading2"/>
        <w:numPr>
          <w:ilvl w:val="1"/>
          <w:numId w:val="2"/>
        </w:numPr>
        <w:ind w:left="1418"/>
        <w:rPr>
          <w:color w:val="000000" w:themeColor="text1"/>
        </w:rPr>
      </w:pPr>
      <w:bookmarkStart w:id="168" w:name="_Toc87020524"/>
      <w:bookmarkStart w:id="169" w:name="_Toc127782093"/>
      <w:r w:rsidRPr="001D6E5D">
        <w:rPr>
          <w:color w:val="000000" w:themeColor="text1"/>
        </w:rPr>
        <w:t>Liberté d'association et d’opinion</w:t>
      </w:r>
      <w:bookmarkEnd w:id="168"/>
      <w:bookmarkEnd w:id="169"/>
    </w:p>
    <w:p w14:paraId="22EDD0FC" w14:textId="1D401419" w:rsidR="000816F0" w:rsidRPr="001D6E5D" w:rsidRDefault="00B631E7" w:rsidP="00861485">
      <w:pPr>
        <w:spacing w:before="120" w:after="120" w:line="240" w:lineRule="auto"/>
        <w:jc w:val="both"/>
        <w:rPr>
          <w:rFonts w:ascii="Cambria" w:hAnsi="Cambria"/>
        </w:rPr>
      </w:pPr>
      <w:r w:rsidRPr="001D6E5D">
        <w:rPr>
          <w:rFonts w:ascii="Cambria" w:hAnsi="Cambria"/>
        </w:rPr>
        <w:t>L’U</w:t>
      </w:r>
      <w:r w:rsidR="00D24C01">
        <w:rPr>
          <w:rFonts w:ascii="Cambria" w:hAnsi="Cambria"/>
        </w:rPr>
        <w:t>C</w:t>
      </w:r>
      <w:r w:rsidR="000816F0" w:rsidRPr="001D6E5D">
        <w:rPr>
          <w:rFonts w:ascii="Cambria" w:hAnsi="Cambria"/>
        </w:rPr>
        <w:t xml:space="preserve">P reconnait la liberté d’association et d’opinion des travailleurs. </w:t>
      </w:r>
      <w:r w:rsidRPr="001D6E5D">
        <w:rPr>
          <w:rFonts w:ascii="Cambria" w:hAnsi="Cambria"/>
        </w:rPr>
        <w:t>Il</w:t>
      </w:r>
      <w:r w:rsidR="000816F0" w:rsidRPr="001D6E5D">
        <w:rPr>
          <w:rFonts w:ascii="Cambria" w:hAnsi="Cambria"/>
        </w:rPr>
        <w:t xml:space="preserve"> reconnait également le droit du personnel d’adhérer à tout syndicat professionnel. </w:t>
      </w:r>
    </w:p>
    <w:p w14:paraId="187707ED" w14:textId="77777777" w:rsidR="000816F0" w:rsidRPr="001D6E5D" w:rsidRDefault="000816F0">
      <w:pPr>
        <w:pStyle w:val="Heading2"/>
        <w:numPr>
          <w:ilvl w:val="1"/>
          <w:numId w:val="2"/>
        </w:numPr>
        <w:ind w:left="1418"/>
        <w:rPr>
          <w:color w:val="000000" w:themeColor="text1"/>
        </w:rPr>
      </w:pPr>
      <w:bookmarkStart w:id="170" w:name="_Toc87020525"/>
      <w:bookmarkStart w:id="171" w:name="_Toc127782094"/>
      <w:bookmarkStart w:id="172" w:name="_Hlk120706167"/>
      <w:r w:rsidRPr="001D6E5D">
        <w:rPr>
          <w:color w:val="000000" w:themeColor="text1"/>
        </w:rPr>
        <w:t>Age d’admission à l’emploi</w:t>
      </w:r>
      <w:bookmarkEnd w:id="170"/>
      <w:bookmarkEnd w:id="171"/>
    </w:p>
    <w:p w14:paraId="2977C14D" w14:textId="77777777" w:rsidR="002A2B4D" w:rsidRPr="00452CE4" w:rsidRDefault="002A2B4D" w:rsidP="00452CE4">
      <w:pPr>
        <w:pStyle w:val="Heading3"/>
        <w:rPr>
          <w:b w:val="0"/>
          <w:bCs w:val="0"/>
          <w:color w:val="000000" w:themeColor="text1"/>
          <w:sz w:val="24"/>
          <w:szCs w:val="24"/>
        </w:rPr>
      </w:pPr>
      <w:bookmarkStart w:id="173" w:name="_Toc127782095"/>
      <w:bookmarkEnd w:id="172"/>
      <w:r w:rsidRPr="00452CE4">
        <w:rPr>
          <w:color w:val="000000" w:themeColor="text1"/>
          <w:sz w:val="24"/>
          <w:szCs w:val="24"/>
        </w:rPr>
        <w:t>L’âge minimum d’admission à l’emploi dans le cadre du projet</w:t>
      </w:r>
      <w:bookmarkEnd w:id="173"/>
    </w:p>
    <w:p w14:paraId="723F7545" w14:textId="10A2DAFF" w:rsidR="00595188" w:rsidRPr="00452CE4" w:rsidRDefault="00595188" w:rsidP="00452CE4">
      <w:pPr>
        <w:pStyle w:val="ListParagraph"/>
        <w:numPr>
          <w:ilvl w:val="0"/>
          <w:numId w:val="132"/>
        </w:numPr>
        <w:spacing w:before="120" w:after="120" w:line="240" w:lineRule="auto"/>
        <w:ind w:left="714" w:hanging="357"/>
        <w:contextualSpacing w:val="0"/>
        <w:jc w:val="both"/>
        <w:rPr>
          <w:rFonts w:ascii="Cambria" w:hAnsi="Cambria"/>
        </w:rPr>
      </w:pPr>
      <w:r w:rsidRPr="00452CE4">
        <w:rPr>
          <w:rFonts w:ascii="Cambria" w:hAnsi="Cambria"/>
        </w:rPr>
        <w:t>Pour pouvoir être recruté en tant que travailleurs directs et travailleurs contractuels, tout candidat doit être âgé de 18 ans au moins, à la date de signature du contrat.</w:t>
      </w:r>
    </w:p>
    <w:p w14:paraId="0782D127" w14:textId="77777777" w:rsidR="00595188" w:rsidRPr="00452CE4" w:rsidRDefault="00595188" w:rsidP="00452CE4">
      <w:pPr>
        <w:pStyle w:val="ListParagraph"/>
        <w:numPr>
          <w:ilvl w:val="0"/>
          <w:numId w:val="132"/>
        </w:numPr>
        <w:spacing w:before="120" w:after="120" w:line="240" w:lineRule="auto"/>
        <w:ind w:left="714" w:hanging="357"/>
        <w:contextualSpacing w:val="0"/>
        <w:jc w:val="both"/>
        <w:rPr>
          <w:rFonts w:ascii="Cambria" w:hAnsi="Cambria"/>
        </w:rPr>
      </w:pPr>
      <w:r w:rsidRPr="00452CE4">
        <w:rPr>
          <w:rFonts w:ascii="Cambria" w:hAnsi="Cambria"/>
        </w:rPr>
        <w:t>D’autres limites d’âge spécifiques au poste peuvent être fixées selon les besoins de ce Projet.</w:t>
      </w:r>
    </w:p>
    <w:p w14:paraId="409E8D06" w14:textId="3E4FBDC0" w:rsidR="00595188" w:rsidRPr="00452CE4" w:rsidRDefault="00595188" w:rsidP="00452CE4">
      <w:pPr>
        <w:pStyle w:val="ListParagraph"/>
        <w:numPr>
          <w:ilvl w:val="0"/>
          <w:numId w:val="132"/>
        </w:numPr>
        <w:spacing w:before="120" w:after="120" w:line="240" w:lineRule="auto"/>
        <w:ind w:left="714" w:hanging="357"/>
        <w:contextualSpacing w:val="0"/>
        <w:jc w:val="both"/>
        <w:rPr>
          <w:rFonts w:ascii="Cambria" w:hAnsi="Cambria"/>
        </w:rPr>
      </w:pPr>
      <w:r w:rsidRPr="00452CE4">
        <w:rPr>
          <w:rFonts w:ascii="Cambria" w:hAnsi="Cambria"/>
        </w:rPr>
        <w:t>Pour les employés des prestataires externes, l’âge minimum d’admission est l’âge légal, soit de 15 ans et plus. En cas d’emploi de travailleurs âgés entre 15 et 18 ans, les prestataires sont tenus de se conformer aux dispositions réglementaires, étant donné que certaines tâches et conditions de travail sont interdites aux travailleurs dans cette structure d’âge.</w:t>
      </w:r>
    </w:p>
    <w:p w14:paraId="1D950070" w14:textId="77777777" w:rsidR="009D6088" w:rsidRPr="00452CE4" w:rsidRDefault="002A2B4D" w:rsidP="00452CE4">
      <w:pPr>
        <w:pStyle w:val="Heading3"/>
        <w:rPr>
          <w:b w:val="0"/>
          <w:bCs w:val="0"/>
          <w:color w:val="000000" w:themeColor="text1"/>
          <w:sz w:val="24"/>
          <w:szCs w:val="24"/>
        </w:rPr>
      </w:pPr>
      <w:bookmarkStart w:id="174" w:name="_Toc127782096"/>
      <w:r w:rsidRPr="00452CE4">
        <w:rPr>
          <w:color w:val="000000" w:themeColor="text1"/>
          <w:sz w:val="24"/>
          <w:szCs w:val="24"/>
        </w:rPr>
        <w:t>La procédure à suivre pour vérifier l’âge des travailleurs du projet</w:t>
      </w:r>
      <w:bookmarkEnd w:id="174"/>
      <w:r w:rsidRPr="00452CE4">
        <w:rPr>
          <w:color w:val="000000" w:themeColor="text1"/>
          <w:sz w:val="24"/>
          <w:szCs w:val="24"/>
        </w:rPr>
        <w:t xml:space="preserve"> </w:t>
      </w:r>
    </w:p>
    <w:p w14:paraId="783E99AF" w14:textId="764B2BA7" w:rsidR="00E101D8" w:rsidRPr="001D6E5D" w:rsidRDefault="005142A9" w:rsidP="00452CE4">
      <w:pPr>
        <w:numPr>
          <w:ilvl w:val="0"/>
          <w:numId w:val="133"/>
        </w:numPr>
        <w:spacing w:before="120" w:after="120" w:line="240" w:lineRule="auto"/>
        <w:ind w:left="714" w:hanging="357"/>
        <w:jc w:val="both"/>
        <w:rPr>
          <w:rFonts w:ascii="Cambria" w:hAnsi="Cambria"/>
        </w:rPr>
      </w:pPr>
      <w:r w:rsidRPr="001D6E5D">
        <w:rPr>
          <w:rFonts w:ascii="Cambria" w:hAnsi="Cambria"/>
        </w:rPr>
        <w:t>Pour les travailleurs directs, et p</w:t>
      </w:r>
      <w:r w:rsidR="00CB29AA" w:rsidRPr="001D6E5D">
        <w:rPr>
          <w:rFonts w:ascii="Cambria" w:hAnsi="Cambria"/>
        </w:rPr>
        <w:t>endant le processus de contractualisation l</w:t>
      </w:r>
      <w:r w:rsidR="00E101D8" w:rsidRPr="001D6E5D">
        <w:rPr>
          <w:rFonts w:ascii="Cambria" w:hAnsi="Cambria"/>
        </w:rPr>
        <w:t xml:space="preserve">e travailleur doit fournir comme preuve de son âge </w:t>
      </w:r>
      <w:r w:rsidR="00E61908" w:rsidRPr="001D6E5D">
        <w:rPr>
          <w:rFonts w:ascii="Cambria" w:hAnsi="Cambria"/>
        </w:rPr>
        <w:t>une pièce d’identité</w:t>
      </w:r>
      <w:r w:rsidR="002D6AEF" w:rsidRPr="001D6E5D">
        <w:rPr>
          <w:rFonts w:ascii="Cambria" w:hAnsi="Cambria"/>
        </w:rPr>
        <w:t xml:space="preserve"> valable</w:t>
      </w:r>
      <w:r w:rsidR="00E61908" w:rsidRPr="001D6E5D">
        <w:rPr>
          <w:rFonts w:ascii="Cambria" w:hAnsi="Cambria"/>
        </w:rPr>
        <w:t xml:space="preserve"> soit (i) </w:t>
      </w:r>
      <w:r w:rsidR="00E101D8" w:rsidRPr="001D6E5D">
        <w:rPr>
          <w:rFonts w:ascii="Cambria" w:hAnsi="Cambria"/>
        </w:rPr>
        <w:t>la carte d’identité nationale ou CIN</w:t>
      </w:r>
      <w:r w:rsidR="002D6AEF" w:rsidRPr="001D6E5D">
        <w:rPr>
          <w:rFonts w:ascii="Cambria" w:hAnsi="Cambria"/>
        </w:rPr>
        <w:t>, ou (ii) un passeport ou à défaut son (iii) un permis de conduire</w:t>
      </w:r>
      <w:r w:rsidR="003D2CA3" w:rsidRPr="001D6E5D">
        <w:rPr>
          <w:rFonts w:ascii="Cambria" w:hAnsi="Cambria"/>
        </w:rPr>
        <w:t>. Le responsable de recrutement</w:t>
      </w:r>
      <w:r w:rsidR="00D61241" w:rsidRPr="001D6E5D">
        <w:rPr>
          <w:rFonts w:ascii="Cambria" w:hAnsi="Cambria"/>
        </w:rPr>
        <w:t xml:space="preserve"> de l’U</w:t>
      </w:r>
      <w:r w:rsidR="00D24C01">
        <w:rPr>
          <w:rFonts w:ascii="Cambria" w:hAnsi="Cambria"/>
        </w:rPr>
        <w:t>C</w:t>
      </w:r>
      <w:r w:rsidR="00D61241" w:rsidRPr="001D6E5D">
        <w:rPr>
          <w:rFonts w:ascii="Cambria" w:hAnsi="Cambria"/>
        </w:rPr>
        <w:t>P</w:t>
      </w:r>
      <w:r w:rsidR="003D2CA3" w:rsidRPr="001D6E5D">
        <w:rPr>
          <w:rFonts w:ascii="Cambria" w:hAnsi="Cambria"/>
        </w:rPr>
        <w:t xml:space="preserve"> devrait garder dans ses archives une photocopie de ces pièces d’identit</w:t>
      </w:r>
      <w:r w:rsidR="00D61241" w:rsidRPr="001D6E5D">
        <w:rPr>
          <w:rFonts w:ascii="Cambria" w:hAnsi="Cambria"/>
        </w:rPr>
        <w:t>é ;</w:t>
      </w:r>
    </w:p>
    <w:p w14:paraId="0E4404C6" w14:textId="504F44BC" w:rsidR="005305B4" w:rsidRPr="001D6E5D" w:rsidRDefault="005142A9" w:rsidP="00452CE4">
      <w:pPr>
        <w:numPr>
          <w:ilvl w:val="0"/>
          <w:numId w:val="133"/>
        </w:numPr>
        <w:spacing w:before="120" w:after="120" w:line="240" w:lineRule="auto"/>
        <w:ind w:left="714" w:hanging="357"/>
        <w:jc w:val="both"/>
        <w:rPr>
          <w:rFonts w:ascii="Cambria" w:hAnsi="Cambria"/>
        </w:rPr>
      </w:pPr>
      <w:r w:rsidRPr="001D6E5D">
        <w:rPr>
          <w:rFonts w:ascii="Cambria" w:hAnsi="Cambria"/>
        </w:rPr>
        <w:t>Pou</w:t>
      </w:r>
      <w:r w:rsidR="00D61241" w:rsidRPr="001D6E5D">
        <w:rPr>
          <w:rFonts w:ascii="Cambria" w:hAnsi="Cambria"/>
        </w:rPr>
        <w:t>r les employés des prestataires externes et pendant le processus de contractualisation le travailleur doit fournir comme preuve de son âge une pièce d’identité valable soit (i) la carte d’identité nationale ou CIN, ou (ii) un passeport ou à défaut son (iii) un permis de conduire</w:t>
      </w:r>
      <w:r w:rsidR="00811A45" w:rsidRPr="001D6E5D">
        <w:rPr>
          <w:rFonts w:ascii="Cambria" w:hAnsi="Cambria"/>
        </w:rPr>
        <w:t>. P</w:t>
      </w:r>
      <w:r w:rsidR="00CB6A95" w:rsidRPr="001D6E5D">
        <w:rPr>
          <w:rFonts w:ascii="Cambria" w:hAnsi="Cambria"/>
        </w:rPr>
        <w:t xml:space="preserve">our les moins de 18 ans </w:t>
      </w:r>
      <w:r w:rsidR="00811A45" w:rsidRPr="001D6E5D">
        <w:rPr>
          <w:rFonts w:ascii="Cambria" w:hAnsi="Cambria"/>
        </w:rPr>
        <w:t xml:space="preserve">le candidat fournira </w:t>
      </w:r>
      <w:r w:rsidR="00CB6A95" w:rsidRPr="001D6E5D">
        <w:rPr>
          <w:rFonts w:ascii="Cambria" w:hAnsi="Cambria"/>
        </w:rPr>
        <w:t xml:space="preserve">(iv) une copie </w:t>
      </w:r>
      <w:r w:rsidR="001A4E2C" w:rsidRPr="001D6E5D">
        <w:rPr>
          <w:rFonts w:ascii="Cambria" w:hAnsi="Cambria"/>
        </w:rPr>
        <w:t xml:space="preserve">ou bulletin </w:t>
      </w:r>
      <w:r w:rsidR="00CB6A95" w:rsidRPr="001D6E5D">
        <w:rPr>
          <w:rFonts w:ascii="Cambria" w:hAnsi="Cambria"/>
        </w:rPr>
        <w:t>d’acte de naissance</w:t>
      </w:r>
      <w:r w:rsidR="00334724" w:rsidRPr="001D6E5D">
        <w:rPr>
          <w:rFonts w:ascii="Cambria" w:hAnsi="Cambria"/>
        </w:rPr>
        <w:t xml:space="preserve">, avec en plus (v) une lettre d’attestation signée </w:t>
      </w:r>
      <w:r w:rsidR="00811A45" w:rsidRPr="001D6E5D">
        <w:rPr>
          <w:rFonts w:ascii="Cambria" w:hAnsi="Cambria"/>
        </w:rPr>
        <w:t>par le chef fokontany. Le responsable de recrutement d</w:t>
      </w:r>
      <w:r w:rsidR="00D12EFB" w:rsidRPr="001D6E5D">
        <w:rPr>
          <w:rFonts w:ascii="Cambria" w:hAnsi="Cambria"/>
        </w:rPr>
        <w:t>es</w:t>
      </w:r>
      <w:r w:rsidR="00811A45" w:rsidRPr="001D6E5D">
        <w:rPr>
          <w:rFonts w:ascii="Cambria" w:hAnsi="Cambria"/>
        </w:rPr>
        <w:t xml:space="preserve"> prestataires externes devrait garder dans ses archives une photocopie de ces pièces d’identité</w:t>
      </w:r>
      <w:r w:rsidR="00C04665" w:rsidRPr="001D6E5D">
        <w:rPr>
          <w:rFonts w:ascii="Cambria" w:hAnsi="Cambria"/>
        </w:rPr>
        <w:t>.</w:t>
      </w:r>
    </w:p>
    <w:p w14:paraId="6277E84F" w14:textId="6D3259AA" w:rsidR="00AF4420" w:rsidRPr="00452CE4" w:rsidRDefault="009D6088" w:rsidP="00452CE4">
      <w:pPr>
        <w:pStyle w:val="Heading3"/>
        <w:rPr>
          <w:b w:val="0"/>
          <w:bCs w:val="0"/>
          <w:color w:val="000000" w:themeColor="text1"/>
          <w:sz w:val="24"/>
          <w:szCs w:val="24"/>
        </w:rPr>
      </w:pPr>
      <w:bookmarkStart w:id="175" w:name="_Toc127782097"/>
      <w:r w:rsidRPr="00452CE4">
        <w:rPr>
          <w:color w:val="000000" w:themeColor="text1"/>
          <w:sz w:val="24"/>
          <w:szCs w:val="24"/>
        </w:rPr>
        <w:t xml:space="preserve">La procédure à suivre si l’on </w:t>
      </w:r>
      <w:r w:rsidR="003A2110" w:rsidRPr="00452CE4">
        <w:rPr>
          <w:color w:val="000000" w:themeColor="text1"/>
          <w:sz w:val="24"/>
          <w:szCs w:val="24"/>
        </w:rPr>
        <w:t>découvre</w:t>
      </w:r>
      <w:r w:rsidRPr="00452CE4">
        <w:rPr>
          <w:color w:val="000000" w:themeColor="text1"/>
          <w:sz w:val="24"/>
          <w:szCs w:val="24"/>
        </w:rPr>
        <w:t xml:space="preserve"> que des travailleurs n’ayant pas l’âge réglementaire travaillent sur le projet</w:t>
      </w:r>
      <w:bookmarkEnd w:id="175"/>
    </w:p>
    <w:p w14:paraId="2D180A5F" w14:textId="77777777" w:rsidR="002A2B4D" w:rsidRPr="001D6E5D" w:rsidRDefault="00811A45" w:rsidP="00861485">
      <w:pPr>
        <w:spacing w:before="120" w:after="120" w:line="240" w:lineRule="auto"/>
        <w:jc w:val="both"/>
        <w:rPr>
          <w:rFonts w:ascii="Cambria" w:hAnsi="Cambria"/>
          <w:b/>
          <w:bCs/>
        </w:rPr>
      </w:pPr>
      <w:r w:rsidRPr="001D6E5D">
        <w:rPr>
          <w:rFonts w:ascii="Cambria" w:hAnsi="Cambria"/>
        </w:rPr>
        <w:t xml:space="preserve">Au cas </w:t>
      </w:r>
      <w:r w:rsidR="00E271B5" w:rsidRPr="001D6E5D">
        <w:rPr>
          <w:rFonts w:ascii="Cambria" w:hAnsi="Cambria"/>
        </w:rPr>
        <w:t>où</w:t>
      </w:r>
      <w:r w:rsidR="002A2B4D" w:rsidRPr="001D6E5D">
        <w:rPr>
          <w:rFonts w:ascii="Cambria" w:hAnsi="Cambria"/>
        </w:rPr>
        <w:t xml:space="preserve"> pendant une procédure de vérification</w:t>
      </w:r>
      <w:r w:rsidRPr="001D6E5D">
        <w:rPr>
          <w:rFonts w:ascii="Cambria" w:hAnsi="Cambria"/>
        </w:rPr>
        <w:t xml:space="preserve"> par le projet, ou par l’inspecteur de travail</w:t>
      </w:r>
      <w:r w:rsidR="00E271B5" w:rsidRPr="001D6E5D">
        <w:rPr>
          <w:rFonts w:ascii="Cambria" w:hAnsi="Cambria"/>
        </w:rPr>
        <w:t>, un ou des travailleurs n’atteint pas l’âge minimum requis, l’employeur</w:t>
      </w:r>
      <w:r w:rsidR="005B5A16" w:rsidRPr="001D6E5D">
        <w:rPr>
          <w:rFonts w:ascii="Cambria" w:hAnsi="Cambria"/>
        </w:rPr>
        <w:t xml:space="preserve"> dans un délai ne dépassant </w:t>
      </w:r>
      <w:r w:rsidR="005B5A16" w:rsidRPr="001D6E5D">
        <w:rPr>
          <w:rFonts w:ascii="Cambria" w:hAnsi="Cambria"/>
        </w:rPr>
        <w:lastRenderedPageBreak/>
        <w:t>pas une semaine procédera à la suspension du contrat</w:t>
      </w:r>
      <w:r w:rsidR="00291EE5" w:rsidRPr="001D6E5D">
        <w:rPr>
          <w:rFonts w:ascii="Cambria" w:hAnsi="Cambria"/>
        </w:rPr>
        <w:t>. Cette clause de suspension devrait figurer dans le modèle de contrat utilisé par le projet</w:t>
      </w:r>
      <w:r w:rsidR="00AF4420" w:rsidRPr="001D6E5D">
        <w:rPr>
          <w:rFonts w:ascii="Cambria" w:hAnsi="Cambria"/>
        </w:rPr>
        <w:t>.</w:t>
      </w:r>
    </w:p>
    <w:p w14:paraId="0E52B907" w14:textId="77777777" w:rsidR="002A2B4D" w:rsidRPr="00452CE4" w:rsidRDefault="002A2B4D" w:rsidP="00452CE4">
      <w:pPr>
        <w:pStyle w:val="Heading3"/>
        <w:rPr>
          <w:b w:val="0"/>
          <w:bCs w:val="0"/>
          <w:color w:val="000000" w:themeColor="text1"/>
          <w:sz w:val="24"/>
          <w:szCs w:val="24"/>
        </w:rPr>
      </w:pPr>
      <w:bookmarkStart w:id="176" w:name="_Toc127782098"/>
      <w:r w:rsidRPr="00452CE4">
        <w:rPr>
          <w:color w:val="000000" w:themeColor="text1"/>
          <w:sz w:val="24"/>
          <w:szCs w:val="24"/>
        </w:rPr>
        <w:t>La procédure à suivre pour évaluer les risques relatifs aux travailleurs ayant dépassé l’âge minimum, mais n’ayant pas encore atteint 18 ans</w:t>
      </w:r>
      <w:bookmarkEnd w:id="176"/>
    </w:p>
    <w:p w14:paraId="16910535" w14:textId="77777777" w:rsidR="009D6088" w:rsidRPr="00452CE4" w:rsidRDefault="00D944FC" w:rsidP="00452CE4">
      <w:pPr>
        <w:pStyle w:val="ListParagraph"/>
        <w:numPr>
          <w:ilvl w:val="0"/>
          <w:numId w:val="134"/>
        </w:numPr>
        <w:spacing w:before="120" w:after="120" w:line="240" w:lineRule="auto"/>
        <w:ind w:left="714" w:hanging="357"/>
        <w:contextualSpacing w:val="0"/>
        <w:jc w:val="both"/>
        <w:rPr>
          <w:rFonts w:ascii="Cambria" w:hAnsi="Cambria"/>
        </w:rPr>
      </w:pPr>
      <w:r w:rsidRPr="00452CE4">
        <w:rPr>
          <w:rFonts w:ascii="Cambria" w:hAnsi="Cambria"/>
        </w:rPr>
        <w:t>L</w:t>
      </w:r>
      <w:r w:rsidR="00310AAF" w:rsidRPr="00452CE4">
        <w:rPr>
          <w:rFonts w:ascii="Cambria" w:hAnsi="Cambria"/>
        </w:rPr>
        <w:t xml:space="preserve">e responsable de gestions de ressources humaines développera et maintiendra une </w:t>
      </w:r>
      <w:r w:rsidR="00256550" w:rsidRPr="00452CE4">
        <w:rPr>
          <w:rFonts w:ascii="Cambria" w:hAnsi="Cambria"/>
        </w:rPr>
        <w:t>‘’</w:t>
      </w:r>
      <w:r w:rsidR="002A2B4D" w:rsidRPr="00452CE4">
        <w:rPr>
          <w:rFonts w:ascii="Cambria" w:hAnsi="Cambria"/>
          <w:i/>
          <w:iCs/>
        </w:rPr>
        <w:t>fiche de suivi des Employés mineurs</w:t>
      </w:r>
      <w:r w:rsidR="00256550" w:rsidRPr="00452CE4">
        <w:rPr>
          <w:rFonts w:ascii="Cambria" w:hAnsi="Cambria"/>
        </w:rPr>
        <w:t xml:space="preserve">’’ contenant des éléments de </w:t>
      </w:r>
      <w:r w:rsidR="00310AAF" w:rsidRPr="00452CE4">
        <w:rPr>
          <w:rFonts w:ascii="Cambria" w:hAnsi="Cambria"/>
        </w:rPr>
        <w:t xml:space="preserve">vérification </w:t>
      </w:r>
      <w:r w:rsidR="00454C8C" w:rsidRPr="00452CE4">
        <w:rPr>
          <w:rFonts w:ascii="Cambria" w:hAnsi="Cambria"/>
        </w:rPr>
        <w:t>de risques</w:t>
      </w:r>
      <w:r w:rsidR="00256550" w:rsidRPr="00452CE4">
        <w:rPr>
          <w:rFonts w:ascii="Cambria" w:hAnsi="Cambria"/>
        </w:rPr>
        <w:t xml:space="preserve"> professionnels aux</w:t>
      </w:r>
      <w:r w:rsidR="0034233C" w:rsidRPr="00452CE4">
        <w:rPr>
          <w:rFonts w:ascii="Cambria" w:hAnsi="Cambria"/>
        </w:rPr>
        <w:t xml:space="preserve">quels s’exposent </w:t>
      </w:r>
      <w:r w:rsidR="00454C8C" w:rsidRPr="00452CE4">
        <w:rPr>
          <w:rFonts w:ascii="Cambria" w:hAnsi="Cambria"/>
        </w:rPr>
        <w:t>les jeunes travailleurs</w:t>
      </w:r>
      <w:r w:rsidR="00256550" w:rsidRPr="00452CE4">
        <w:rPr>
          <w:rFonts w:ascii="Cambria" w:hAnsi="Cambria"/>
        </w:rPr>
        <w:t xml:space="preserve"> ayant dépassé l’âge minimum mais n’ayant pas encore atteint 18 ans.</w:t>
      </w:r>
    </w:p>
    <w:p w14:paraId="5481768E" w14:textId="77777777" w:rsidR="002A2B4D" w:rsidRPr="00452CE4" w:rsidRDefault="0034233C" w:rsidP="00452CE4">
      <w:pPr>
        <w:pStyle w:val="ListParagraph"/>
        <w:numPr>
          <w:ilvl w:val="0"/>
          <w:numId w:val="134"/>
        </w:numPr>
        <w:spacing w:before="120" w:after="120" w:line="240" w:lineRule="auto"/>
        <w:ind w:left="714" w:hanging="357"/>
        <w:contextualSpacing w:val="0"/>
        <w:jc w:val="both"/>
        <w:rPr>
          <w:rFonts w:ascii="Cambria" w:hAnsi="Cambria"/>
        </w:rPr>
      </w:pPr>
      <w:r w:rsidRPr="00452CE4">
        <w:rPr>
          <w:rFonts w:ascii="Cambria" w:hAnsi="Cambria"/>
        </w:rPr>
        <w:t xml:space="preserve">Le constat d’un risque potentiel </w:t>
      </w:r>
      <w:r w:rsidR="00B1132F" w:rsidRPr="00452CE4">
        <w:rPr>
          <w:rFonts w:ascii="Cambria" w:hAnsi="Cambria"/>
        </w:rPr>
        <w:t xml:space="preserve">nécessitera des mesures immédiates </w:t>
      </w:r>
      <w:r w:rsidR="00D57893" w:rsidRPr="00452CE4">
        <w:rPr>
          <w:rFonts w:ascii="Cambria" w:hAnsi="Cambria"/>
        </w:rPr>
        <w:t>débutant par l’</w:t>
      </w:r>
      <w:r w:rsidR="005305B4" w:rsidRPr="00452CE4">
        <w:rPr>
          <w:rFonts w:ascii="Cambria" w:hAnsi="Cambria"/>
        </w:rPr>
        <w:t>éloignement</w:t>
      </w:r>
      <w:r w:rsidR="00D57893" w:rsidRPr="00452CE4">
        <w:rPr>
          <w:rFonts w:ascii="Cambria" w:hAnsi="Cambria"/>
        </w:rPr>
        <w:t xml:space="preserve"> du</w:t>
      </w:r>
      <w:r w:rsidR="007466D4" w:rsidRPr="00452CE4">
        <w:rPr>
          <w:rFonts w:ascii="Cambria" w:hAnsi="Cambria"/>
        </w:rPr>
        <w:t>(es)</w:t>
      </w:r>
      <w:r w:rsidR="00D57893" w:rsidRPr="00452CE4">
        <w:rPr>
          <w:rFonts w:ascii="Cambria" w:hAnsi="Cambria"/>
        </w:rPr>
        <w:t xml:space="preserve"> travailleur</w:t>
      </w:r>
      <w:r w:rsidR="007466D4" w:rsidRPr="00452CE4">
        <w:rPr>
          <w:rFonts w:ascii="Cambria" w:hAnsi="Cambria"/>
        </w:rPr>
        <w:t>(s)</w:t>
      </w:r>
      <w:r w:rsidR="00D57893" w:rsidRPr="00452CE4">
        <w:rPr>
          <w:rFonts w:ascii="Cambria" w:hAnsi="Cambria"/>
        </w:rPr>
        <w:t xml:space="preserve"> de l’activité ou des zones de risques</w:t>
      </w:r>
      <w:r w:rsidR="005305B4" w:rsidRPr="00452CE4">
        <w:rPr>
          <w:rFonts w:ascii="Cambria" w:hAnsi="Cambria"/>
        </w:rPr>
        <w:t>, et de la réaffectation à d’autres tâches sécurisées.</w:t>
      </w:r>
    </w:p>
    <w:p w14:paraId="05ADF730" w14:textId="77777777" w:rsidR="007466D4" w:rsidRPr="001D6E5D" w:rsidRDefault="007466D4" w:rsidP="00F25516">
      <w:pPr>
        <w:pStyle w:val="ListParagraph"/>
        <w:numPr>
          <w:ilvl w:val="0"/>
          <w:numId w:val="61"/>
        </w:numPr>
        <w:spacing w:before="120" w:after="120" w:line="240" w:lineRule="auto"/>
        <w:ind w:left="1077" w:hanging="357"/>
        <w:contextualSpacing w:val="0"/>
        <w:jc w:val="both"/>
        <w:rPr>
          <w:rFonts w:ascii="Cambria" w:hAnsi="Cambria"/>
          <w:b/>
          <w:bCs/>
        </w:rPr>
      </w:pPr>
      <w:r w:rsidRPr="001D6E5D">
        <w:rPr>
          <w:rFonts w:ascii="Cambria" w:hAnsi="Cambria"/>
          <w:b/>
          <w:bCs/>
        </w:rPr>
        <w:t xml:space="preserve">Autres dispositions liées à l’âge </w:t>
      </w:r>
    </w:p>
    <w:p w14:paraId="7DF0987E" w14:textId="77777777" w:rsidR="002A2B4D" w:rsidRPr="001D6E5D" w:rsidRDefault="000816F0" w:rsidP="00861485">
      <w:pPr>
        <w:spacing w:before="120" w:after="120" w:line="240" w:lineRule="auto"/>
        <w:jc w:val="both"/>
        <w:rPr>
          <w:rFonts w:ascii="Cambria" w:hAnsi="Cambria"/>
        </w:rPr>
      </w:pPr>
      <w:r w:rsidRPr="001D6E5D">
        <w:rPr>
          <w:rFonts w:ascii="Cambria" w:hAnsi="Cambria"/>
        </w:rPr>
        <w:t xml:space="preserve">L’âge normal de la retraite des travailleurs est de 60 ans que ce soit pour le personnel féminin ou masculin. </w:t>
      </w:r>
    </w:p>
    <w:p w14:paraId="20EF8434" w14:textId="3BBE0C1D" w:rsidR="008A2214" w:rsidRPr="001D6E5D" w:rsidRDefault="008A2214">
      <w:pPr>
        <w:pStyle w:val="Heading2"/>
        <w:numPr>
          <w:ilvl w:val="1"/>
          <w:numId w:val="2"/>
        </w:numPr>
        <w:rPr>
          <w:color w:val="000000" w:themeColor="text1"/>
        </w:rPr>
      </w:pPr>
      <w:bookmarkStart w:id="177" w:name="_Toc127782099"/>
      <w:r w:rsidRPr="001D6E5D">
        <w:rPr>
          <w:color w:val="000000" w:themeColor="text1"/>
        </w:rPr>
        <w:t>Travail forcé</w:t>
      </w:r>
      <w:bookmarkEnd w:id="177"/>
    </w:p>
    <w:p w14:paraId="3C3E6DC5" w14:textId="77777777" w:rsidR="001A2F6C" w:rsidRDefault="0007340C" w:rsidP="001A2F6C">
      <w:pPr>
        <w:pStyle w:val="ListParagraph"/>
        <w:numPr>
          <w:ilvl w:val="0"/>
          <w:numId w:val="135"/>
        </w:numPr>
        <w:spacing w:before="120" w:after="120" w:line="240" w:lineRule="auto"/>
        <w:ind w:left="714" w:hanging="357"/>
        <w:contextualSpacing w:val="0"/>
        <w:jc w:val="both"/>
        <w:rPr>
          <w:rFonts w:ascii="Cambria" w:hAnsi="Cambria"/>
        </w:rPr>
      </w:pPr>
      <w:r w:rsidRPr="00452CE4">
        <w:rPr>
          <w:rFonts w:ascii="Cambria" w:hAnsi="Cambria"/>
        </w:rPr>
        <w:t>Le travail forcé ou travail obligatoire est interdit dans le cadre du Projet. Il doit être établi et prouvé le consentement de tout travailleur au cours de son recrutement. L’U</w:t>
      </w:r>
      <w:r w:rsidR="00D24C01" w:rsidRPr="00452CE4">
        <w:rPr>
          <w:rFonts w:ascii="Cambria" w:hAnsi="Cambria"/>
        </w:rPr>
        <w:t>C</w:t>
      </w:r>
      <w:r w:rsidRPr="00452CE4">
        <w:rPr>
          <w:rFonts w:ascii="Cambria" w:hAnsi="Cambria"/>
        </w:rPr>
        <w:t xml:space="preserve">P effectuera un suivi systématique afin de détecter à temps tout risque éventuel de travail forcé lié à la main d’œuvre. </w:t>
      </w:r>
    </w:p>
    <w:p w14:paraId="57615A9E" w14:textId="5A16EAE6" w:rsidR="0007340C" w:rsidRPr="00452CE4" w:rsidRDefault="0007340C" w:rsidP="00452CE4">
      <w:pPr>
        <w:pStyle w:val="ListParagraph"/>
        <w:numPr>
          <w:ilvl w:val="0"/>
          <w:numId w:val="135"/>
        </w:numPr>
        <w:spacing w:before="120" w:after="120" w:line="240" w:lineRule="auto"/>
        <w:ind w:left="714" w:hanging="357"/>
        <w:contextualSpacing w:val="0"/>
        <w:jc w:val="both"/>
        <w:rPr>
          <w:rFonts w:ascii="Cambria" w:hAnsi="Cambria"/>
        </w:rPr>
      </w:pPr>
      <w:r w:rsidRPr="00452CE4">
        <w:rPr>
          <w:rFonts w:ascii="Cambria" w:hAnsi="Cambria"/>
        </w:rPr>
        <w:t>En cas de con</w:t>
      </w:r>
      <w:r w:rsidR="00D24C01" w:rsidRPr="00452CE4">
        <w:rPr>
          <w:rFonts w:ascii="Cambria" w:hAnsi="Cambria"/>
        </w:rPr>
        <w:t>statation de travail forcé, l’UC</w:t>
      </w:r>
      <w:r w:rsidRPr="00452CE4">
        <w:rPr>
          <w:rFonts w:ascii="Cambria" w:hAnsi="Cambria"/>
        </w:rPr>
        <w:t xml:space="preserve">P se réserve le droit </w:t>
      </w:r>
      <w:r w:rsidR="005C31F8" w:rsidRPr="00452CE4">
        <w:rPr>
          <w:rFonts w:ascii="Cambria" w:hAnsi="Cambria"/>
        </w:rPr>
        <w:t xml:space="preserve">de </w:t>
      </w:r>
      <w:r w:rsidRPr="00452CE4">
        <w:rPr>
          <w:rFonts w:ascii="Cambria" w:hAnsi="Cambria"/>
        </w:rPr>
        <w:t xml:space="preserve">prendre des dispositions d’arrêt des travaux aux prestataires concernés. </w:t>
      </w:r>
    </w:p>
    <w:p w14:paraId="2132D214" w14:textId="77777777" w:rsidR="004D72F9" w:rsidRPr="001D6E5D" w:rsidRDefault="004D72F9" w:rsidP="00EF077F">
      <w:pPr>
        <w:jc w:val="both"/>
        <w:rPr>
          <w:rFonts w:ascii="Cambria" w:hAnsi="Cambria"/>
        </w:rPr>
      </w:pPr>
    </w:p>
    <w:p w14:paraId="1217127C" w14:textId="77777777" w:rsidR="002A2B4D" w:rsidRPr="001D6E5D" w:rsidRDefault="000816F0" w:rsidP="00165F4D">
      <w:pPr>
        <w:pStyle w:val="Heading1"/>
        <w:numPr>
          <w:ilvl w:val="0"/>
          <w:numId w:val="2"/>
        </w:numPr>
        <w:jc w:val="both"/>
        <w:rPr>
          <w:color w:val="000000" w:themeColor="text1"/>
        </w:rPr>
      </w:pPr>
      <w:r w:rsidRPr="001D6E5D">
        <w:br w:type="page"/>
      </w:r>
      <w:bookmarkStart w:id="178" w:name="_Toc83741420"/>
      <w:bookmarkStart w:id="179" w:name="_Toc127782100"/>
      <w:r w:rsidR="00A3758B" w:rsidRPr="001D6E5D">
        <w:rPr>
          <w:color w:val="000000" w:themeColor="text1"/>
        </w:rPr>
        <w:lastRenderedPageBreak/>
        <w:t>MECANISME DE GESTION DES DIFFERENDS LIES A L’EMPLOI ET AU TRAVAIL</w:t>
      </w:r>
      <w:bookmarkEnd w:id="178"/>
      <w:bookmarkEnd w:id="179"/>
    </w:p>
    <w:p w14:paraId="1A2CEA81" w14:textId="77777777" w:rsidR="002A2B4D" w:rsidRPr="001D6E5D" w:rsidRDefault="000816F0" w:rsidP="00A02249">
      <w:pPr>
        <w:pStyle w:val="Heading2"/>
        <w:numPr>
          <w:ilvl w:val="1"/>
          <w:numId w:val="2"/>
        </w:numPr>
        <w:ind w:left="1418"/>
        <w:rPr>
          <w:color w:val="000000" w:themeColor="text1"/>
        </w:rPr>
      </w:pPr>
      <w:bookmarkStart w:id="180" w:name="_Toc87020527"/>
      <w:bookmarkStart w:id="181" w:name="_Toc127782101"/>
      <w:r w:rsidRPr="001D6E5D">
        <w:rPr>
          <w:color w:val="000000" w:themeColor="text1"/>
        </w:rPr>
        <w:t xml:space="preserve">Considérations d’ordre </w:t>
      </w:r>
      <w:bookmarkEnd w:id="180"/>
      <w:r w:rsidR="00DE33FE" w:rsidRPr="001D6E5D">
        <w:rPr>
          <w:color w:val="000000" w:themeColor="text1"/>
        </w:rPr>
        <w:t>général</w:t>
      </w:r>
      <w:bookmarkEnd w:id="181"/>
    </w:p>
    <w:p w14:paraId="482D06F8" w14:textId="270D6814" w:rsidR="0074597F" w:rsidRPr="001D6E5D" w:rsidRDefault="0074597F" w:rsidP="00861485">
      <w:pPr>
        <w:spacing w:before="120" w:after="120" w:line="240" w:lineRule="auto"/>
        <w:jc w:val="both"/>
        <w:rPr>
          <w:rFonts w:ascii="Cambria" w:hAnsi="Cambria"/>
        </w:rPr>
      </w:pPr>
      <w:r w:rsidRPr="001D6E5D">
        <w:rPr>
          <w:rFonts w:ascii="Cambria" w:hAnsi="Cambria"/>
        </w:rPr>
        <w:t xml:space="preserve">Dans le cadre de ce Projet, il est établi des dispositions spécifiques du mécanisme de gestion de plaintes relatives aux travailleurs directs, aux fournisseurs d’intrants et aux prestataires de services. </w:t>
      </w:r>
    </w:p>
    <w:p w14:paraId="0271231A" w14:textId="7696062A" w:rsidR="00F7647F" w:rsidRPr="00452CE4" w:rsidRDefault="00F7647F" w:rsidP="00452CE4">
      <w:pPr>
        <w:pStyle w:val="ListParagraph"/>
        <w:numPr>
          <w:ilvl w:val="0"/>
          <w:numId w:val="147"/>
        </w:numPr>
        <w:spacing w:before="120" w:after="120" w:line="240" w:lineRule="auto"/>
        <w:jc w:val="both"/>
        <w:rPr>
          <w:rFonts w:ascii="Cambria" w:hAnsi="Cambria"/>
        </w:rPr>
      </w:pPr>
      <w:r w:rsidRPr="00452CE4">
        <w:rPr>
          <w:rFonts w:ascii="Cambria" w:hAnsi="Cambria"/>
        </w:rPr>
        <w:t>Les travailleurs du Projet tout comme les employés bénéficiaires du projet peuvent se plaindre si les bonne</w:t>
      </w:r>
      <w:r w:rsidR="006444B9" w:rsidRPr="00452CE4">
        <w:rPr>
          <w:rFonts w:ascii="Cambria" w:hAnsi="Cambria"/>
        </w:rPr>
        <w:t>s</w:t>
      </w:r>
      <w:r w:rsidRPr="00452CE4">
        <w:rPr>
          <w:rFonts w:ascii="Cambria" w:hAnsi="Cambria"/>
        </w:rPr>
        <w:t xml:space="preserve"> conditions et les clauses contractuelles ne sont pas respectées ou en </w:t>
      </w:r>
      <w:r w:rsidR="001A4209" w:rsidRPr="00452CE4">
        <w:rPr>
          <w:rFonts w:ascii="Cambria" w:hAnsi="Cambria"/>
        </w:rPr>
        <w:t xml:space="preserve">cas de </w:t>
      </w:r>
      <w:r w:rsidRPr="00452CE4">
        <w:rPr>
          <w:rFonts w:ascii="Cambria" w:hAnsi="Cambria"/>
        </w:rPr>
        <w:t xml:space="preserve">manquement grave aux codes de conduite. </w:t>
      </w:r>
    </w:p>
    <w:p w14:paraId="495C491A" w14:textId="71787644" w:rsidR="0074597F" w:rsidRPr="00452CE4" w:rsidRDefault="0074597F" w:rsidP="00452CE4">
      <w:pPr>
        <w:pStyle w:val="ListParagraph"/>
        <w:numPr>
          <w:ilvl w:val="0"/>
          <w:numId w:val="147"/>
        </w:numPr>
        <w:spacing w:before="120" w:after="120" w:line="240" w:lineRule="auto"/>
        <w:jc w:val="both"/>
        <w:rPr>
          <w:rFonts w:ascii="Cambria" w:hAnsi="Cambria"/>
        </w:rPr>
      </w:pPr>
      <w:r w:rsidRPr="00452CE4">
        <w:rPr>
          <w:rFonts w:ascii="Cambria" w:hAnsi="Cambria"/>
        </w:rPr>
        <w:t>Il sera de la resp</w:t>
      </w:r>
      <w:r w:rsidR="00B631E7" w:rsidRPr="00452CE4">
        <w:rPr>
          <w:rFonts w:ascii="Cambria" w:hAnsi="Cambria"/>
        </w:rPr>
        <w:t xml:space="preserve">onsabilité de </w:t>
      </w:r>
      <w:r w:rsidR="00575744" w:rsidRPr="00452CE4">
        <w:rPr>
          <w:rFonts w:ascii="Cambria" w:hAnsi="Cambria"/>
        </w:rPr>
        <w:t>l’UCP</w:t>
      </w:r>
      <w:r w:rsidR="00980FCE" w:rsidRPr="00452CE4">
        <w:rPr>
          <w:rFonts w:ascii="Cambria" w:hAnsi="Cambria"/>
        </w:rPr>
        <w:t xml:space="preserve"> </w:t>
      </w:r>
      <w:r w:rsidR="00A739D6" w:rsidRPr="00452CE4">
        <w:rPr>
          <w:rFonts w:ascii="Cambria" w:hAnsi="Cambria"/>
        </w:rPr>
        <w:t>de recevoir</w:t>
      </w:r>
      <w:r w:rsidRPr="00452CE4">
        <w:rPr>
          <w:rFonts w:ascii="Cambria" w:hAnsi="Cambria"/>
        </w:rPr>
        <w:t xml:space="preserve"> les plaintes et d’en déterminer la gravité et de décider si elles peuvent être traitées immédiatement de façon verbale et informelle, ou si elles doivent passer par les voies officielles (Inspection de travail, etc.). En tout cas, une plainte officielle exige une réponse et la structure qui reçoit une plainte a le devoir de répondre à la personne plaignante.</w:t>
      </w:r>
    </w:p>
    <w:p w14:paraId="746D4E2D" w14:textId="7B8A6213" w:rsidR="0074597F" w:rsidRPr="00452CE4" w:rsidRDefault="0074597F" w:rsidP="00452CE4">
      <w:pPr>
        <w:pStyle w:val="ListParagraph"/>
        <w:numPr>
          <w:ilvl w:val="0"/>
          <w:numId w:val="147"/>
        </w:numPr>
        <w:spacing w:before="120" w:after="120" w:line="240" w:lineRule="auto"/>
        <w:jc w:val="both"/>
        <w:rPr>
          <w:rFonts w:ascii="Cambria" w:hAnsi="Cambria"/>
        </w:rPr>
      </w:pPr>
      <w:r w:rsidRPr="00452CE4">
        <w:rPr>
          <w:rFonts w:ascii="Cambria" w:hAnsi="Cambria"/>
        </w:rPr>
        <w:t xml:space="preserve">Les détails du mécanisme de gestion des plaintes concernant les travailleurs sont consignés dans les contrats de travail. En outre, lors des séances de négociation des contrats, l’employeur porte à la connaissance du travailleur ses droits et obligations, mais également le mécanisme de règlement des plaintes. </w:t>
      </w:r>
    </w:p>
    <w:p w14:paraId="205CFC20" w14:textId="496C2B1E" w:rsidR="002A2B4D" w:rsidRPr="001D6E5D" w:rsidRDefault="0074597F" w:rsidP="00A02249">
      <w:pPr>
        <w:pStyle w:val="Heading2"/>
        <w:numPr>
          <w:ilvl w:val="1"/>
          <w:numId w:val="2"/>
        </w:numPr>
        <w:ind w:left="1418"/>
        <w:rPr>
          <w:color w:val="000000" w:themeColor="text1"/>
        </w:rPr>
      </w:pPr>
      <w:bookmarkStart w:id="182" w:name="_Toc127782102"/>
      <w:r w:rsidRPr="001D6E5D">
        <w:rPr>
          <w:color w:val="000000" w:themeColor="text1"/>
        </w:rPr>
        <w:t>Typologie</w:t>
      </w:r>
      <w:r w:rsidR="000816F0" w:rsidRPr="001D6E5D">
        <w:rPr>
          <w:color w:val="000000" w:themeColor="text1"/>
        </w:rPr>
        <w:t xml:space="preserve"> des </w:t>
      </w:r>
      <w:r w:rsidRPr="001D6E5D">
        <w:rPr>
          <w:color w:val="000000" w:themeColor="text1"/>
        </w:rPr>
        <w:t>différends</w:t>
      </w:r>
      <w:r w:rsidR="000816F0" w:rsidRPr="001D6E5D">
        <w:rPr>
          <w:color w:val="000000" w:themeColor="text1"/>
        </w:rPr>
        <w:t xml:space="preserve"> liés au travail et à </w:t>
      </w:r>
      <w:r w:rsidR="0092571C" w:rsidRPr="001D6E5D">
        <w:rPr>
          <w:color w:val="000000" w:themeColor="text1"/>
        </w:rPr>
        <w:t>l</w:t>
      </w:r>
      <w:r w:rsidR="000816F0" w:rsidRPr="001D6E5D">
        <w:rPr>
          <w:color w:val="000000" w:themeColor="text1"/>
        </w:rPr>
        <w:t>’emploi</w:t>
      </w:r>
      <w:bookmarkEnd w:id="182"/>
    </w:p>
    <w:p w14:paraId="1FA0D019" w14:textId="6C7FB33E" w:rsidR="0074597F" w:rsidRPr="00452CE4" w:rsidRDefault="0074597F" w:rsidP="008B1899">
      <w:pPr>
        <w:spacing w:before="120" w:after="120" w:line="240" w:lineRule="auto"/>
        <w:jc w:val="both"/>
        <w:rPr>
          <w:rFonts w:ascii="Cambria" w:hAnsi="Cambria"/>
        </w:rPr>
      </w:pPr>
      <w:r w:rsidRPr="00452CE4">
        <w:rPr>
          <w:rFonts w:ascii="Cambria" w:hAnsi="Cambria"/>
        </w:rPr>
        <w:t>Sans être exhaustif, les types de différents liés au travail et à l’emploi peuvent être les suivant</w:t>
      </w:r>
      <w:r w:rsidR="006444B9" w:rsidRPr="00452CE4">
        <w:rPr>
          <w:rFonts w:ascii="Cambria" w:hAnsi="Cambria"/>
        </w:rPr>
        <w:t>s</w:t>
      </w:r>
      <w:r w:rsidRPr="00452CE4">
        <w:rPr>
          <w:rFonts w:ascii="Cambria" w:hAnsi="Cambria"/>
        </w:rPr>
        <w:t xml:space="preserve"> : </w:t>
      </w:r>
    </w:p>
    <w:p w14:paraId="775C1224" w14:textId="42E69C3C" w:rsidR="0074597F" w:rsidRPr="001D6E5D" w:rsidRDefault="0074597F" w:rsidP="008B1899">
      <w:pPr>
        <w:pStyle w:val="ColorfulList-Accent11"/>
        <w:numPr>
          <w:ilvl w:val="0"/>
          <w:numId w:val="17"/>
        </w:numPr>
        <w:spacing w:after="120"/>
        <w:jc w:val="both"/>
        <w:rPr>
          <w:rFonts w:ascii="Cambria" w:hAnsi="Cambria"/>
        </w:rPr>
      </w:pPr>
      <w:r w:rsidRPr="001D6E5D">
        <w:rPr>
          <w:rFonts w:ascii="Cambria" w:hAnsi="Cambria"/>
        </w:rPr>
        <w:t>Différends liés au contrat de travail :</w:t>
      </w:r>
    </w:p>
    <w:p w14:paraId="2230DEB9" w14:textId="77777777" w:rsidR="0074597F" w:rsidRPr="001D6E5D" w:rsidRDefault="0074597F" w:rsidP="00AE67ED">
      <w:pPr>
        <w:pStyle w:val="ColorfulList-Accent11"/>
        <w:numPr>
          <w:ilvl w:val="1"/>
          <w:numId w:val="17"/>
        </w:numPr>
        <w:spacing w:after="120"/>
        <w:jc w:val="both"/>
        <w:rPr>
          <w:rFonts w:ascii="Cambria" w:hAnsi="Cambria"/>
        </w:rPr>
      </w:pPr>
      <w:r w:rsidRPr="001D6E5D">
        <w:rPr>
          <w:rFonts w:ascii="Cambria" w:hAnsi="Cambria"/>
        </w:rPr>
        <w:t>Non-respect des clauses contractuelles</w:t>
      </w:r>
    </w:p>
    <w:p w14:paraId="47DD2B8F" w14:textId="77777777" w:rsidR="0074597F" w:rsidRPr="001D6E5D" w:rsidRDefault="0074597F" w:rsidP="00AE67ED">
      <w:pPr>
        <w:pStyle w:val="ColorfulList-Accent11"/>
        <w:numPr>
          <w:ilvl w:val="1"/>
          <w:numId w:val="17"/>
        </w:numPr>
        <w:spacing w:after="120"/>
        <w:jc w:val="both"/>
        <w:rPr>
          <w:rFonts w:ascii="Cambria" w:hAnsi="Cambria"/>
        </w:rPr>
      </w:pPr>
      <w:r w:rsidRPr="001D6E5D">
        <w:rPr>
          <w:rFonts w:ascii="Cambria" w:hAnsi="Cambria"/>
        </w:rPr>
        <w:t xml:space="preserve">Licenciement et congédiement abusif </w:t>
      </w:r>
    </w:p>
    <w:p w14:paraId="0ADCEA50" w14:textId="77777777" w:rsidR="0074597F" w:rsidRPr="001D6E5D" w:rsidRDefault="0074597F" w:rsidP="00AE67ED">
      <w:pPr>
        <w:pStyle w:val="ColorfulList-Accent11"/>
        <w:numPr>
          <w:ilvl w:val="0"/>
          <w:numId w:val="17"/>
        </w:numPr>
        <w:spacing w:after="120"/>
        <w:jc w:val="both"/>
        <w:rPr>
          <w:rFonts w:ascii="Cambria" w:hAnsi="Cambria"/>
        </w:rPr>
      </w:pPr>
      <w:r w:rsidRPr="001D6E5D">
        <w:rPr>
          <w:rFonts w:ascii="Cambria" w:hAnsi="Cambria"/>
        </w:rPr>
        <w:t>Différends liés au respect de droit de l’homme :</w:t>
      </w:r>
    </w:p>
    <w:p w14:paraId="5815BEFA" w14:textId="77777777" w:rsidR="0074597F" w:rsidRPr="001D6E5D" w:rsidRDefault="0074597F" w:rsidP="00AE67ED">
      <w:pPr>
        <w:pStyle w:val="ColorfulList-Accent11"/>
        <w:numPr>
          <w:ilvl w:val="1"/>
          <w:numId w:val="17"/>
        </w:numPr>
        <w:spacing w:after="120"/>
        <w:jc w:val="both"/>
        <w:rPr>
          <w:rFonts w:ascii="Cambria" w:hAnsi="Cambria"/>
        </w:rPr>
      </w:pPr>
      <w:r w:rsidRPr="001D6E5D">
        <w:rPr>
          <w:rFonts w:ascii="Cambria" w:hAnsi="Cambria"/>
        </w:rPr>
        <w:t>Relation entre employé/Travailleur ou travailleur / travailleur</w:t>
      </w:r>
    </w:p>
    <w:p w14:paraId="554C5456" w14:textId="77777777" w:rsidR="0074597F" w:rsidRPr="001D6E5D" w:rsidRDefault="0074597F" w:rsidP="00AE67ED">
      <w:pPr>
        <w:pStyle w:val="ColorfulList-Accent11"/>
        <w:numPr>
          <w:ilvl w:val="1"/>
          <w:numId w:val="17"/>
        </w:numPr>
        <w:spacing w:after="120"/>
        <w:jc w:val="both"/>
        <w:rPr>
          <w:rFonts w:ascii="Cambria" w:hAnsi="Cambria"/>
        </w:rPr>
      </w:pPr>
      <w:r w:rsidRPr="001D6E5D">
        <w:rPr>
          <w:rFonts w:ascii="Cambria" w:hAnsi="Cambria"/>
        </w:rPr>
        <w:t>Conditions de travail dangereuses ou malsaines</w:t>
      </w:r>
    </w:p>
    <w:p w14:paraId="6C4C4713" w14:textId="77777777" w:rsidR="0074597F" w:rsidRPr="001D6E5D" w:rsidRDefault="0074597F" w:rsidP="00AE67ED">
      <w:pPr>
        <w:pStyle w:val="ColorfulList-Accent11"/>
        <w:numPr>
          <w:ilvl w:val="1"/>
          <w:numId w:val="17"/>
        </w:numPr>
        <w:spacing w:after="120"/>
        <w:jc w:val="both"/>
        <w:rPr>
          <w:rFonts w:ascii="Cambria" w:hAnsi="Cambria"/>
        </w:rPr>
      </w:pPr>
      <w:r w:rsidRPr="001D6E5D">
        <w:rPr>
          <w:rFonts w:ascii="Cambria" w:hAnsi="Cambria"/>
        </w:rPr>
        <w:t>Travail d’enfants et de mineurs</w:t>
      </w:r>
    </w:p>
    <w:p w14:paraId="454F89F4" w14:textId="35CAAF27" w:rsidR="0074597F" w:rsidRPr="001D6E5D" w:rsidRDefault="00575744" w:rsidP="00AE67ED">
      <w:pPr>
        <w:pStyle w:val="ColorfulList-Accent11"/>
        <w:numPr>
          <w:ilvl w:val="0"/>
          <w:numId w:val="17"/>
        </w:numPr>
        <w:spacing w:after="120"/>
        <w:jc w:val="both"/>
        <w:rPr>
          <w:rFonts w:ascii="Cambria" w:hAnsi="Cambria"/>
        </w:rPr>
      </w:pPr>
      <w:r>
        <w:rPr>
          <w:rFonts w:ascii="Cambria" w:hAnsi="Cambria"/>
        </w:rPr>
        <w:t>Différends liés aux</w:t>
      </w:r>
      <w:r w:rsidR="0074597F" w:rsidRPr="001D6E5D">
        <w:rPr>
          <w:rFonts w:ascii="Cambria" w:hAnsi="Cambria"/>
        </w:rPr>
        <w:t xml:space="preserve"> VBG :</w:t>
      </w:r>
    </w:p>
    <w:p w14:paraId="176C3EC5" w14:textId="77777777" w:rsidR="0074597F" w:rsidRPr="001D6E5D" w:rsidRDefault="0074597F" w:rsidP="00AE67ED">
      <w:pPr>
        <w:pStyle w:val="ColorfulList-Accent11"/>
        <w:numPr>
          <w:ilvl w:val="1"/>
          <w:numId w:val="17"/>
        </w:numPr>
        <w:spacing w:after="120"/>
        <w:jc w:val="both"/>
        <w:rPr>
          <w:rFonts w:ascii="Cambria" w:hAnsi="Cambria"/>
        </w:rPr>
      </w:pPr>
      <w:r w:rsidRPr="001D6E5D">
        <w:rPr>
          <w:rFonts w:ascii="Cambria" w:hAnsi="Cambria"/>
        </w:rPr>
        <w:t>Abus et exploitation sexuelle</w:t>
      </w:r>
    </w:p>
    <w:p w14:paraId="2EB0B8F9" w14:textId="77777777" w:rsidR="0074597F" w:rsidRPr="001D6E5D" w:rsidRDefault="0074597F" w:rsidP="00AE67ED">
      <w:pPr>
        <w:pStyle w:val="ColorfulList-Accent11"/>
        <w:numPr>
          <w:ilvl w:val="1"/>
          <w:numId w:val="17"/>
        </w:numPr>
        <w:spacing w:after="120"/>
        <w:jc w:val="both"/>
        <w:rPr>
          <w:rFonts w:ascii="Cambria" w:hAnsi="Cambria"/>
        </w:rPr>
      </w:pPr>
      <w:r w:rsidRPr="001D6E5D">
        <w:rPr>
          <w:rFonts w:ascii="Cambria" w:hAnsi="Cambria"/>
        </w:rPr>
        <w:t>Harcèlement psychologique et/ou sexuel :</w:t>
      </w:r>
    </w:p>
    <w:p w14:paraId="4CB50525" w14:textId="25A0467D" w:rsidR="0074597F" w:rsidRPr="001D6E5D" w:rsidRDefault="0074597F" w:rsidP="00AE67ED">
      <w:pPr>
        <w:pStyle w:val="ColorfulList-Accent11"/>
        <w:numPr>
          <w:ilvl w:val="0"/>
          <w:numId w:val="17"/>
        </w:numPr>
        <w:spacing w:after="120"/>
        <w:jc w:val="both"/>
        <w:rPr>
          <w:rFonts w:ascii="Cambria" w:hAnsi="Cambria"/>
        </w:rPr>
      </w:pPr>
      <w:r w:rsidRPr="001D6E5D">
        <w:rPr>
          <w:rFonts w:ascii="Cambria" w:hAnsi="Cambria"/>
        </w:rPr>
        <w:t xml:space="preserve">Différends liés à l’application du </w:t>
      </w:r>
      <w:r w:rsidR="00F00A04">
        <w:rPr>
          <w:rFonts w:ascii="Cambria" w:hAnsi="Cambria"/>
        </w:rPr>
        <w:t xml:space="preserve">document des </w:t>
      </w:r>
      <w:r w:rsidRPr="001D6E5D">
        <w:rPr>
          <w:rFonts w:ascii="Cambria" w:hAnsi="Cambria"/>
        </w:rPr>
        <w:t>PGMO</w:t>
      </w:r>
      <w:r w:rsidR="005E5708" w:rsidRPr="001D6E5D">
        <w:rPr>
          <w:rFonts w:ascii="Cambria" w:hAnsi="Cambria"/>
        </w:rPr>
        <w:t> :</w:t>
      </w:r>
    </w:p>
    <w:p w14:paraId="57932A5E" w14:textId="77777777" w:rsidR="0074597F" w:rsidRPr="001D6E5D" w:rsidRDefault="0074597F" w:rsidP="00AE67ED">
      <w:pPr>
        <w:pStyle w:val="ColorfulList-Accent11"/>
        <w:numPr>
          <w:ilvl w:val="1"/>
          <w:numId w:val="17"/>
        </w:numPr>
        <w:spacing w:after="120"/>
        <w:jc w:val="both"/>
        <w:rPr>
          <w:rFonts w:ascii="Cambria" w:hAnsi="Cambria"/>
        </w:rPr>
      </w:pPr>
      <w:r w:rsidRPr="001D6E5D">
        <w:rPr>
          <w:rFonts w:ascii="Cambria" w:hAnsi="Cambria"/>
        </w:rPr>
        <w:t>Non application de principe d’égalité des chances</w:t>
      </w:r>
    </w:p>
    <w:p w14:paraId="43CD2E64" w14:textId="77777777" w:rsidR="0074597F" w:rsidRPr="001D6E5D" w:rsidRDefault="0074597F" w:rsidP="00AE67ED">
      <w:pPr>
        <w:pStyle w:val="ColorfulList-Accent11"/>
        <w:numPr>
          <w:ilvl w:val="1"/>
          <w:numId w:val="17"/>
        </w:numPr>
        <w:spacing w:after="120"/>
        <w:jc w:val="both"/>
        <w:rPr>
          <w:rFonts w:ascii="Cambria" w:hAnsi="Cambria"/>
        </w:rPr>
      </w:pPr>
      <w:r w:rsidRPr="001D6E5D">
        <w:rPr>
          <w:rFonts w:ascii="Cambria" w:hAnsi="Cambria"/>
        </w:rPr>
        <w:t xml:space="preserve">Absence de confidentialité des informations sur les travailleurs </w:t>
      </w:r>
    </w:p>
    <w:p w14:paraId="31798ECA" w14:textId="77777777" w:rsidR="002A2B4D" w:rsidRPr="001D6E5D" w:rsidRDefault="000816F0" w:rsidP="00A02249">
      <w:pPr>
        <w:pStyle w:val="Heading2"/>
        <w:numPr>
          <w:ilvl w:val="1"/>
          <w:numId w:val="2"/>
        </w:numPr>
        <w:ind w:left="1418"/>
        <w:rPr>
          <w:color w:val="000000" w:themeColor="text1"/>
        </w:rPr>
      </w:pPr>
      <w:bookmarkStart w:id="183" w:name="_Toc87020528"/>
      <w:bookmarkStart w:id="184" w:name="_Toc127782103"/>
      <w:r w:rsidRPr="001D6E5D">
        <w:rPr>
          <w:color w:val="000000" w:themeColor="text1"/>
        </w:rPr>
        <w:t>Processus de traitement des différends</w:t>
      </w:r>
      <w:bookmarkEnd w:id="183"/>
      <w:bookmarkEnd w:id="184"/>
    </w:p>
    <w:p w14:paraId="1F67BAC5" w14:textId="478D00C7" w:rsidR="00F7647F" w:rsidRPr="00452CE4" w:rsidRDefault="00F7647F" w:rsidP="00452CE4">
      <w:pPr>
        <w:pStyle w:val="ListParagraph"/>
        <w:numPr>
          <w:ilvl w:val="0"/>
          <w:numId w:val="149"/>
        </w:numPr>
        <w:spacing w:before="120" w:after="120" w:line="240" w:lineRule="auto"/>
        <w:jc w:val="both"/>
        <w:rPr>
          <w:rFonts w:ascii="Cambria" w:hAnsi="Cambria"/>
        </w:rPr>
      </w:pPr>
      <w:r w:rsidRPr="00452CE4">
        <w:rPr>
          <w:rFonts w:ascii="Cambria" w:hAnsi="Cambria"/>
        </w:rPr>
        <w:t>Trois niveaux de règlement de litige dans le cadre du travail peuvent être proposés</w:t>
      </w:r>
      <w:r w:rsidR="006444B9" w:rsidRPr="00452CE4">
        <w:rPr>
          <w:rFonts w:ascii="Cambria" w:hAnsi="Cambria"/>
        </w:rPr>
        <w:t> :</w:t>
      </w:r>
    </w:p>
    <w:p w14:paraId="6974D3CE" w14:textId="30E6C65D" w:rsidR="000816F0" w:rsidRPr="001D6E5D" w:rsidRDefault="000816F0" w:rsidP="00452CE4">
      <w:pPr>
        <w:pStyle w:val="ColorfulList-Accent11"/>
        <w:numPr>
          <w:ilvl w:val="2"/>
          <w:numId w:val="8"/>
        </w:numPr>
        <w:spacing w:after="120"/>
        <w:ind w:left="1134"/>
        <w:contextualSpacing w:val="0"/>
        <w:jc w:val="both"/>
        <w:rPr>
          <w:rFonts w:ascii="Cambria" w:hAnsi="Cambria"/>
        </w:rPr>
      </w:pPr>
      <w:r w:rsidRPr="001D6E5D">
        <w:rPr>
          <w:rFonts w:ascii="Cambria" w:hAnsi="Cambria"/>
        </w:rPr>
        <w:t xml:space="preserve">Le règlement à l’amiable (y compris le recours hiérarchique dans le cas où l’agent subit un tort par son supérieur hiérarchique immédiat pour les travailleurs) : il consiste à se mettre d’accord sans intervention judiciaire : des concessions de part et d’autre s’imposent. </w:t>
      </w:r>
    </w:p>
    <w:p w14:paraId="41EE8789" w14:textId="77777777" w:rsidR="000816F0" w:rsidRPr="001D6E5D" w:rsidRDefault="00F7647F" w:rsidP="00452CE4">
      <w:pPr>
        <w:pStyle w:val="ColorfulList-Accent11"/>
        <w:numPr>
          <w:ilvl w:val="2"/>
          <w:numId w:val="8"/>
        </w:numPr>
        <w:spacing w:after="120"/>
        <w:ind w:left="1134" w:hanging="284"/>
        <w:contextualSpacing w:val="0"/>
        <w:jc w:val="both"/>
        <w:rPr>
          <w:rFonts w:ascii="Cambria" w:hAnsi="Cambria"/>
        </w:rPr>
      </w:pPr>
      <w:r w:rsidRPr="001D6E5D">
        <w:rPr>
          <w:rFonts w:ascii="Cambria" w:hAnsi="Cambria"/>
        </w:rPr>
        <w:t>Le r</w:t>
      </w:r>
      <w:r w:rsidR="000816F0" w:rsidRPr="001D6E5D">
        <w:rPr>
          <w:rFonts w:ascii="Cambria" w:hAnsi="Cambria"/>
        </w:rPr>
        <w:t xml:space="preserve">èglement intermédiaire à l’amiable avec la saisine de l’Inspection du Travail de la juridiction compétence ; il est du droit du plaignant de pouvoir directement saisir </w:t>
      </w:r>
      <w:r w:rsidR="000816F0" w:rsidRPr="001D6E5D">
        <w:rPr>
          <w:rFonts w:ascii="Cambria" w:hAnsi="Cambria"/>
        </w:rPr>
        <w:lastRenderedPageBreak/>
        <w:t>l’Inspection du Travail, sans passer par une intervention à l’amiable entre les deux parties adverses.</w:t>
      </w:r>
    </w:p>
    <w:p w14:paraId="76D27CB7" w14:textId="77777777" w:rsidR="000816F0" w:rsidRPr="001D6E5D" w:rsidRDefault="000816F0" w:rsidP="00452CE4">
      <w:pPr>
        <w:pStyle w:val="ColorfulList-Accent11"/>
        <w:numPr>
          <w:ilvl w:val="2"/>
          <w:numId w:val="8"/>
        </w:numPr>
        <w:spacing w:after="120"/>
        <w:ind w:left="1134" w:hanging="284"/>
        <w:contextualSpacing w:val="0"/>
        <w:jc w:val="both"/>
        <w:rPr>
          <w:rFonts w:ascii="Cambria" w:hAnsi="Cambria"/>
        </w:rPr>
      </w:pPr>
      <w:r w:rsidRPr="001D6E5D">
        <w:rPr>
          <w:rFonts w:ascii="Cambria" w:hAnsi="Cambria"/>
        </w:rPr>
        <w:t>Le recours juridictionnel : il intervient généralement en cas d’échec du règlement à l’amiable (au cours de deux premiers niveaux). Il consiste à régler le différend devant un tribunal de travail de la juridiction. C’est le fait de saisir un juge pour dire le droit sur un contentieux.</w:t>
      </w:r>
    </w:p>
    <w:p w14:paraId="0407728B" w14:textId="0CBEB047" w:rsidR="000816F0" w:rsidRPr="00452CE4" w:rsidRDefault="000816F0" w:rsidP="00452CE4">
      <w:pPr>
        <w:pStyle w:val="ListParagraph"/>
        <w:numPr>
          <w:ilvl w:val="0"/>
          <w:numId w:val="149"/>
        </w:numPr>
        <w:spacing w:before="120" w:after="120" w:line="240" w:lineRule="auto"/>
        <w:jc w:val="both"/>
        <w:rPr>
          <w:rFonts w:ascii="Cambria" w:hAnsi="Cambria"/>
        </w:rPr>
      </w:pPr>
      <w:r w:rsidRPr="00452CE4">
        <w:rPr>
          <w:rFonts w:ascii="Cambria" w:hAnsi="Cambria"/>
        </w:rPr>
        <w:t>Le processus de traitement et de gestion des différends comporte les</w:t>
      </w:r>
      <w:r w:rsidR="00AE3319" w:rsidRPr="00452CE4">
        <w:rPr>
          <w:rFonts w:ascii="Cambria" w:hAnsi="Cambria"/>
        </w:rPr>
        <w:t xml:space="preserve"> 04 phases et</w:t>
      </w:r>
      <w:r w:rsidRPr="00452CE4">
        <w:rPr>
          <w:rFonts w:ascii="Cambria" w:hAnsi="Cambria"/>
        </w:rPr>
        <w:t xml:space="preserve"> étapes ci-après, en fonction du niveau de traitement (phase) : </w:t>
      </w:r>
    </w:p>
    <w:p w14:paraId="2CC1EDED" w14:textId="587857F9" w:rsidR="000816F0" w:rsidRPr="00452CE4" w:rsidRDefault="002A2B4D" w:rsidP="00452CE4">
      <w:pPr>
        <w:pStyle w:val="ListParagraph"/>
        <w:numPr>
          <w:ilvl w:val="0"/>
          <w:numId w:val="150"/>
        </w:numPr>
        <w:spacing w:before="120" w:after="120" w:line="240" w:lineRule="auto"/>
        <w:ind w:left="1134"/>
        <w:jc w:val="both"/>
        <w:rPr>
          <w:rFonts w:ascii="Cambria" w:hAnsi="Cambria"/>
        </w:rPr>
      </w:pPr>
      <w:r w:rsidRPr="00452CE4">
        <w:rPr>
          <w:rFonts w:ascii="Cambria" w:hAnsi="Cambria"/>
          <w:b/>
          <w:bCs/>
        </w:rPr>
        <w:t xml:space="preserve">Phase 1 : </w:t>
      </w:r>
      <w:r w:rsidR="000816F0" w:rsidRPr="00452CE4">
        <w:rPr>
          <w:rFonts w:ascii="Cambria" w:hAnsi="Cambria"/>
          <w:b/>
          <w:bCs/>
        </w:rPr>
        <w:t>Règlement à l’amiable sans saisine de l’Inspection de Travail</w:t>
      </w:r>
      <w:r w:rsidR="000816F0" w:rsidRPr="00452CE4">
        <w:rPr>
          <w:rFonts w:ascii="Cambria" w:hAnsi="Cambria"/>
        </w:rPr>
        <w:t> : A ce premier stade, le Comité de Gestion des Différends des Travailleurs est l’entité à saisir par le plaignant. (</w:t>
      </w:r>
      <w:r w:rsidR="0074597F" w:rsidRPr="00452CE4">
        <w:rPr>
          <w:rFonts w:ascii="Cambria" w:hAnsi="Cambria"/>
        </w:rPr>
        <w:t>Voir</w:t>
      </w:r>
      <w:r w:rsidR="000816F0" w:rsidRPr="00452CE4">
        <w:rPr>
          <w:rFonts w:ascii="Cambria" w:hAnsi="Cambria"/>
        </w:rPr>
        <w:t xml:space="preserve"> dans la section </w:t>
      </w:r>
      <w:r w:rsidR="00AE3319" w:rsidRPr="00452CE4">
        <w:rPr>
          <w:rFonts w:ascii="Cambria" w:hAnsi="Cambria"/>
        </w:rPr>
        <w:t>8.5 Dispositif institutionnel de traitement de différends,</w:t>
      </w:r>
      <w:r w:rsidR="000816F0" w:rsidRPr="00452CE4">
        <w:rPr>
          <w:rFonts w:ascii="Cambria" w:hAnsi="Cambria"/>
        </w:rPr>
        <w:t xml:space="preserve"> les détails sur le CGDT). Les activités relevant de la Phase 1 reviennent à ce Comité.</w:t>
      </w:r>
    </w:p>
    <w:p w14:paraId="26D1761D" w14:textId="66F05BCA" w:rsidR="000816F0" w:rsidRPr="001D6E5D" w:rsidRDefault="000816F0" w:rsidP="00195F61">
      <w:pPr>
        <w:pStyle w:val="Default"/>
        <w:numPr>
          <w:ilvl w:val="0"/>
          <w:numId w:val="9"/>
        </w:numPr>
        <w:spacing w:after="120" w:line="276" w:lineRule="auto"/>
        <w:ind w:left="1560"/>
        <w:jc w:val="both"/>
        <w:rPr>
          <w:rFonts w:ascii="Cambria" w:hAnsi="Cambria" w:cs="Times New Roman"/>
          <w:color w:val="auto"/>
          <w:sz w:val="22"/>
          <w:szCs w:val="22"/>
        </w:rPr>
      </w:pPr>
      <w:r w:rsidRPr="001D6E5D">
        <w:rPr>
          <w:rFonts w:ascii="Cambria" w:hAnsi="Cambria" w:cs="Times New Roman"/>
          <w:b/>
          <w:bCs/>
          <w:color w:val="auto"/>
          <w:sz w:val="22"/>
          <w:szCs w:val="22"/>
        </w:rPr>
        <w:t>Etape 1.1</w:t>
      </w:r>
      <w:r w:rsidRPr="001D6E5D">
        <w:rPr>
          <w:rFonts w:ascii="Cambria" w:hAnsi="Cambria" w:cs="Times New Roman"/>
          <w:bCs/>
          <w:color w:val="auto"/>
          <w:sz w:val="22"/>
          <w:szCs w:val="22"/>
        </w:rPr>
        <w:t xml:space="preserve"> : Réception et enregistrement des différends : </w:t>
      </w:r>
      <w:r w:rsidRPr="001D6E5D">
        <w:rPr>
          <w:rFonts w:ascii="Cambria" w:hAnsi="Cambria" w:cs="Times New Roman"/>
          <w:color w:val="auto"/>
          <w:sz w:val="22"/>
          <w:szCs w:val="22"/>
        </w:rPr>
        <w:t xml:space="preserve">Collecte des différends via ‘’Boîte à plaintes, le téléphone, </w:t>
      </w:r>
      <w:r w:rsidR="00F8336D" w:rsidRPr="001D6E5D">
        <w:rPr>
          <w:rFonts w:ascii="Cambria" w:hAnsi="Cambria" w:cs="Times New Roman"/>
          <w:color w:val="auto"/>
          <w:sz w:val="22"/>
          <w:szCs w:val="22"/>
        </w:rPr>
        <w:t>l</w:t>
      </w:r>
      <w:r w:rsidRPr="001D6E5D">
        <w:rPr>
          <w:rFonts w:ascii="Cambria" w:hAnsi="Cambria" w:cs="Times New Roman"/>
          <w:color w:val="auto"/>
          <w:sz w:val="22"/>
          <w:szCs w:val="22"/>
        </w:rPr>
        <w:t>es lettres, par l’intermédiaire d’une personne de confiance’’ et enregistrement dans le Registre de plaintes ;</w:t>
      </w:r>
    </w:p>
    <w:p w14:paraId="4CAD0848" w14:textId="0EAFAACF" w:rsidR="000816F0" w:rsidRPr="001D6E5D" w:rsidRDefault="000816F0" w:rsidP="00CF0A37">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auto"/>
          <w:sz w:val="22"/>
          <w:szCs w:val="22"/>
        </w:rPr>
        <w:t>Etape 1.2</w:t>
      </w:r>
      <w:r w:rsidRPr="001D6E5D">
        <w:rPr>
          <w:rFonts w:ascii="Cambria" w:hAnsi="Cambria" w:cs="Times New Roman"/>
          <w:bCs/>
          <w:color w:val="auto"/>
          <w:sz w:val="22"/>
          <w:szCs w:val="22"/>
        </w:rPr>
        <w:t xml:space="preserve"> : Catégorisation des différends : </w:t>
      </w:r>
      <w:r w:rsidRPr="001D6E5D">
        <w:rPr>
          <w:rFonts w:ascii="Cambria" w:hAnsi="Cambria" w:cs="Times New Roman"/>
          <w:color w:val="auto"/>
          <w:sz w:val="22"/>
          <w:szCs w:val="22"/>
        </w:rPr>
        <w:t xml:space="preserve">Il se fait selon le type de différends ; </w:t>
      </w:r>
      <w:r w:rsidR="00F8336D" w:rsidRPr="001D6E5D">
        <w:rPr>
          <w:rFonts w:ascii="Cambria" w:hAnsi="Cambria" w:cs="Times New Roman"/>
          <w:color w:val="auto"/>
          <w:sz w:val="22"/>
          <w:szCs w:val="22"/>
        </w:rPr>
        <w:t>i</w:t>
      </w:r>
      <w:r w:rsidRPr="001D6E5D">
        <w:rPr>
          <w:rFonts w:ascii="Cambria" w:hAnsi="Cambria" w:cs="Times New Roman"/>
          <w:color w:val="auto"/>
          <w:sz w:val="22"/>
          <w:szCs w:val="22"/>
        </w:rPr>
        <w:t xml:space="preserve">l importe de préciser que la plainte, objet d’un différend de travail revêt un caractère confidentiel, en conséquence l’information sur la catégorisation du différend est fournie à titre facultatif par le plaignant ; </w:t>
      </w:r>
    </w:p>
    <w:p w14:paraId="25239284" w14:textId="0154D7BD" w:rsidR="000816F0" w:rsidRPr="001D6E5D" w:rsidRDefault="000816F0" w:rsidP="00452CE4">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auto"/>
          <w:sz w:val="22"/>
          <w:szCs w:val="22"/>
        </w:rPr>
        <w:t>Etape 1.3</w:t>
      </w:r>
      <w:r w:rsidRPr="001D6E5D">
        <w:rPr>
          <w:rFonts w:ascii="Cambria" w:hAnsi="Cambria" w:cs="Times New Roman"/>
          <w:bCs/>
          <w:color w:val="auto"/>
          <w:sz w:val="22"/>
          <w:szCs w:val="22"/>
        </w:rPr>
        <w:t xml:space="preserve"> : Examen des différends et enquêtes de vérification : </w:t>
      </w:r>
      <w:r w:rsidR="00B20168" w:rsidRPr="001D6E5D">
        <w:rPr>
          <w:rFonts w:ascii="Cambria" w:hAnsi="Cambria" w:cs="Times New Roman"/>
          <w:color w:val="auto"/>
          <w:sz w:val="22"/>
          <w:szCs w:val="22"/>
        </w:rPr>
        <w:t>i</w:t>
      </w:r>
      <w:r w:rsidRPr="001D6E5D">
        <w:rPr>
          <w:rFonts w:ascii="Cambria" w:hAnsi="Cambria" w:cs="Times New Roman"/>
          <w:color w:val="auto"/>
          <w:sz w:val="22"/>
          <w:szCs w:val="22"/>
        </w:rPr>
        <w:t xml:space="preserve">l consiste à déterminer la validité des différends traités ; et </w:t>
      </w:r>
      <w:r w:rsidR="00B20168" w:rsidRPr="001D6E5D">
        <w:rPr>
          <w:rFonts w:ascii="Cambria" w:hAnsi="Cambria" w:cs="Times New Roman"/>
          <w:color w:val="auto"/>
          <w:sz w:val="22"/>
          <w:szCs w:val="22"/>
        </w:rPr>
        <w:t xml:space="preserve">à </w:t>
      </w:r>
      <w:r w:rsidRPr="001D6E5D">
        <w:rPr>
          <w:rFonts w:ascii="Cambria" w:hAnsi="Cambria" w:cs="Times New Roman"/>
          <w:color w:val="auto"/>
          <w:sz w:val="22"/>
          <w:szCs w:val="22"/>
        </w:rPr>
        <w:t xml:space="preserve">étudier si l’objet de différend porté devant le Comité relève de sa compétence. Dans le cas contraire, le Comité réfère le dossier aux instances prévues par le Code de Travail (Inspection de travail et Tribunal de Travail). A la fin de cette étape, le Comité décide des mesures à prendre pour y donner suite au règlement du différend ; un délai de quinze (15) jours </w:t>
      </w:r>
      <w:r w:rsidR="00B20168" w:rsidRPr="001D6E5D">
        <w:rPr>
          <w:rFonts w:ascii="Cambria" w:hAnsi="Cambria" w:cs="Times New Roman"/>
          <w:color w:val="auto"/>
          <w:sz w:val="22"/>
          <w:szCs w:val="22"/>
        </w:rPr>
        <w:t xml:space="preserve">est accordé </w:t>
      </w:r>
      <w:r w:rsidRPr="001D6E5D">
        <w:rPr>
          <w:rFonts w:ascii="Cambria" w:hAnsi="Cambria" w:cs="Times New Roman"/>
          <w:color w:val="auto"/>
          <w:sz w:val="22"/>
          <w:szCs w:val="22"/>
        </w:rPr>
        <w:t>pour cette étape d’examen des différends et la réalisation des enquêtes. Les modalités de validation peuvent être différentes en fonction de la nature et de la complexité des plaintes et des différends dénoncés.</w:t>
      </w:r>
    </w:p>
    <w:p w14:paraId="60B89C0E" w14:textId="77777777" w:rsidR="000816F0" w:rsidRPr="001D6E5D" w:rsidRDefault="000816F0" w:rsidP="00452CE4">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auto"/>
          <w:sz w:val="22"/>
          <w:szCs w:val="22"/>
        </w:rPr>
        <w:t>Etape 1.4</w:t>
      </w:r>
      <w:r w:rsidRPr="001D6E5D">
        <w:rPr>
          <w:rFonts w:ascii="Cambria" w:hAnsi="Cambria" w:cs="Times New Roman"/>
          <w:bCs/>
          <w:color w:val="auto"/>
          <w:sz w:val="22"/>
          <w:szCs w:val="22"/>
        </w:rPr>
        <w:t xml:space="preserve"> : Communication des réponses et les prises de mesures sur le différend. </w:t>
      </w:r>
      <w:r w:rsidRPr="001D6E5D">
        <w:rPr>
          <w:rFonts w:ascii="Cambria" w:hAnsi="Cambria" w:cs="Times New Roman"/>
          <w:color w:val="auto"/>
          <w:sz w:val="22"/>
          <w:szCs w:val="22"/>
        </w:rPr>
        <w:t>Un différend porté devant le Comité exige une réponse rapide de sa part dans un délai ne dépassant pas 15 jours de la réception du différend écrit.</w:t>
      </w:r>
    </w:p>
    <w:p w14:paraId="2547B794" w14:textId="77777777" w:rsidR="000816F0" w:rsidRPr="001D6E5D" w:rsidRDefault="000816F0" w:rsidP="00452CE4">
      <w:pPr>
        <w:pStyle w:val="Default"/>
        <w:spacing w:after="120" w:line="276" w:lineRule="auto"/>
        <w:ind w:left="1560"/>
        <w:jc w:val="both"/>
        <w:rPr>
          <w:rFonts w:ascii="Cambria" w:hAnsi="Cambria" w:cs="Times New Roman"/>
          <w:color w:val="auto"/>
          <w:sz w:val="22"/>
          <w:szCs w:val="22"/>
        </w:rPr>
      </w:pPr>
      <w:r w:rsidRPr="001D6E5D">
        <w:rPr>
          <w:rFonts w:ascii="Cambria" w:hAnsi="Cambria" w:cs="Times New Roman"/>
          <w:color w:val="auto"/>
          <w:sz w:val="22"/>
          <w:szCs w:val="22"/>
        </w:rPr>
        <w:t xml:space="preserve">Il est fondamental de communiquer clairement à la personne plaignante les constats issus des processus d’examen et d’enquête et de la tenir dûment informée des mesures qui seront prises à la suite de ce qui a été décidé ; </w:t>
      </w:r>
    </w:p>
    <w:p w14:paraId="4B5A7139" w14:textId="77777777" w:rsidR="000816F0" w:rsidRPr="001D6E5D" w:rsidRDefault="000816F0" w:rsidP="00452CE4">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auto"/>
          <w:sz w:val="22"/>
          <w:szCs w:val="22"/>
        </w:rPr>
        <w:t>Etape 1.5</w:t>
      </w:r>
      <w:r w:rsidRPr="001D6E5D">
        <w:rPr>
          <w:rFonts w:ascii="Cambria" w:hAnsi="Cambria" w:cs="Times New Roman"/>
          <w:color w:val="auto"/>
          <w:sz w:val="22"/>
          <w:szCs w:val="22"/>
        </w:rPr>
        <w:t xml:space="preserve"> : Etablissement de Procès-verbal : il sera dressé un procès-verbal à l’issue de cette phase. Chaque partie recevra un exemplaire du procès-verbal. Le Procès-verbal contiendra les solutions proposées et l’acceptation ou la non-acceptation des solutions, respectivement par les deux parties. </w:t>
      </w:r>
    </w:p>
    <w:p w14:paraId="67B663FB" w14:textId="79D990CC" w:rsidR="000816F0" w:rsidRPr="00452CE4" w:rsidRDefault="002A2B4D" w:rsidP="00452CE4">
      <w:pPr>
        <w:pStyle w:val="ListParagraph"/>
        <w:numPr>
          <w:ilvl w:val="0"/>
          <w:numId w:val="150"/>
        </w:numPr>
        <w:spacing w:before="120" w:after="120" w:line="240" w:lineRule="auto"/>
        <w:ind w:left="1134"/>
        <w:jc w:val="both"/>
        <w:rPr>
          <w:rFonts w:ascii="Cambria" w:hAnsi="Cambria"/>
        </w:rPr>
      </w:pPr>
      <w:r w:rsidRPr="00452CE4">
        <w:rPr>
          <w:rFonts w:ascii="Cambria" w:hAnsi="Cambria"/>
          <w:b/>
          <w:bCs/>
        </w:rPr>
        <w:t>Phase 2 :</w:t>
      </w:r>
      <w:r w:rsidR="000816F0" w:rsidRPr="00452CE4">
        <w:rPr>
          <w:rFonts w:ascii="Cambria" w:hAnsi="Cambria"/>
        </w:rPr>
        <w:t xml:space="preserve"> </w:t>
      </w:r>
      <w:r w:rsidR="000816F0" w:rsidRPr="00452CE4">
        <w:rPr>
          <w:rFonts w:ascii="Cambria" w:hAnsi="Cambria"/>
          <w:b/>
          <w:bCs/>
        </w:rPr>
        <w:t>Règlement à l’amiable avec saisine de l’Inspection de Travail</w:t>
      </w:r>
      <w:r w:rsidR="000816F0" w:rsidRPr="00452CE4">
        <w:rPr>
          <w:rFonts w:ascii="Cambria" w:hAnsi="Cambria"/>
        </w:rPr>
        <w:t xml:space="preserve"> : D’une part, le travailleur ou l’employeur peut directement saisir l’Inspection de travail, s’il le souhaite. D’autre part, le CGDT adressera le dossier à l’Inspection de travail en cas de non-conciliation entre les deux parties adverses. </w:t>
      </w:r>
    </w:p>
    <w:p w14:paraId="5B2690F0" w14:textId="77777777" w:rsidR="000816F0" w:rsidRPr="001D6E5D" w:rsidRDefault="000816F0" w:rsidP="00452CE4">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auto"/>
          <w:sz w:val="22"/>
          <w:szCs w:val="22"/>
        </w:rPr>
        <w:lastRenderedPageBreak/>
        <w:t>Etape 2.1</w:t>
      </w:r>
      <w:r w:rsidRPr="001D6E5D">
        <w:rPr>
          <w:rFonts w:ascii="Cambria" w:hAnsi="Cambria" w:cs="Times New Roman"/>
          <w:color w:val="auto"/>
          <w:sz w:val="22"/>
          <w:szCs w:val="22"/>
        </w:rPr>
        <w:t> : Convocation de deux parties sur la base de la dénonciation de l’une des parties ;</w:t>
      </w:r>
    </w:p>
    <w:p w14:paraId="71933195" w14:textId="77777777" w:rsidR="000816F0" w:rsidRPr="001D6E5D" w:rsidRDefault="000816F0" w:rsidP="00452CE4">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auto"/>
          <w:sz w:val="22"/>
          <w:szCs w:val="22"/>
        </w:rPr>
        <w:t>Etape 2.2</w:t>
      </w:r>
      <w:r w:rsidRPr="001D6E5D">
        <w:rPr>
          <w:rFonts w:ascii="Cambria" w:hAnsi="Cambria" w:cs="Times New Roman"/>
          <w:color w:val="auto"/>
          <w:sz w:val="22"/>
          <w:szCs w:val="22"/>
        </w:rPr>
        <w:t> : Analyse des droits des travailleurs et de l’employeur, selon les textes en vigueur, en fonction de la nature et l’objet du différend. A ce stade, l’Inspection de travail établit les mesures de réparation pour le rétablissement des droits du plaignant lésé (généralement le travailleur est lésé), et ce en vertu des dispositions légales et réglementaires.</w:t>
      </w:r>
    </w:p>
    <w:p w14:paraId="36E21EA2" w14:textId="77777777" w:rsidR="000816F0" w:rsidRPr="001D6E5D" w:rsidRDefault="000816F0" w:rsidP="00452CE4">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000000" w:themeColor="text1"/>
          <w:sz w:val="22"/>
          <w:szCs w:val="22"/>
        </w:rPr>
        <w:t>Etape 2.3</w:t>
      </w:r>
      <w:r w:rsidRPr="001D6E5D">
        <w:rPr>
          <w:rFonts w:ascii="Cambria" w:hAnsi="Cambria" w:cs="Times New Roman"/>
          <w:color w:val="auto"/>
          <w:sz w:val="22"/>
          <w:szCs w:val="22"/>
        </w:rPr>
        <w:t xml:space="preserve"> : Communication des mesures de rétablissement de droit à l’endroit de la partie « défendeur » ; La communication peut être par lettre ou par téléphone. </w:t>
      </w:r>
    </w:p>
    <w:p w14:paraId="1BBE1049" w14:textId="77777777" w:rsidR="000816F0" w:rsidRPr="001D6E5D" w:rsidRDefault="000816F0" w:rsidP="00452CE4">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auto"/>
          <w:sz w:val="22"/>
          <w:szCs w:val="22"/>
        </w:rPr>
        <w:t>Etape 2.4</w:t>
      </w:r>
      <w:r w:rsidRPr="001D6E5D">
        <w:rPr>
          <w:rFonts w:ascii="Cambria" w:hAnsi="Cambria" w:cs="Times New Roman"/>
          <w:color w:val="auto"/>
          <w:sz w:val="22"/>
          <w:szCs w:val="22"/>
        </w:rPr>
        <w:t xml:space="preserve"> : Etablissement de procès-verbal. L’Inspection de travail dresse un procès-verbal à l’issue de la procédure de réconciliation. Il existe quatre types de procès-verbal, selon les circonstances : </w:t>
      </w:r>
    </w:p>
    <w:p w14:paraId="6583756B" w14:textId="77777777" w:rsidR="000816F0" w:rsidRPr="001D6E5D" w:rsidRDefault="000816F0" w:rsidP="00452CE4">
      <w:pPr>
        <w:pStyle w:val="Default"/>
        <w:numPr>
          <w:ilvl w:val="1"/>
          <w:numId w:val="9"/>
        </w:numPr>
        <w:ind w:left="2410" w:hanging="357"/>
        <w:jc w:val="both"/>
        <w:rPr>
          <w:rFonts w:ascii="Cambria" w:hAnsi="Cambria" w:cs="Times New Roman"/>
          <w:color w:val="auto"/>
          <w:sz w:val="22"/>
          <w:szCs w:val="22"/>
        </w:rPr>
      </w:pPr>
      <w:r w:rsidRPr="001D6E5D">
        <w:rPr>
          <w:rFonts w:ascii="Cambria" w:hAnsi="Cambria" w:cs="Times New Roman"/>
          <w:color w:val="auto"/>
          <w:sz w:val="22"/>
          <w:szCs w:val="22"/>
        </w:rPr>
        <w:t xml:space="preserve">Procès-verbal de conciliation, s’il est constaté un accord entre les parties ; </w:t>
      </w:r>
    </w:p>
    <w:p w14:paraId="7F3C6CD9" w14:textId="77777777" w:rsidR="000816F0" w:rsidRPr="001D6E5D" w:rsidRDefault="000816F0" w:rsidP="00452CE4">
      <w:pPr>
        <w:pStyle w:val="Default"/>
        <w:numPr>
          <w:ilvl w:val="1"/>
          <w:numId w:val="9"/>
        </w:numPr>
        <w:ind w:left="2410" w:hanging="357"/>
        <w:jc w:val="both"/>
        <w:rPr>
          <w:rFonts w:ascii="Cambria" w:hAnsi="Cambria" w:cs="Times New Roman"/>
          <w:color w:val="auto"/>
          <w:sz w:val="22"/>
          <w:szCs w:val="22"/>
        </w:rPr>
      </w:pPr>
      <w:r w:rsidRPr="001D6E5D">
        <w:rPr>
          <w:rFonts w:ascii="Cambria" w:hAnsi="Cambria" w:cs="Times New Roman"/>
          <w:color w:val="auto"/>
          <w:sz w:val="22"/>
          <w:szCs w:val="22"/>
        </w:rPr>
        <w:t xml:space="preserve">Procès-verbal de conciliation partielle, s’il subsiste un désaccord sur certains points ; </w:t>
      </w:r>
    </w:p>
    <w:p w14:paraId="4C28BF03" w14:textId="77777777" w:rsidR="000816F0" w:rsidRPr="001D6E5D" w:rsidRDefault="000816F0" w:rsidP="00452CE4">
      <w:pPr>
        <w:pStyle w:val="Default"/>
        <w:numPr>
          <w:ilvl w:val="1"/>
          <w:numId w:val="9"/>
        </w:numPr>
        <w:ind w:left="2410" w:hanging="357"/>
        <w:jc w:val="both"/>
        <w:rPr>
          <w:rFonts w:ascii="Cambria" w:hAnsi="Cambria" w:cs="Times New Roman"/>
          <w:color w:val="auto"/>
          <w:sz w:val="22"/>
          <w:szCs w:val="22"/>
        </w:rPr>
      </w:pPr>
      <w:r w:rsidRPr="001D6E5D">
        <w:rPr>
          <w:rFonts w:ascii="Cambria" w:hAnsi="Cambria" w:cs="Times New Roman"/>
          <w:color w:val="auto"/>
          <w:sz w:val="22"/>
          <w:szCs w:val="22"/>
        </w:rPr>
        <w:t>Procès-verbal de non-conciliation, en cas d’échec total de la conciliation ;</w:t>
      </w:r>
    </w:p>
    <w:p w14:paraId="5234AB6F" w14:textId="77777777" w:rsidR="000816F0" w:rsidRPr="001D6E5D" w:rsidRDefault="000816F0" w:rsidP="00452CE4">
      <w:pPr>
        <w:pStyle w:val="Default"/>
        <w:numPr>
          <w:ilvl w:val="1"/>
          <w:numId w:val="9"/>
        </w:numPr>
        <w:ind w:left="2410" w:hanging="357"/>
        <w:jc w:val="both"/>
        <w:rPr>
          <w:rFonts w:ascii="Cambria" w:hAnsi="Cambria" w:cs="Times New Roman"/>
          <w:color w:val="auto"/>
          <w:sz w:val="22"/>
          <w:szCs w:val="22"/>
        </w:rPr>
      </w:pPr>
      <w:r w:rsidRPr="001D6E5D">
        <w:rPr>
          <w:rFonts w:ascii="Cambria" w:hAnsi="Cambria" w:cs="Times New Roman"/>
          <w:color w:val="auto"/>
          <w:sz w:val="22"/>
          <w:szCs w:val="22"/>
        </w:rPr>
        <w:t>Procès-verbal de carence en cas de défaut de comparution.</w:t>
      </w:r>
    </w:p>
    <w:p w14:paraId="49A196E4" w14:textId="77777777" w:rsidR="000816F0" w:rsidRPr="001D6E5D" w:rsidRDefault="000816F0" w:rsidP="00CF0A37">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auto"/>
          <w:sz w:val="22"/>
          <w:szCs w:val="22"/>
        </w:rPr>
        <w:t>Etape 2.5</w:t>
      </w:r>
      <w:r w:rsidRPr="001D6E5D">
        <w:rPr>
          <w:rFonts w:ascii="Cambria" w:hAnsi="Cambria" w:cs="Times New Roman"/>
          <w:color w:val="auto"/>
          <w:sz w:val="22"/>
          <w:szCs w:val="22"/>
        </w:rPr>
        <w:t> : En cas de défaut de rétablissement de droit, ou de refus de l’une des parties d’exécuter les termes dans le procès-verbal de conciliation, l’affaire est portée devant le Tribunal de Travail compétent.</w:t>
      </w:r>
    </w:p>
    <w:p w14:paraId="5726934D" w14:textId="75E7148A" w:rsidR="000816F0" w:rsidRPr="00452CE4" w:rsidRDefault="002A2B4D" w:rsidP="00452CE4">
      <w:pPr>
        <w:pStyle w:val="ListParagraph"/>
        <w:numPr>
          <w:ilvl w:val="0"/>
          <w:numId w:val="150"/>
        </w:numPr>
        <w:spacing w:before="120" w:after="120" w:line="240" w:lineRule="auto"/>
        <w:ind w:left="1134"/>
        <w:jc w:val="both"/>
        <w:rPr>
          <w:rFonts w:ascii="Cambria" w:hAnsi="Cambria"/>
        </w:rPr>
      </w:pPr>
      <w:r w:rsidRPr="00452CE4">
        <w:rPr>
          <w:rFonts w:ascii="Cambria" w:hAnsi="Cambria"/>
          <w:b/>
          <w:bCs/>
        </w:rPr>
        <w:t xml:space="preserve">Phase 3 : </w:t>
      </w:r>
      <w:r w:rsidR="000816F0" w:rsidRPr="00452CE4">
        <w:rPr>
          <w:rFonts w:ascii="Cambria" w:hAnsi="Cambria"/>
          <w:b/>
          <w:bCs/>
        </w:rPr>
        <w:t>Action directe du Tribunal de Travail de la juridiction</w:t>
      </w:r>
      <w:r w:rsidR="000816F0" w:rsidRPr="00452CE4">
        <w:rPr>
          <w:rFonts w:ascii="Cambria" w:hAnsi="Cambria"/>
        </w:rPr>
        <w:t> : Le Tribunal de travail a pour mission de concilier et de juger en cas d’échec de conciliation. Le Tribunal compétent est celui du lieu de travail. Le Tribunal de travail peut également être saisi directement dans les situations suivantes : (1) en cas de différends nés de l'interprétation de la Loi ou de la convention collective ou des accords d'établissement et (2) en cas de différends nés à l'occasion du contrat de travail ou du contrat d'apprentissage</w:t>
      </w:r>
    </w:p>
    <w:p w14:paraId="7DEDCF14" w14:textId="77777777" w:rsidR="000816F0" w:rsidRPr="001D6E5D" w:rsidRDefault="000816F0" w:rsidP="00CF0A37">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auto"/>
          <w:sz w:val="22"/>
          <w:szCs w:val="22"/>
        </w:rPr>
        <w:t>Etape 3.1</w:t>
      </w:r>
      <w:r w:rsidRPr="001D6E5D">
        <w:rPr>
          <w:rFonts w:ascii="Cambria" w:hAnsi="Cambria" w:cs="Times New Roman"/>
          <w:color w:val="auto"/>
          <w:sz w:val="22"/>
          <w:szCs w:val="22"/>
        </w:rPr>
        <w:t xml:space="preserve"> : Règlement à l’amiable </w:t>
      </w:r>
    </w:p>
    <w:p w14:paraId="272E37DD" w14:textId="77777777" w:rsidR="000816F0" w:rsidRPr="001D6E5D" w:rsidRDefault="000816F0" w:rsidP="00452CE4">
      <w:pPr>
        <w:pStyle w:val="Default"/>
        <w:spacing w:after="120" w:line="276" w:lineRule="auto"/>
        <w:ind w:left="1560"/>
        <w:jc w:val="both"/>
        <w:rPr>
          <w:rFonts w:ascii="Cambria" w:hAnsi="Cambria" w:cs="Times New Roman"/>
          <w:color w:val="auto"/>
          <w:sz w:val="22"/>
          <w:szCs w:val="22"/>
        </w:rPr>
      </w:pPr>
      <w:r w:rsidRPr="001D6E5D">
        <w:rPr>
          <w:rFonts w:ascii="Cambria" w:hAnsi="Cambria" w:cs="Times New Roman"/>
          <w:color w:val="auto"/>
          <w:sz w:val="22"/>
          <w:szCs w:val="22"/>
        </w:rPr>
        <w:t xml:space="preserve">Comparution des deux parties devant le Tribunal : cette comparution a pour objectif de réconcilier une fois de plus les deux parties. </w:t>
      </w:r>
    </w:p>
    <w:p w14:paraId="3321EE08" w14:textId="77777777" w:rsidR="000816F0" w:rsidRPr="001D6E5D" w:rsidRDefault="000816F0" w:rsidP="00452CE4">
      <w:pPr>
        <w:pStyle w:val="Default"/>
        <w:spacing w:after="120" w:line="276" w:lineRule="auto"/>
        <w:ind w:left="1560"/>
        <w:jc w:val="both"/>
        <w:rPr>
          <w:rFonts w:ascii="Cambria" w:hAnsi="Cambria" w:cs="Times New Roman"/>
          <w:color w:val="auto"/>
          <w:sz w:val="22"/>
          <w:szCs w:val="22"/>
        </w:rPr>
      </w:pPr>
      <w:r w:rsidRPr="001D6E5D">
        <w:rPr>
          <w:rFonts w:ascii="Cambria" w:hAnsi="Cambria" w:cs="Times New Roman"/>
          <w:color w:val="auto"/>
          <w:sz w:val="22"/>
          <w:szCs w:val="22"/>
        </w:rPr>
        <w:t xml:space="preserve">En cas d’accord, un procès-verbal est rédigé séance tenante, sur le règlement du différend et du litige à l’amiable ; </w:t>
      </w:r>
    </w:p>
    <w:p w14:paraId="37B56D18" w14:textId="77777777" w:rsidR="000816F0" w:rsidRPr="001D6E5D" w:rsidRDefault="000816F0" w:rsidP="00452CE4">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auto"/>
          <w:sz w:val="22"/>
          <w:szCs w:val="22"/>
        </w:rPr>
        <w:t>Etape 3.2</w:t>
      </w:r>
      <w:r w:rsidRPr="001D6E5D">
        <w:rPr>
          <w:rFonts w:ascii="Cambria" w:hAnsi="Cambria" w:cs="Times New Roman"/>
          <w:color w:val="auto"/>
          <w:sz w:val="22"/>
          <w:szCs w:val="22"/>
        </w:rPr>
        <w:t> : Analyse des fonds de désaccord </w:t>
      </w:r>
    </w:p>
    <w:p w14:paraId="4626F06F" w14:textId="77777777" w:rsidR="000816F0" w:rsidRPr="001D6E5D" w:rsidRDefault="000816F0" w:rsidP="00452CE4">
      <w:pPr>
        <w:pStyle w:val="Default"/>
        <w:spacing w:after="120" w:line="276" w:lineRule="auto"/>
        <w:ind w:left="1560"/>
        <w:jc w:val="both"/>
        <w:rPr>
          <w:rFonts w:ascii="Cambria" w:hAnsi="Cambria" w:cs="Times New Roman"/>
          <w:color w:val="auto"/>
          <w:sz w:val="22"/>
          <w:szCs w:val="22"/>
        </w:rPr>
      </w:pPr>
      <w:r w:rsidRPr="001D6E5D">
        <w:rPr>
          <w:rFonts w:ascii="Cambria" w:hAnsi="Cambria" w:cs="Times New Roman"/>
          <w:color w:val="auto"/>
          <w:sz w:val="22"/>
          <w:szCs w:val="22"/>
        </w:rPr>
        <w:t>En cas d’accord partiel, il est établi un procès-verbal qui vaut titre exécutoire, pour les points de l’objet de l’accord. Les points de désaccords feront l’objet d’un procès-verbal de non-conciliation. Sur la base de ce procès-verbal de non-conciliation, le Tribunal examine et statue l’affaire. Les deux parties sont notifiées de la décision rendue par le Tribunal.</w:t>
      </w:r>
    </w:p>
    <w:p w14:paraId="5EE2AD6F" w14:textId="77777777" w:rsidR="000816F0" w:rsidRPr="001D6E5D" w:rsidRDefault="000816F0" w:rsidP="00452CE4">
      <w:pPr>
        <w:pStyle w:val="Default"/>
        <w:numPr>
          <w:ilvl w:val="0"/>
          <w:numId w:val="9"/>
        </w:numPr>
        <w:spacing w:after="120" w:line="276" w:lineRule="auto"/>
        <w:ind w:left="1560" w:hanging="357"/>
        <w:jc w:val="both"/>
        <w:rPr>
          <w:rFonts w:ascii="Cambria" w:hAnsi="Cambria" w:cs="Times New Roman"/>
          <w:color w:val="auto"/>
          <w:sz w:val="22"/>
          <w:szCs w:val="22"/>
        </w:rPr>
      </w:pPr>
      <w:r w:rsidRPr="001D6E5D">
        <w:rPr>
          <w:rFonts w:ascii="Cambria" w:hAnsi="Cambria" w:cs="Times New Roman"/>
          <w:b/>
          <w:bCs/>
          <w:color w:val="auto"/>
          <w:sz w:val="22"/>
          <w:szCs w:val="22"/>
        </w:rPr>
        <w:t>Etape 3.3</w:t>
      </w:r>
      <w:r w:rsidRPr="001D6E5D">
        <w:rPr>
          <w:rFonts w:ascii="Cambria" w:hAnsi="Cambria" w:cs="Times New Roman"/>
          <w:color w:val="auto"/>
          <w:sz w:val="22"/>
          <w:szCs w:val="22"/>
        </w:rPr>
        <w:t xml:space="preserve"> : </w:t>
      </w:r>
      <w:r w:rsidRPr="001D6E5D">
        <w:rPr>
          <w:rFonts w:ascii="Cambria" w:hAnsi="Cambria" w:cs="Times New Roman"/>
          <w:bCs/>
          <w:color w:val="auto"/>
          <w:sz w:val="22"/>
          <w:szCs w:val="22"/>
        </w:rPr>
        <w:t xml:space="preserve">Procédure d’appel et pourvoi en cassation : </w:t>
      </w:r>
      <w:r w:rsidRPr="001D6E5D">
        <w:rPr>
          <w:rFonts w:ascii="Cambria" w:hAnsi="Cambria" w:cs="Times New Roman"/>
          <w:color w:val="auto"/>
          <w:sz w:val="22"/>
          <w:szCs w:val="22"/>
        </w:rPr>
        <w:t xml:space="preserve">Si la réponse n’est pas acceptée et que les parties concernées ne peuvent parvenir à une solution, la </w:t>
      </w:r>
      <w:r w:rsidRPr="001D6E5D">
        <w:rPr>
          <w:rFonts w:ascii="Cambria" w:hAnsi="Cambria" w:cs="Times New Roman"/>
          <w:color w:val="auto"/>
          <w:sz w:val="22"/>
          <w:szCs w:val="22"/>
        </w:rPr>
        <w:lastRenderedPageBreak/>
        <w:t xml:space="preserve">personne plaignante peut décider de faire appel de la réponse. La procédure d’appel permet de réexaminer l'enquête déjà effectuée et de déterminer s'il y a lieu de maintenir la première décision ou d’en prendre une nouvelle sur la base des constats issus de ce réexamen. Le délai d’opposition des jugements rendus (en appel et en cassation) est de 10 jours à compter de la notification de la décision du Tribunal. </w:t>
      </w:r>
    </w:p>
    <w:p w14:paraId="392476BB" w14:textId="7A0FF246" w:rsidR="000816F0" w:rsidRPr="00452CE4" w:rsidRDefault="002A2B4D" w:rsidP="00452CE4">
      <w:pPr>
        <w:pStyle w:val="ListParagraph"/>
        <w:numPr>
          <w:ilvl w:val="0"/>
          <w:numId w:val="150"/>
        </w:numPr>
        <w:spacing w:before="120" w:after="120" w:line="240" w:lineRule="auto"/>
        <w:ind w:left="1134"/>
        <w:jc w:val="both"/>
        <w:rPr>
          <w:rFonts w:ascii="Cambria" w:hAnsi="Cambria"/>
        </w:rPr>
      </w:pPr>
      <w:r w:rsidRPr="00452CE4">
        <w:rPr>
          <w:rFonts w:ascii="Cambria" w:hAnsi="Cambria"/>
          <w:b/>
          <w:bCs/>
        </w:rPr>
        <w:t>Phase 4 :</w:t>
      </w:r>
      <w:r w:rsidR="00A03619" w:rsidRPr="00452CE4">
        <w:rPr>
          <w:rFonts w:ascii="Cambria" w:hAnsi="Cambria"/>
          <w:b/>
          <w:bCs/>
        </w:rPr>
        <w:t xml:space="preserve"> </w:t>
      </w:r>
      <w:r w:rsidR="000816F0" w:rsidRPr="00452CE4">
        <w:rPr>
          <w:rFonts w:ascii="Cambria" w:hAnsi="Cambria"/>
          <w:b/>
        </w:rPr>
        <w:t>Suivi et enregistrement des différends</w:t>
      </w:r>
      <w:r w:rsidR="000816F0" w:rsidRPr="00452CE4">
        <w:rPr>
          <w:rFonts w:ascii="Cambria" w:hAnsi="Cambria"/>
          <w:bCs/>
        </w:rPr>
        <w:t xml:space="preserve">. </w:t>
      </w:r>
      <w:r w:rsidR="000816F0" w:rsidRPr="00452CE4">
        <w:rPr>
          <w:rFonts w:ascii="Cambria" w:hAnsi="Cambria"/>
        </w:rPr>
        <w:t xml:space="preserve">Cette phase permettra d’assurer la surveillance et la gestion des différends reçus. Assurer le suivi des réponses aide à alimenter le processus d’évaluation et permettre de faire des apprentissages et d’apporter des ajustements au besoin au mécanisme de gestion des différends. Cette action est assurée en parallèle par le CGDT et les responsables </w:t>
      </w:r>
      <w:r w:rsidR="009B4DF6" w:rsidRPr="00452CE4">
        <w:rPr>
          <w:rFonts w:ascii="Cambria" w:hAnsi="Cambria"/>
        </w:rPr>
        <w:t>de gestion des plaintes au sein de l’</w:t>
      </w:r>
      <w:r w:rsidR="00F760A4" w:rsidRPr="00452CE4">
        <w:rPr>
          <w:rFonts w:ascii="Cambria" w:hAnsi="Cambria"/>
        </w:rPr>
        <w:t>UCP</w:t>
      </w:r>
      <w:r w:rsidR="000816F0" w:rsidRPr="00452CE4">
        <w:rPr>
          <w:rFonts w:ascii="Cambria" w:hAnsi="Cambria"/>
        </w:rPr>
        <w:t xml:space="preserve">. </w:t>
      </w:r>
    </w:p>
    <w:p w14:paraId="60B3BE8B" w14:textId="6118B3E0" w:rsidR="000816F0" w:rsidRPr="001D6E5D" w:rsidRDefault="000816F0" w:rsidP="00452CE4">
      <w:pPr>
        <w:spacing w:before="120" w:after="120" w:line="240" w:lineRule="auto"/>
        <w:ind w:left="1134"/>
        <w:jc w:val="both"/>
        <w:rPr>
          <w:rFonts w:ascii="Cambria" w:hAnsi="Cambria"/>
          <w:szCs w:val="20"/>
        </w:rPr>
      </w:pPr>
      <w:r w:rsidRPr="001D6E5D">
        <w:rPr>
          <w:rFonts w:ascii="Cambria" w:hAnsi="Cambria"/>
          <w:szCs w:val="20"/>
        </w:rPr>
        <w:t xml:space="preserve">Ce </w:t>
      </w:r>
      <w:r w:rsidRPr="001D6E5D">
        <w:rPr>
          <w:rFonts w:ascii="Cambria" w:hAnsi="Cambria"/>
        </w:rPr>
        <w:t>processus</w:t>
      </w:r>
      <w:r w:rsidRPr="001D6E5D">
        <w:rPr>
          <w:rFonts w:ascii="Cambria" w:hAnsi="Cambria"/>
          <w:szCs w:val="20"/>
        </w:rPr>
        <w:t xml:space="preserve"> de traitement des différends de travail est synthétisé par le tableau suivant : </w:t>
      </w:r>
    </w:p>
    <w:p w14:paraId="5AA5A0EF" w14:textId="347C0A38" w:rsidR="00BB206B" w:rsidRPr="001D6E5D" w:rsidRDefault="00BB206B" w:rsidP="00BB206B">
      <w:pPr>
        <w:pStyle w:val="Caption"/>
        <w:jc w:val="center"/>
        <w:rPr>
          <w:rFonts w:ascii="Cambria" w:hAnsi="Cambria" w:cs="Times New Roman"/>
        </w:rPr>
      </w:pPr>
      <w:bookmarkStart w:id="185" w:name="_Toc127782153"/>
      <w:r w:rsidRPr="001D6E5D">
        <w:rPr>
          <w:rFonts w:ascii="Cambria" w:hAnsi="Cambria" w:cs="Times New Roman"/>
        </w:rPr>
        <w:t xml:space="preserve">Tableau </w:t>
      </w:r>
      <w:r w:rsidRPr="001D6E5D">
        <w:rPr>
          <w:rFonts w:ascii="Cambria" w:hAnsi="Cambria" w:cs="Times New Roman"/>
        </w:rPr>
        <w:fldChar w:fldCharType="begin"/>
      </w:r>
      <w:r w:rsidRPr="001D6E5D">
        <w:rPr>
          <w:rFonts w:ascii="Cambria" w:hAnsi="Cambria" w:cs="Times New Roman"/>
        </w:rPr>
        <w:instrText xml:space="preserve">SEQ Tableau \* ARABIC </w:instrText>
      </w:r>
      <w:r w:rsidRPr="001D6E5D">
        <w:rPr>
          <w:rFonts w:ascii="Cambria" w:hAnsi="Cambria" w:cs="Times New Roman"/>
        </w:rPr>
        <w:fldChar w:fldCharType="separate"/>
      </w:r>
      <w:r w:rsidR="00B85252">
        <w:rPr>
          <w:rFonts w:ascii="Cambria" w:hAnsi="Cambria" w:cs="Times New Roman"/>
          <w:noProof/>
        </w:rPr>
        <w:t>9</w:t>
      </w:r>
      <w:r w:rsidRPr="001D6E5D">
        <w:rPr>
          <w:rFonts w:ascii="Cambria" w:hAnsi="Cambria" w:cs="Times New Roman"/>
        </w:rPr>
        <w:fldChar w:fldCharType="end"/>
      </w:r>
      <w:r w:rsidRPr="001D6E5D">
        <w:rPr>
          <w:rFonts w:ascii="Cambria" w:hAnsi="Cambria" w:cs="Times New Roman"/>
        </w:rPr>
        <w:t> : Processus de traitement des différends</w:t>
      </w:r>
      <w:r w:rsidR="00353806" w:rsidRPr="001D6E5D">
        <w:rPr>
          <w:rFonts w:ascii="Cambria" w:hAnsi="Cambria" w:cs="Times New Roman"/>
        </w:rPr>
        <w:t xml:space="preserve"> de travail</w:t>
      </w:r>
      <w:bookmarkEnd w:id="185"/>
    </w:p>
    <w:tbl>
      <w:tblPr>
        <w:tblW w:w="921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271"/>
        <w:gridCol w:w="4394"/>
        <w:gridCol w:w="2098"/>
        <w:gridCol w:w="1450"/>
      </w:tblGrid>
      <w:tr w:rsidR="00B62F55" w:rsidRPr="00F760A4" w14:paraId="25ACEE8F" w14:textId="77777777" w:rsidTr="00530A9F">
        <w:tc>
          <w:tcPr>
            <w:tcW w:w="1271" w:type="dxa"/>
            <w:tcBorders>
              <w:top w:val="single" w:sz="8" w:space="0" w:color="4BACC6"/>
              <w:left w:val="single" w:sz="8" w:space="0" w:color="4BACC6"/>
              <w:bottom w:val="single" w:sz="18" w:space="0" w:color="4BACC6"/>
              <w:right w:val="single" w:sz="8" w:space="0" w:color="4BACC6"/>
            </w:tcBorders>
            <w:shd w:val="clear" w:color="auto" w:fill="auto"/>
          </w:tcPr>
          <w:p w14:paraId="6AA1BD66" w14:textId="77777777" w:rsidR="000816F0" w:rsidRPr="00F760A4" w:rsidRDefault="000816F0" w:rsidP="00530A9F">
            <w:pPr>
              <w:pStyle w:val="Default"/>
              <w:spacing w:before="40" w:beforeAutospacing="1" w:after="40" w:afterAutospacing="1"/>
              <w:jc w:val="center"/>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Etapes</w:t>
            </w:r>
          </w:p>
        </w:tc>
        <w:tc>
          <w:tcPr>
            <w:tcW w:w="4394" w:type="dxa"/>
            <w:tcBorders>
              <w:top w:val="single" w:sz="8" w:space="0" w:color="4BACC6"/>
              <w:left w:val="single" w:sz="8" w:space="0" w:color="4BACC6"/>
              <w:bottom w:val="single" w:sz="18" w:space="0" w:color="4BACC6"/>
              <w:right w:val="single" w:sz="8" w:space="0" w:color="4BACC6"/>
            </w:tcBorders>
            <w:shd w:val="clear" w:color="auto" w:fill="auto"/>
          </w:tcPr>
          <w:p w14:paraId="59EBE944" w14:textId="77777777" w:rsidR="000816F0" w:rsidRPr="00F760A4" w:rsidRDefault="000816F0" w:rsidP="00530A9F">
            <w:pPr>
              <w:pStyle w:val="Default"/>
              <w:spacing w:before="40" w:beforeAutospacing="1" w:after="40" w:afterAutospacing="1"/>
              <w:jc w:val="center"/>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Actions</w:t>
            </w:r>
          </w:p>
        </w:tc>
        <w:tc>
          <w:tcPr>
            <w:tcW w:w="2098" w:type="dxa"/>
            <w:tcBorders>
              <w:top w:val="single" w:sz="8" w:space="0" w:color="4BACC6"/>
              <w:left w:val="single" w:sz="8" w:space="0" w:color="4BACC6"/>
              <w:bottom w:val="single" w:sz="18" w:space="0" w:color="4BACC6"/>
              <w:right w:val="single" w:sz="8" w:space="0" w:color="4BACC6"/>
            </w:tcBorders>
            <w:shd w:val="clear" w:color="auto" w:fill="auto"/>
          </w:tcPr>
          <w:p w14:paraId="4A60AF2B" w14:textId="77777777" w:rsidR="000816F0" w:rsidRPr="00F760A4" w:rsidRDefault="000816F0" w:rsidP="00530A9F">
            <w:pPr>
              <w:pStyle w:val="Default"/>
              <w:spacing w:before="40" w:beforeAutospacing="1" w:after="40" w:afterAutospacing="1"/>
              <w:jc w:val="center"/>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Responsables</w:t>
            </w:r>
          </w:p>
        </w:tc>
        <w:tc>
          <w:tcPr>
            <w:tcW w:w="1450" w:type="dxa"/>
            <w:tcBorders>
              <w:top w:val="single" w:sz="8" w:space="0" w:color="4BACC6"/>
              <w:left w:val="single" w:sz="8" w:space="0" w:color="4BACC6"/>
              <w:bottom w:val="single" w:sz="18" w:space="0" w:color="4BACC6"/>
              <w:right w:val="single" w:sz="8" w:space="0" w:color="4BACC6"/>
            </w:tcBorders>
            <w:shd w:val="clear" w:color="auto" w:fill="auto"/>
          </w:tcPr>
          <w:p w14:paraId="7A2CD9D0" w14:textId="77777777" w:rsidR="000816F0" w:rsidRPr="00F760A4" w:rsidRDefault="000816F0" w:rsidP="00530A9F">
            <w:pPr>
              <w:pStyle w:val="Default"/>
              <w:spacing w:before="40" w:beforeAutospacing="1" w:after="40" w:afterAutospacing="1"/>
              <w:jc w:val="center"/>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Délai</w:t>
            </w:r>
          </w:p>
        </w:tc>
      </w:tr>
      <w:tr w:rsidR="00B62F55" w:rsidRPr="00F760A4" w14:paraId="5DA05755" w14:textId="77777777" w:rsidTr="00530A9F">
        <w:tc>
          <w:tcPr>
            <w:tcW w:w="9213" w:type="dxa"/>
            <w:gridSpan w:val="4"/>
            <w:tcBorders>
              <w:top w:val="single" w:sz="8" w:space="0" w:color="4BACC6"/>
              <w:left w:val="single" w:sz="8" w:space="0" w:color="4BACC6"/>
              <w:bottom w:val="single" w:sz="8" w:space="0" w:color="4BACC6"/>
              <w:right w:val="single" w:sz="8" w:space="0" w:color="4BACC6"/>
            </w:tcBorders>
            <w:shd w:val="clear" w:color="auto" w:fill="D2EAF1"/>
          </w:tcPr>
          <w:p w14:paraId="7648B04C" w14:textId="77777777" w:rsidR="000816F0" w:rsidRPr="00F760A4" w:rsidRDefault="000816F0"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Phase 1 </w:t>
            </w:r>
            <w:r w:rsidR="00B62F55" w:rsidRPr="00F760A4">
              <w:rPr>
                <w:rFonts w:ascii="Cambria" w:eastAsia="Times New Roman" w:hAnsi="Cambria" w:cs="Times New Roman"/>
                <w:b/>
                <w:bCs/>
                <w:color w:val="auto"/>
                <w:sz w:val="20"/>
                <w:szCs w:val="20"/>
              </w:rPr>
              <w:t>: Règlement</w:t>
            </w:r>
            <w:r w:rsidRPr="00F760A4">
              <w:rPr>
                <w:rFonts w:ascii="Cambria" w:eastAsia="Times New Roman" w:hAnsi="Cambria" w:cs="Times New Roman"/>
                <w:b/>
                <w:bCs/>
                <w:color w:val="auto"/>
                <w:sz w:val="20"/>
                <w:szCs w:val="20"/>
              </w:rPr>
              <w:t xml:space="preserve"> à l’amiable sans saisine de l’Inspection de Travail </w:t>
            </w:r>
          </w:p>
        </w:tc>
      </w:tr>
      <w:tr w:rsidR="00B62F55" w:rsidRPr="00F760A4" w14:paraId="444B17B0"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auto"/>
          </w:tcPr>
          <w:p w14:paraId="6B433E4E" w14:textId="77777777" w:rsidR="000816F0" w:rsidRPr="00F760A4" w:rsidRDefault="000816F0"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1.1</w:t>
            </w:r>
          </w:p>
        </w:tc>
        <w:tc>
          <w:tcPr>
            <w:tcW w:w="4394" w:type="dxa"/>
            <w:tcBorders>
              <w:top w:val="single" w:sz="8" w:space="0" w:color="4BACC6"/>
              <w:left w:val="single" w:sz="8" w:space="0" w:color="4BACC6"/>
              <w:bottom w:val="single" w:sz="8" w:space="0" w:color="4BACC6"/>
              <w:right w:val="single" w:sz="8" w:space="0" w:color="4BACC6"/>
            </w:tcBorders>
            <w:shd w:val="clear" w:color="auto" w:fill="auto"/>
          </w:tcPr>
          <w:p w14:paraId="0DBA1BCB"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bCs/>
                <w:color w:val="auto"/>
                <w:sz w:val="20"/>
                <w:szCs w:val="20"/>
              </w:rPr>
              <w:t>Réception et enregistrement des différends</w:t>
            </w:r>
          </w:p>
        </w:tc>
        <w:tc>
          <w:tcPr>
            <w:tcW w:w="2098" w:type="dxa"/>
            <w:tcBorders>
              <w:top w:val="single" w:sz="8" w:space="0" w:color="4BACC6"/>
              <w:left w:val="single" w:sz="8" w:space="0" w:color="4BACC6"/>
              <w:bottom w:val="single" w:sz="8" w:space="0" w:color="4BACC6"/>
              <w:right w:val="single" w:sz="8" w:space="0" w:color="4BACC6"/>
            </w:tcBorders>
            <w:shd w:val="clear" w:color="auto" w:fill="auto"/>
          </w:tcPr>
          <w:p w14:paraId="37C8EC20" w14:textId="5F618AEB" w:rsidR="000816F0" w:rsidRPr="00F760A4" w:rsidRDefault="0015005A" w:rsidP="00530A9F">
            <w:pPr>
              <w:pStyle w:val="Default"/>
              <w:spacing w:before="40" w:beforeAutospacing="1" w:after="40" w:afterAutospacing="1"/>
              <w:jc w:val="both"/>
              <w:rPr>
                <w:rFonts w:ascii="Cambria" w:hAnsi="Cambria" w:cs="Times New Roman"/>
                <w:color w:val="auto"/>
                <w:sz w:val="20"/>
                <w:szCs w:val="20"/>
              </w:rPr>
            </w:pPr>
            <w:r>
              <w:rPr>
                <w:rFonts w:ascii="Cambria" w:hAnsi="Cambria" w:cs="Times New Roman"/>
                <w:color w:val="auto"/>
                <w:sz w:val="20"/>
                <w:szCs w:val="20"/>
              </w:rPr>
              <w:t>CGDT</w:t>
            </w:r>
          </w:p>
        </w:tc>
        <w:tc>
          <w:tcPr>
            <w:tcW w:w="1450" w:type="dxa"/>
            <w:tcBorders>
              <w:top w:val="single" w:sz="8" w:space="0" w:color="4BACC6"/>
              <w:left w:val="single" w:sz="8" w:space="0" w:color="4BACC6"/>
              <w:bottom w:val="single" w:sz="8" w:space="0" w:color="4BACC6"/>
              <w:right w:val="single" w:sz="8" w:space="0" w:color="4BACC6"/>
            </w:tcBorders>
            <w:shd w:val="clear" w:color="auto" w:fill="auto"/>
          </w:tcPr>
          <w:p w14:paraId="32175600"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3 jours</w:t>
            </w:r>
          </w:p>
        </w:tc>
      </w:tr>
      <w:tr w:rsidR="00B62F55" w:rsidRPr="00F760A4" w14:paraId="76B8653B"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D2EAF1"/>
          </w:tcPr>
          <w:p w14:paraId="0FD8A50A" w14:textId="77777777" w:rsidR="000816F0" w:rsidRPr="00F760A4" w:rsidRDefault="000816F0"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1.2</w:t>
            </w:r>
          </w:p>
        </w:tc>
        <w:tc>
          <w:tcPr>
            <w:tcW w:w="4394" w:type="dxa"/>
            <w:tcBorders>
              <w:top w:val="single" w:sz="8" w:space="0" w:color="4BACC6"/>
              <w:left w:val="single" w:sz="8" w:space="0" w:color="4BACC6"/>
              <w:bottom w:val="single" w:sz="8" w:space="0" w:color="4BACC6"/>
              <w:right w:val="single" w:sz="8" w:space="0" w:color="4BACC6"/>
            </w:tcBorders>
            <w:shd w:val="clear" w:color="auto" w:fill="D2EAF1"/>
          </w:tcPr>
          <w:p w14:paraId="05402BE8"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bCs/>
                <w:color w:val="auto"/>
                <w:sz w:val="20"/>
                <w:szCs w:val="20"/>
              </w:rPr>
              <w:t>Catégorisation des différends</w:t>
            </w:r>
          </w:p>
        </w:tc>
        <w:tc>
          <w:tcPr>
            <w:tcW w:w="2098" w:type="dxa"/>
            <w:tcBorders>
              <w:top w:val="single" w:sz="8" w:space="0" w:color="4BACC6"/>
              <w:left w:val="single" w:sz="8" w:space="0" w:color="4BACC6"/>
              <w:bottom w:val="single" w:sz="8" w:space="0" w:color="4BACC6"/>
              <w:right w:val="single" w:sz="8" w:space="0" w:color="4BACC6"/>
            </w:tcBorders>
            <w:shd w:val="clear" w:color="auto" w:fill="D2EAF1"/>
          </w:tcPr>
          <w:p w14:paraId="09E10A66"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CGDT</w:t>
            </w:r>
          </w:p>
        </w:tc>
        <w:tc>
          <w:tcPr>
            <w:tcW w:w="1450" w:type="dxa"/>
            <w:tcBorders>
              <w:top w:val="single" w:sz="8" w:space="0" w:color="4BACC6"/>
              <w:left w:val="single" w:sz="8" w:space="0" w:color="4BACC6"/>
              <w:bottom w:val="single" w:sz="8" w:space="0" w:color="4BACC6"/>
              <w:right w:val="single" w:sz="8" w:space="0" w:color="4BACC6"/>
            </w:tcBorders>
            <w:shd w:val="clear" w:color="auto" w:fill="D2EAF1"/>
          </w:tcPr>
          <w:p w14:paraId="1958977D"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1 jour</w:t>
            </w:r>
          </w:p>
        </w:tc>
      </w:tr>
      <w:tr w:rsidR="00B62F55" w:rsidRPr="00F760A4" w14:paraId="349EC536"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auto"/>
          </w:tcPr>
          <w:p w14:paraId="1B108BEF" w14:textId="77777777" w:rsidR="000816F0" w:rsidRPr="00F760A4" w:rsidRDefault="000816F0"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1.3</w:t>
            </w:r>
          </w:p>
        </w:tc>
        <w:tc>
          <w:tcPr>
            <w:tcW w:w="4394" w:type="dxa"/>
            <w:tcBorders>
              <w:top w:val="single" w:sz="8" w:space="0" w:color="4BACC6"/>
              <w:left w:val="single" w:sz="8" w:space="0" w:color="4BACC6"/>
              <w:bottom w:val="single" w:sz="8" w:space="0" w:color="4BACC6"/>
              <w:right w:val="single" w:sz="8" w:space="0" w:color="4BACC6"/>
            </w:tcBorders>
            <w:shd w:val="clear" w:color="auto" w:fill="auto"/>
          </w:tcPr>
          <w:p w14:paraId="64D52145"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bCs/>
                <w:color w:val="auto"/>
                <w:sz w:val="20"/>
                <w:szCs w:val="20"/>
              </w:rPr>
              <w:t>Examen des différends et les enquêtes de vérification</w:t>
            </w:r>
          </w:p>
        </w:tc>
        <w:tc>
          <w:tcPr>
            <w:tcW w:w="2098" w:type="dxa"/>
            <w:tcBorders>
              <w:top w:val="single" w:sz="8" w:space="0" w:color="4BACC6"/>
              <w:left w:val="single" w:sz="8" w:space="0" w:color="4BACC6"/>
              <w:bottom w:val="single" w:sz="8" w:space="0" w:color="4BACC6"/>
              <w:right w:val="single" w:sz="8" w:space="0" w:color="4BACC6"/>
            </w:tcBorders>
            <w:shd w:val="clear" w:color="auto" w:fill="auto"/>
          </w:tcPr>
          <w:p w14:paraId="5F6A3EEA"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CGDT</w:t>
            </w:r>
          </w:p>
        </w:tc>
        <w:tc>
          <w:tcPr>
            <w:tcW w:w="1450" w:type="dxa"/>
            <w:tcBorders>
              <w:top w:val="single" w:sz="8" w:space="0" w:color="4BACC6"/>
              <w:left w:val="single" w:sz="8" w:space="0" w:color="4BACC6"/>
              <w:bottom w:val="single" w:sz="8" w:space="0" w:color="4BACC6"/>
              <w:right w:val="single" w:sz="8" w:space="0" w:color="4BACC6"/>
            </w:tcBorders>
            <w:shd w:val="clear" w:color="auto" w:fill="auto"/>
          </w:tcPr>
          <w:p w14:paraId="09FC719A"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15 jours</w:t>
            </w:r>
          </w:p>
        </w:tc>
      </w:tr>
      <w:tr w:rsidR="00B62F55" w:rsidRPr="00F760A4" w14:paraId="1CB6DEFC"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D2EAF1"/>
          </w:tcPr>
          <w:p w14:paraId="4A007F29" w14:textId="77777777" w:rsidR="000816F0" w:rsidRPr="00F760A4" w:rsidRDefault="000816F0"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1.4</w:t>
            </w:r>
          </w:p>
        </w:tc>
        <w:tc>
          <w:tcPr>
            <w:tcW w:w="4394" w:type="dxa"/>
            <w:tcBorders>
              <w:top w:val="single" w:sz="8" w:space="0" w:color="4BACC6"/>
              <w:left w:val="single" w:sz="8" w:space="0" w:color="4BACC6"/>
              <w:bottom w:val="single" w:sz="8" w:space="0" w:color="4BACC6"/>
              <w:right w:val="single" w:sz="8" w:space="0" w:color="4BACC6"/>
            </w:tcBorders>
            <w:shd w:val="clear" w:color="auto" w:fill="D2EAF1"/>
          </w:tcPr>
          <w:p w14:paraId="101B19DF"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bCs/>
                <w:color w:val="auto"/>
                <w:sz w:val="20"/>
                <w:szCs w:val="20"/>
              </w:rPr>
              <w:t>Communication des réponses et les prises de mesures</w:t>
            </w:r>
          </w:p>
        </w:tc>
        <w:tc>
          <w:tcPr>
            <w:tcW w:w="2098" w:type="dxa"/>
            <w:tcBorders>
              <w:top w:val="single" w:sz="8" w:space="0" w:color="4BACC6"/>
              <w:left w:val="single" w:sz="8" w:space="0" w:color="4BACC6"/>
              <w:bottom w:val="single" w:sz="8" w:space="0" w:color="4BACC6"/>
              <w:right w:val="single" w:sz="8" w:space="0" w:color="4BACC6"/>
            </w:tcBorders>
            <w:shd w:val="clear" w:color="auto" w:fill="D2EAF1"/>
          </w:tcPr>
          <w:p w14:paraId="7ABC288B"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CGDT</w:t>
            </w:r>
          </w:p>
        </w:tc>
        <w:tc>
          <w:tcPr>
            <w:tcW w:w="1450" w:type="dxa"/>
            <w:tcBorders>
              <w:top w:val="single" w:sz="8" w:space="0" w:color="4BACC6"/>
              <w:left w:val="single" w:sz="8" w:space="0" w:color="4BACC6"/>
              <w:bottom w:val="single" w:sz="8" w:space="0" w:color="4BACC6"/>
              <w:right w:val="single" w:sz="8" w:space="0" w:color="4BACC6"/>
            </w:tcBorders>
            <w:shd w:val="clear" w:color="auto" w:fill="D2EAF1"/>
          </w:tcPr>
          <w:p w14:paraId="1F6C66F7"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2 jours</w:t>
            </w:r>
          </w:p>
        </w:tc>
      </w:tr>
      <w:tr w:rsidR="00B62F55" w:rsidRPr="00F760A4" w14:paraId="73D35AE2"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auto"/>
          </w:tcPr>
          <w:p w14:paraId="2E952770" w14:textId="77777777" w:rsidR="000816F0" w:rsidRPr="00F760A4" w:rsidRDefault="000816F0"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1.5</w:t>
            </w:r>
          </w:p>
        </w:tc>
        <w:tc>
          <w:tcPr>
            <w:tcW w:w="4394" w:type="dxa"/>
            <w:tcBorders>
              <w:top w:val="single" w:sz="8" w:space="0" w:color="4BACC6"/>
              <w:left w:val="single" w:sz="8" w:space="0" w:color="4BACC6"/>
              <w:bottom w:val="single" w:sz="8" w:space="0" w:color="4BACC6"/>
              <w:right w:val="single" w:sz="8" w:space="0" w:color="4BACC6"/>
            </w:tcBorders>
            <w:shd w:val="clear" w:color="auto" w:fill="auto"/>
          </w:tcPr>
          <w:p w14:paraId="2B16CEE0"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Etablissement de Procès-verbal </w:t>
            </w:r>
          </w:p>
        </w:tc>
        <w:tc>
          <w:tcPr>
            <w:tcW w:w="2098" w:type="dxa"/>
            <w:tcBorders>
              <w:top w:val="single" w:sz="8" w:space="0" w:color="4BACC6"/>
              <w:left w:val="single" w:sz="8" w:space="0" w:color="4BACC6"/>
              <w:bottom w:val="single" w:sz="8" w:space="0" w:color="4BACC6"/>
              <w:right w:val="single" w:sz="8" w:space="0" w:color="4BACC6"/>
            </w:tcBorders>
            <w:shd w:val="clear" w:color="auto" w:fill="auto"/>
          </w:tcPr>
          <w:p w14:paraId="250B4364"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CGDT</w:t>
            </w:r>
          </w:p>
        </w:tc>
        <w:tc>
          <w:tcPr>
            <w:tcW w:w="1450" w:type="dxa"/>
            <w:tcBorders>
              <w:top w:val="single" w:sz="8" w:space="0" w:color="4BACC6"/>
              <w:left w:val="single" w:sz="8" w:space="0" w:color="4BACC6"/>
              <w:bottom w:val="single" w:sz="8" w:space="0" w:color="4BACC6"/>
              <w:right w:val="single" w:sz="8" w:space="0" w:color="4BACC6"/>
            </w:tcBorders>
            <w:shd w:val="clear" w:color="auto" w:fill="auto"/>
          </w:tcPr>
          <w:p w14:paraId="3C2508E7" w14:textId="77777777" w:rsidR="000816F0"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1 jour</w:t>
            </w:r>
          </w:p>
        </w:tc>
      </w:tr>
      <w:tr w:rsidR="00B62F55" w:rsidRPr="00F760A4" w14:paraId="105A1361" w14:textId="77777777" w:rsidTr="00530A9F">
        <w:tc>
          <w:tcPr>
            <w:tcW w:w="9213" w:type="dxa"/>
            <w:gridSpan w:val="4"/>
            <w:tcBorders>
              <w:top w:val="single" w:sz="8" w:space="0" w:color="4BACC6"/>
              <w:left w:val="single" w:sz="8" w:space="0" w:color="4BACC6"/>
              <w:bottom w:val="single" w:sz="8" w:space="0" w:color="4BACC6"/>
              <w:right w:val="single" w:sz="8" w:space="0" w:color="4BACC6"/>
            </w:tcBorders>
            <w:shd w:val="clear" w:color="auto" w:fill="D2EAF1"/>
          </w:tcPr>
          <w:p w14:paraId="0E528F8F" w14:textId="77777777" w:rsidR="000816F0" w:rsidRPr="00F760A4" w:rsidRDefault="000816F0"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Phase 2 : Règlement à l’amiable avec saisine de l’Inspection de Travail </w:t>
            </w:r>
          </w:p>
        </w:tc>
      </w:tr>
      <w:tr w:rsidR="003C4991" w:rsidRPr="00F760A4" w14:paraId="413F413A"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auto"/>
          </w:tcPr>
          <w:p w14:paraId="6AA62D14" w14:textId="77777777" w:rsidR="003C4991" w:rsidRPr="00F760A4" w:rsidRDefault="003C4991"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2.1</w:t>
            </w:r>
          </w:p>
        </w:tc>
        <w:tc>
          <w:tcPr>
            <w:tcW w:w="4394" w:type="dxa"/>
            <w:tcBorders>
              <w:top w:val="single" w:sz="8" w:space="0" w:color="4BACC6"/>
              <w:left w:val="single" w:sz="8" w:space="0" w:color="4BACC6"/>
              <w:bottom w:val="single" w:sz="8" w:space="0" w:color="4BACC6"/>
              <w:right w:val="single" w:sz="8" w:space="0" w:color="4BACC6"/>
            </w:tcBorders>
            <w:shd w:val="clear" w:color="auto" w:fill="auto"/>
          </w:tcPr>
          <w:p w14:paraId="041C44FE"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Convocation de deux parties</w:t>
            </w:r>
          </w:p>
        </w:tc>
        <w:tc>
          <w:tcPr>
            <w:tcW w:w="2098" w:type="dxa"/>
            <w:tcBorders>
              <w:top w:val="single" w:sz="8" w:space="0" w:color="4BACC6"/>
              <w:left w:val="single" w:sz="8" w:space="0" w:color="4BACC6"/>
              <w:bottom w:val="single" w:sz="8" w:space="0" w:color="4BACC6"/>
              <w:right w:val="single" w:sz="8" w:space="0" w:color="4BACC6"/>
            </w:tcBorders>
            <w:shd w:val="clear" w:color="auto" w:fill="auto"/>
          </w:tcPr>
          <w:p w14:paraId="4B8F66E4"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Inspection de travail</w:t>
            </w:r>
          </w:p>
        </w:tc>
        <w:tc>
          <w:tcPr>
            <w:tcW w:w="1450"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14:paraId="576B0F85" w14:textId="4014A2A1" w:rsidR="003C4991" w:rsidRPr="00F760A4" w:rsidRDefault="003C4991" w:rsidP="00530A9F">
            <w:pPr>
              <w:pStyle w:val="Default"/>
              <w:spacing w:before="40" w:beforeAutospacing="1" w:after="40" w:afterAutospacing="1"/>
              <w:jc w:val="center"/>
              <w:rPr>
                <w:rFonts w:ascii="Cambria" w:hAnsi="Cambria" w:cs="Times New Roman"/>
                <w:color w:val="auto"/>
                <w:sz w:val="20"/>
                <w:szCs w:val="20"/>
              </w:rPr>
            </w:pPr>
            <w:r w:rsidRPr="00F760A4">
              <w:rPr>
                <w:rFonts w:ascii="Cambria" w:hAnsi="Cambria" w:cs="Times New Roman"/>
                <w:color w:val="auto"/>
                <w:sz w:val="20"/>
                <w:szCs w:val="20"/>
              </w:rPr>
              <w:t>Au max</w:t>
            </w:r>
            <w:r w:rsidR="00F760A4" w:rsidRPr="00F760A4">
              <w:rPr>
                <w:rFonts w:ascii="Cambria" w:hAnsi="Cambria" w:cs="Times New Roman"/>
                <w:color w:val="auto"/>
                <w:sz w:val="20"/>
                <w:szCs w:val="20"/>
              </w:rPr>
              <w:t>imum</w:t>
            </w:r>
            <w:r w:rsidRPr="00F760A4">
              <w:rPr>
                <w:rFonts w:ascii="Cambria" w:hAnsi="Cambria" w:cs="Times New Roman"/>
                <w:color w:val="auto"/>
                <w:sz w:val="20"/>
                <w:szCs w:val="20"/>
              </w:rPr>
              <w:t xml:space="preserve"> 1 mois</w:t>
            </w:r>
          </w:p>
        </w:tc>
      </w:tr>
      <w:tr w:rsidR="003C4991" w:rsidRPr="00F760A4" w14:paraId="79E24474"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D2EAF1"/>
          </w:tcPr>
          <w:p w14:paraId="32B614BB" w14:textId="77777777" w:rsidR="003C4991" w:rsidRPr="00F760A4" w:rsidRDefault="003C4991"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2.2</w:t>
            </w:r>
          </w:p>
        </w:tc>
        <w:tc>
          <w:tcPr>
            <w:tcW w:w="4394" w:type="dxa"/>
            <w:tcBorders>
              <w:top w:val="single" w:sz="8" w:space="0" w:color="4BACC6"/>
              <w:left w:val="single" w:sz="8" w:space="0" w:color="4BACC6"/>
              <w:bottom w:val="single" w:sz="8" w:space="0" w:color="4BACC6"/>
              <w:right w:val="single" w:sz="8" w:space="0" w:color="4BACC6"/>
            </w:tcBorders>
            <w:shd w:val="clear" w:color="auto" w:fill="D2EAF1"/>
          </w:tcPr>
          <w:p w14:paraId="0E46086D"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Analyse des droits des travailleurs et de l’employeur</w:t>
            </w:r>
          </w:p>
        </w:tc>
        <w:tc>
          <w:tcPr>
            <w:tcW w:w="2098" w:type="dxa"/>
            <w:tcBorders>
              <w:top w:val="single" w:sz="8" w:space="0" w:color="4BACC6"/>
              <w:left w:val="single" w:sz="8" w:space="0" w:color="4BACC6"/>
              <w:bottom w:val="single" w:sz="8" w:space="0" w:color="4BACC6"/>
              <w:right w:val="single" w:sz="8" w:space="0" w:color="4BACC6"/>
            </w:tcBorders>
            <w:shd w:val="clear" w:color="auto" w:fill="D2EAF1"/>
          </w:tcPr>
          <w:p w14:paraId="2FBE03CF"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Inspection de travail</w:t>
            </w:r>
          </w:p>
        </w:tc>
        <w:tc>
          <w:tcPr>
            <w:tcW w:w="1450" w:type="dxa"/>
            <w:vMerge/>
            <w:tcBorders>
              <w:top w:val="single" w:sz="8" w:space="0" w:color="4BACC6"/>
              <w:left w:val="single" w:sz="8" w:space="0" w:color="4BACC6"/>
              <w:bottom w:val="single" w:sz="8" w:space="0" w:color="4BACC6"/>
              <w:right w:val="single" w:sz="8" w:space="0" w:color="4BACC6"/>
            </w:tcBorders>
            <w:shd w:val="clear" w:color="auto" w:fill="D2EAF1"/>
          </w:tcPr>
          <w:p w14:paraId="27A4D73F"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p>
        </w:tc>
      </w:tr>
      <w:tr w:rsidR="003C4991" w:rsidRPr="00F760A4" w14:paraId="389A99FC"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auto"/>
          </w:tcPr>
          <w:p w14:paraId="78691BA9" w14:textId="77777777" w:rsidR="003C4991" w:rsidRPr="00F760A4" w:rsidRDefault="003C4991"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2.3</w:t>
            </w:r>
          </w:p>
        </w:tc>
        <w:tc>
          <w:tcPr>
            <w:tcW w:w="4394" w:type="dxa"/>
            <w:tcBorders>
              <w:top w:val="single" w:sz="8" w:space="0" w:color="4BACC6"/>
              <w:left w:val="single" w:sz="8" w:space="0" w:color="4BACC6"/>
              <w:bottom w:val="single" w:sz="8" w:space="0" w:color="4BACC6"/>
              <w:right w:val="single" w:sz="8" w:space="0" w:color="4BACC6"/>
            </w:tcBorders>
            <w:shd w:val="clear" w:color="auto" w:fill="auto"/>
          </w:tcPr>
          <w:p w14:paraId="7357169B"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Communication des mesures de rétablissement de droit</w:t>
            </w:r>
          </w:p>
        </w:tc>
        <w:tc>
          <w:tcPr>
            <w:tcW w:w="2098" w:type="dxa"/>
            <w:tcBorders>
              <w:top w:val="single" w:sz="8" w:space="0" w:color="4BACC6"/>
              <w:left w:val="single" w:sz="8" w:space="0" w:color="4BACC6"/>
              <w:bottom w:val="single" w:sz="8" w:space="0" w:color="4BACC6"/>
              <w:right w:val="single" w:sz="8" w:space="0" w:color="4BACC6"/>
            </w:tcBorders>
            <w:shd w:val="clear" w:color="auto" w:fill="auto"/>
          </w:tcPr>
          <w:p w14:paraId="6F0B2E05"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Inspection de travail</w:t>
            </w:r>
          </w:p>
        </w:tc>
        <w:tc>
          <w:tcPr>
            <w:tcW w:w="1450" w:type="dxa"/>
            <w:vMerge/>
            <w:tcBorders>
              <w:top w:val="single" w:sz="8" w:space="0" w:color="4BACC6"/>
              <w:left w:val="single" w:sz="8" w:space="0" w:color="4BACC6"/>
              <w:bottom w:val="single" w:sz="8" w:space="0" w:color="4BACC6"/>
              <w:right w:val="single" w:sz="8" w:space="0" w:color="4BACC6"/>
            </w:tcBorders>
            <w:shd w:val="clear" w:color="auto" w:fill="auto"/>
          </w:tcPr>
          <w:p w14:paraId="1AF15D72"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p>
        </w:tc>
      </w:tr>
      <w:tr w:rsidR="003C4991" w:rsidRPr="00F760A4" w14:paraId="5FB4AEFA"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D2EAF1"/>
          </w:tcPr>
          <w:p w14:paraId="1E121B89" w14:textId="77777777" w:rsidR="003C4991" w:rsidRPr="00F760A4" w:rsidRDefault="003C4991"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2.4</w:t>
            </w:r>
          </w:p>
        </w:tc>
        <w:tc>
          <w:tcPr>
            <w:tcW w:w="4394" w:type="dxa"/>
            <w:tcBorders>
              <w:top w:val="single" w:sz="8" w:space="0" w:color="4BACC6"/>
              <w:left w:val="single" w:sz="8" w:space="0" w:color="4BACC6"/>
              <w:bottom w:val="single" w:sz="8" w:space="0" w:color="4BACC6"/>
              <w:right w:val="single" w:sz="8" w:space="0" w:color="4BACC6"/>
            </w:tcBorders>
            <w:shd w:val="clear" w:color="auto" w:fill="D2EAF1"/>
          </w:tcPr>
          <w:p w14:paraId="37B71915"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Etablissement de procès-verbal</w:t>
            </w:r>
          </w:p>
        </w:tc>
        <w:tc>
          <w:tcPr>
            <w:tcW w:w="2098" w:type="dxa"/>
            <w:tcBorders>
              <w:top w:val="single" w:sz="8" w:space="0" w:color="4BACC6"/>
              <w:left w:val="single" w:sz="8" w:space="0" w:color="4BACC6"/>
              <w:bottom w:val="single" w:sz="8" w:space="0" w:color="4BACC6"/>
              <w:right w:val="single" w:sz="8" w:space="0" w:color="4BACC6"/>
            </w:tcBorders>
            <w:shd w:val="clear" w:color="auto" w:fill="D2EAF1"/>
          </w:tcPr>
          <w:p w14:paraId="064A0AF5"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Inspection de travail</w:t>
            </w:r>
          </w:p>
        </w:tc>
        <w:tc>
          <w:tcPr>
            <w:tcW w:w="1450" w:type="dxa"/>
            <w:vMerge/>
            <w:tcBorders>
              <w:top w:val="single" w:sz="8" w:space="0" w:color="4BACC6"/>
              <w:left w:val="single" w:sz="8" w:space="0" w:color="4BACC6"/>
              <w:bottom w:val="single" w:sz="8" w:space="0" w:color="4BACC6"/>
              <w:right w:val="single" w:sz="8" w:space="0" w:color="4BACC6"/>
            </w:tcBorders>
            <w:shd w:val="clear" w:color="auto" w:fill="D2EAF1"/>
          </w:tcPr>
          <w:p w14:paraId="619301B0"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p>
        </w:tc>
      </w:tr>
      <w:tr w:rsidR="003C4991" w:rsidRPr="00F760A4" w14:paraId="718E1A03"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auto"/>
          </w:tcPr>
          <w:p w14:paraId="31A99832" w14:textId="77777777" w:rsidR="003C4991" w:rsidRPr="00F760A4" w:rsidRDefault="003C4991"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2.5</w:t>
            </w:r>
          </w:p>
        </w:tc>
        <w:tc>
          <w:tcPr>
            <w:tcW w:w="4394" w:type="dxa"/>
            <w:tcBorders>
              <w:top w:val="single" w:sz="8" w:space="0" w:color="4BACC6"/>
              <w:left w:val="single" w:sz="8" w:space="0" w:color="4BACC6"/>
              <w:bottom w:val="single" w:sz="8" w:space="0" w:color="4BACC6"/>
              <w:right w:val="single" w:sz="8" w:space="0" w:color="4BACC6"/>
            </w:tcBorders>
            <w:shd w:val="clear" w:color="auto" w:fill="auto"/>
          </w:tcPr>
          <w:p w14:paraId="524074CE"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Porter l’affaire devant le Tribunal de Travail</w:t>
            </w:r>
          </w:p>
        </w:tc>
        <w:tc>
          <w:tcPr>
            <w:tcW w:w="2098" w:type="dxa"/>
            <w:tcBorders>
              <w:top w:val="single" w:sz="8" w:space="0" w:color="4BACC6"/>
              <w:left w:val="single" w:sz="8" w:space="0" w:color="4BACC6"/>
              <w:bottom w:val="single" w:sz="8" w:space="0" w:color="4BACC6"/>
              <w:right w:val="single" w:sz="8" w:space="0" w:color="4BACC6"/>
            </w:tcBorders>
            <w:shd w:val="clear" w:color="auto" w:fill="auto"/>
          </w:tcPr>
          <w:p w14:paraId="0DCDD6FC"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Inspection de travail</w:t>
            </w:r>
          </w:p>
        </w:tc>
        <w:tc>
          <w:tcPr>
            <w:tcW w:w="1450" w:type="dxa"/>
            <w:vMerge/>
            <w:tcBorders>
              <w:top w:val="single" w:sz="8" w:space="0" w:color="4BACC6"/>
              <w:left w:val="single" w:sz="8" w:space="0" w:color="4BACC6"/>
              <w:bottom w:val="single" w:sz="8" w:space="0" w:color="4BACC6"/>
              <w:right w:val="single" w:sz="8" w:space="0" w:color="4BACC6"/>
            </w:tcBorders>
            <w:shd w:val="clear" w:color="auto" w:fill="auto"/>
          </w:tcPr>
          <w:p w14:paraId="2CBD345A"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p>
        </w:tc>
      </w:tr>
      <w:tr w:rsidR="00B62F55" w:rsidRPr="00F760A4" w14:paraId="658F22E4" w14:textId="77777777" w:rsidTr="00530A9F">
        <w:tc>
          <w:tcPr>
            <w:tcW w:w="9213" w:type="dxa"/>
            <w:gridSpan w:val="4"/>
            <w:tcBorders>
              <w:top w:val="single" w:sz="8" w:space="0" w:color="4BACC6"/>
              <w:left w:val="single" w:sz="8" w:space="0" w:color="4BACC6"/>
              <w:bottom w:val="single" w:sz="8" w:space="0" w:color="4BACC6"/>
              <w:right w:val="single" w:sz="8" w:space="0" w:color="4BACC6"/>
            </w:tcBorders>
            <w:shd w:val="clear" w:color="auto" w:fill="D2EAF1"/>
          </w:tcPr>
          <w:p w14:paraId="7388E391" w14:textId="77777777" w:rsidR="000816F0" w:rsidRPr="00F760A4" w:rsidRDefault="000816F0"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Phase 3 : Action directe du Tribunal de Travail de la juridiction </w:t>
            </w:r>
          </w:p>
        </w:tc>
      </w:tr>
      <w:tr w:rsidR="00B62F55" w:rsidRPr="00F760A4" w14:paraId="0A38F064"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auto"/>
          </w:tcPr>
          <w:p w14:paraId="3F3A705A" w14:textId="77777777" w:rsidR="000816F0" w:rsidRPr="00F760A4" w:rsidRDefault="000816F0"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3.1</w:t>
            </w:r>
          </w:p>
        </w:tc>
        <w:tc>
          <w:tcPr>
            <w:tcW w:w="4394" w:type="dxa"/>
            <w:tcBorders>
              <w:top w:val="single" w:sz="8" w:space="0" w:color="4BACC6"/>
              <w:left w:val="single" w:sz="8" w:space="0" w:color="4BACC6"/>
              <w:bottom w:val="single" w:sz="8" w:space="0" w:color="4BACC6"/>
              <w:right w:val="single" w:sz="8" w:space="0" w:color="4BACC6"/>
            </w:tcBorders>
            <w:shd w:val="clear" w:color="auto" w:fill="auto"/>
          </w:tcPr>
          <w:p w14:paraId="3FF4F946"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Comparution des deux parties devant le Tribunal </w:t>
            </w:r>
          </w:p>
        </w:tc>
        <w:tc>
          <w:tcPr>
            <w:tcW w:w="2098" w:type="dxa"/>
            <w:tcBorders>
              <w:top w:val="single" w:sz="8" w:space="0" w:color="4BACC6"/>
              <w:left w:val="single" w:sz="8" w:space="0" w:color="4BACC6"/>
              <w:bottom w:val="single" w:sz="8" w:space="0" w:color="4BACC6"/>
              <w:right w:val="single" w:sz="8" w:space="0" w:color="4BACC6"/>
            </w:tcBorders>
            <w:shd w:val="clear" w:color="auto" w:fill="auto"/>
          </w:tcPr>
          <w:p w14:paraId="340BBE55"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Tribunal de travail</w:t>
            </w:r>
          </w:p>
        </w:tc>
        <w:tc>
          <w:tcPr>
            <w:tcW w:w="1450" w:type="dxa"/>
            <w:vMerge w:val="restart"/>
            <w:tcBorders>
              <w:top w:val="single" w:sz="8" w:space="0" w:color="4BACC6"/>
              <w:left w:val="single" w:sz="8" w:space="0" w:color="4BACC6"/>
              <w:bottom w:val="single" w:sz="8" w:space="0" w:color="4BACC6"/>
              <w:right w:val="single" w:sz="8" w:space="0" w:color="4BACC6"/>
            </w:tcBorders>
            <w:shd w:val="clear" w:color="auto" w:fill="auto"/>
            <w:vAlign w:val="center"/>
          </w:tcPr>
          <w:p w14:paraId="41919CCB" w14:textId="72AFDCF1" w:rsidR="000816F0" w:rsidRPr="00F760A4" w:rsidRDefault="000816F0" w:rsidP="00530A9F">
            <w:pPr>
              <w:pStyle w:val="Default"/>
              <w:spacing w:before="40" w:beforeAutospacing="1" w:after="40" w:afterAutospacing="1"/>
              <w:jc w:val="center"/>
              <w:rPr>
                <w:rFonts w:ascii="Cambria" w:hAnsi="Cambria" w:cs="Times New Roman"/>
                <w:color w:val="auto"/>
                <w:sz w:val="20"/>
                <w:szCs w:val="20"/>
              </w:rPr>
            </w:pPr>
            <w:r w:rsidRPr="00F760A4">
              <w:rPr>
                <w:rFonts w:ascii="Cambria" w:hAnsi="Cambria" w:cs="Times New Roman"/>
                <w:color w:val="auto"/>
                <w:sz w:val="20"/>
                <w:szCs w:val="20"/>
              </w:rPr>
              <w:t>Au max</w:t>
            </w:r>
            <w:r w:rsidR="00F760A4" w:rsidRPr="00F760A4">
              <w:rPr>
                <w:rFonts w:ascii="Cambria" w:hAnsi="Cambria" w:cs="Times New Roman"/>
                <w:color w:val="auto"/>
                <w:sz w:val="20"/>
                <w:szCs w:val="20"/>
              </w:rPr>
              <w:t>imum</w:t>
            </w:r>
            <w:r w:rsidRPr="00F760A4">
              <w:rPr>
                <w:rFonts w:ascii="Cambria" w:hAnsi="Cambria" w:cs="Times New Roman"/>
                <w:color w:val="auto"/>
                <w:sz w:val="20"/>
                <w:szCs w:val="20"/>
              </w:rPr>
              <w:t xml:space="preserve"> 4 mois</w:t>
            </w:r>
          </w:p>
        </w:tc>
      </w:tr>
      <w:tr w:rsidR="00B62F55" w:rsidRPr="00F760A4" w14:paraId="690D9671"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D2EAF1"/>
          </w:tcPr>
          <w:p w14:paraId="456ADB3C" w14:textId="77777777" w:rsidR="000816F0" w:rsidRPr="00F760A4" w:rsidRDefault="000816F0"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3.2</w:t>
            </w:r>
          </w:p>
        </w:tc>
        <w:tc>
          <w:tcPr>
            <w:tcW w:w="4394" w:type="dxa"/>
            <w:tcBorders>
              <w:top w:val="single" w:sz="8" w:space="0" w:color="4BACC6"/>
              <w:left w:val="single" w:sz="8" w:space="0" w:color="4BACC6"/>
              <w:bottom w:val="single" w:sz="8" w:space="0" w:color="4BACC6"/>
              <w:right w:val="single" w:sz="8" w:space="0" w:color="4BACC6"/>
            </w:tcBorders>
            <w:shd w:val="clear" w:color="auto" w:fill="D2EAF1"/>
          </w:tcPr>
          <w:p w14:paraId="2F695B66"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Analyse des fonds de désaccord </w:t>
            </w:r>
          </w:p>
        </w:tc>
        <w:tc>
          <w:tcPr>
            <w:tcW w:w="2098" w:type="dxa"/>
            <w:tcBorders>
              <w:top w:val="single" w:sz="8" w:space="0" w:color="4BACC6"/>
              <w:left w:val="single" w:sz="8" w:space="0" w:color="4BACC6"/>
              <w:bottom w:val="single" w:sz="8" w:space="0" w:color="4BACC6"/>
              <w:right w:val="single" w:sz="8" w:space="0" w:color="4BACC6"/>
            </w:tcBorders>
            <w:shd w:val="clear" w:color="auto" w:fill="D2EAF1"/>
          </w:tcPr>
          <w:p w14:paraId="77E42048"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Tribunal de travail</w:t>
            </w:r>
          </w:p>
        </w:tc>
        <w:tc>
          <w:tcPr>
            <w:tcW w:w="1450" w:type="dxa"/>
            <w:vMerge/>
            <w:tcBorders>
              <w:top w:val="single" w:sz="8" w:space="0" w:color="4BACC6"/>
              <w:left w:val="single" w:sz="8" w:space="0" w:color="4BACC6"/>
              <w:bottom w:val="single" w:sz="8" w:space="0" w:color="4BACC6"/>
              <w:right w:val="single" w:sz="8" w:space="0" w:color="4BACC6"/>
            </w:tcBorders>
            <w:shd w:val="clear" w:color="auto" w:fill="D2EAF1"/>
          </w:tcPr>
          <w:p w14:paraId="05B76E42"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p>
        </w:tc>
      </w:tr>
      <w:tr w:rsidR="00B62F55" w:rsidRPr="00F760A4" w14:paraId="1B90762C" w14:textId="77777777" w:rsidTr="00530A9F">
        <w:tc>
          <w:tcPr>
            <w:tcW w:w="1271" w:type="dxa"/>
            <w:tcBorders>
              <w:top w:val="single" w:sz="8" w:space="0" w:color="4BACC6"/>
              <w:left w:val="single" w:sz="8" w:space="0" w:color="4BACC6"/>
              <w:bottom w:val="single" w:sz="8" w:space="0" w:color="4BACC6"/>
              <w:right w:val="single" w:sz="8" w:space="0" w:color="4BACC6"/>
            </w:tcBorders>
            <w:shd w:val="clear" w:color="auto" w:fill="auto"/>
          </w:tcPr>
          <w:p w14:paraId="49515D4B" w14:textId="77777777" w:rsidR="000816F0" w:rsidRPr="00F760A4" w:rsidRDefault="000816F0"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Etape 3.3</w:t>
            </w:r>
          </w:p>
        </w:tc>
        <w:tc>
          <w:tcPr>
            <w:tcW w:w="4394" w:type="dxa"/>
            <w:tcBorders>
              <w:top w:val="single" w:sz="8" w:space="0" w:color="4BACC6"/>
              <w:left w:val="single" w:sz="8" w:space="0" w:color="4BACC6"/>
              <w:bottom w:val="single" w:sz="8" w:space="0" w:color="4BACC6"/>
              <w:right w:val="single" w:sz="8" w:space="0" w:color="4BACC6"/>
            </w:tcBorders>
            <w:shd w:val="clear" w:color="auto" w:fill="auto"/>
          </w:tcPr>
          <w:p w14:paraId="5174E3D5"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bCs/>
                <w:color w:val="auto"/>
                <w:sz w:val="20"/>
                <w:szCs w:val="20"/>
              </w:rPr>
              <w:t>Procédure d’appel et de pourvoi en cassation </w:t>
            </w:r>
          </w:p>
        </w:tc>
        <w:tc>
          <w:tcPr>
            <w:tcW w:w="2098" w:type="dxa"/>
            <w:tcBorders>
              <w:top w:val="single" w:sz="8" w:space="0" w:color="4BACC6"/>
              <w:left w:val="single" w:sz="8" w:space="0" w:color="4BACC6"/>
              <w:bottom w:val="single" w:sz="8" w:space="0" w:color="4BACC6"/>
              <w:right w:val="single" w:sz="8" w:space="0" w:color="4BACC6"/>
            </w:tcBorders>
            <w:shd w:val="clear" w:color="auto" w:fill="auto"/>
          </w:tcPr>
          <w:p w14:paraId="0C553734"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Tribunal de travail</w:t>
            </w:r>
          </w:p>
        </w:tc>
        <w:tc>
          <w:tcPr>
            <w:tcW w:w="1450" w:type="dxa"/>
            <w:vMerge/>
            <w:tcBorders>
              <w:top w:val="single" w:sz="8" w:space="0" w:color="4BACC6"/>
              <w:left w:val="single" w:sz="8" w:space="0" w:color="4BACC6"/>
              <w:bottom w:val="single" w:sz="8" w:space="0" w:color="4BACC6"/>
              <w:right w:val="single" w:sz="8" w:space="0" w:color="4BACC6"/>
            </w:tcBorders>
            <w:shd w:val="clear" w:color="auto" w:fill="auto"/>
          </w:tcPr>
          <w:p w14:paraId="3C336AAE" w14:textId="77777777" w:rsidR="000816F0" w:rsidRPr="00F760A4" w:rsidRDefault="000816F0" w:rsidP="00530A9F">
            <w:pPr>
              <w:pStyle w:val="Default"/>
              <w:spacing w:before="40" w:beforeAutospacing="1" w:after="40" w:afterAutospacing="1"/>
              <w:jc w:val="both"/>
              <w:rPr>
                <w:rFonts w:ascii="Cambria" w:hAnsi="Cambria" w:cs="Times New Roman"/>
                <w:color w:val="auto"/>
                <w:sz w:val="20"/>
                <w:szCs w:val="20"/>
              </w:rPr>
            </w:pPr>
          </w:p>
        </w:tc>
      </w:tr>
      <w:tr w:rsidR="003C4991" w:rsidRPr="00F760A4" w14:paraId="53BD1F5D" w14:textId="77777777" w:rsidTr="00530A9F">
        <w:tc>
          <w:tcPr>
            <w:tcW w:w="5665" w:type="dxa"/>
            <w:gridSpan w:val="2"/>
            <w:tcBorders>
              <w:top w:val="single" w:sz="8" w:space="0" w:color="4BACC6"/>
              <w:left w:val="single" w:sz="8" w:space="0" w:color="4BACC6"/>
              <w:bottom w:val="single" w:sz="8" w:space="0" w:color="4BACC6"/>
              <w:right w:val="single" w:sz="8" w:space="0" w:color="4BACC6"/>
            </w:tcBorders>
            <w:shd w:val="clear" w:color="auto" w:fill="D2EAF1"/>
          </w:tcPr>
          <w:p w14:paraId="10122B1D" w14:textId="7F007966" w:rsidR="003C4991" w:rsidRPr="00F760A4" w:rsidRDefault="003C4991" w:rsidP="00530A9F">
            <w:pPr>
              <w:pStyle w:val="Default"/>
              <w:spacing w:before="40" w:beforeAutospacing="1" w:after="40" w:afterAutospacing="1"/>
              <w:jc w:val="both"/>
              <w:rPr>
                <w:rFonts w:ascii="Cambria" w:eastAsia="Times New Roman" w:hAnsi="Cambria" w:cs="Times New Roman"/>
                <w:b/>
                <w:bCs/>
                <w:color w:val="auto"/>
                <w:sz w:val="20"/>
                <w:szCs w:val="20"/>
              </w:rPr>
            </w:pPr>
            <w:r w:rsidRPr="00F760A4">
              <w:rPr>
                <w:rFonts w:ascii="Cambria" w:eastAsia="Times New Roman" w:hAnsi="Cambria" w:cs="Times New Roman"/>
                <w:b/>
                <w:bCs/>
                <w:color w:val="auto"/>
                <w:sz w:val="20"/>
                <w:szCs w:val="20"/>
              </w:rPr>
              <w:t>Phase 4</w:t>
            </w:r>
            <w:r w:rsidR="00477A01">
              <w:rPr>
                <w:rFonts w:ascii="Cambria" w:eastAsia="Times New Roman" w:hAnsi="Cambria" w:cs="Times New Roman"/>
                <w:b/>
                <w:bCs/>
                <w:color w:val="auto"/>
                <w:sz w:val="20"/>
                <w:szCs w:val="20"/>
              </w:rPr>
              <w:t xml:space="preserve"> : </w:t>
            </w:r>
            <w:r w:rsidRPr="00F760A4">
              <w:rPr>
                <w:rFonts w:ascii="Cambria" w:eastAsia="Times New Roman" w:hAnsi="Cambria" w:cs="Times New Roman"/>
                <w:b/>
                <w:bCs/>
                <w:color w:val="auto"/>
                <w:sz w:val="20"/>
                <w:szCs w:val="20"/>
              </w:rPr>
              <w:t>Suivi et enregistrement des différends</w:t>
            </w:r>
          </w:p>
        </w:tc>
        <w:tc>
          <w:tcPr>
            <w:tcW w:w="2098" w:type="dxa"/>
            <w:tcBorders>
              <w:top w:val="single" w:sz="8" w:space="0" w:color="4BACC6"/>
              <w:left w:val="single" w:sz="8" w:space="0" w:color="4BACC6"/>
              <w:bottom w:val="single" w:sz="8" w:space="0" w:color="4BACC6"/>
              <w:right w:val="single" w:sz="8" w:space="0" w:color="4BACC6"/>
            </w:tcBorders>
            <w:shd w:val="clear" w:color="auto" w:fill="D2EAF1"/>
          </w:tcPr>
          <w:p w14:paraId="240CA2B2" w14:textId="7EA7FE91" w:rsidR="003C4991" w:rsidRPr="00F760A4" w:rsidRDefault="00B511FF"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CGDT/</w:t>
            </w:r>
            <w:r w:rsidR="002B4161">
              <w:rPr>
                <w:rFonts w:ascii="Cambria" w:hAnsi="Cambria" w:cs="Times New Roman"/>
                <w:color w:val="auto"/>
                <w:sz w:val="20"/>
                <w:szCs w:val="20"/>
              </w:rPr>
              <w:t>UCP</w:t>
            </w:r>
          </w:p>
        </w:tc>
        <w:tc>
          <w:tcPr>
            <w:tcW w:w="1450" w:type="dxa"/>
            <w:tcBorders>
              <w:top w:val="single" w:sz="8" w:space="0" w:color="4BACC6"/>
              <w:left w:val="single" w:sz="8" w:space="0" w:color="4BACC6"/>
              <w:bottom w:val="single" w:sz="8" w:space="0" w:color="4BACC6"/>
              <w:right w:val="single" w:sz="8" w:space="0" w:color="4BACC6"/>
            </w:tcBorders>
            <w:shd w:val="clear" w:color="auto" w:fill="D2EAF1"/>
          </w:tcPr>
          <w:p w14:paraId="13CA521F" w14:textId="77777777" w:rsidR="003C4991" w:rsidRPr="00F760A4" w:rsidRDefault="003C4991" w:rsidP="00530A9F">
            <w:pPr>
              <w:pStyle w:val="Default"/>
              <w:spacing w:before="40" w:beforeAutospacing="1" w:after="40" w:afterAutospacing="1"/>
              <w:jc w:val="both"/>
              <w:rPr>
                <w:rFonts w:ascii="Cambria" w:hAnsi="Cambria" w:cs="Times New Roman"/>
                <w:color w:val="auto"/>
                <w:sz w:val="20"/>
                <w:szCs w:val="20"/>
              </w:rPr>
            </w:pPr>
            <w:r w:rsidRPr="00F760A4">
              <w:rPr>
                <w:rFonts w:ascii="Cambria" w:hAnsi="Cambria" w:cs="Times New Roman"/>
                <w:color w:val="auto"/>
                <w:sz w:val="20"/>
                <w:szCs w:val="20"/>
              </w:rPr>
              <w:t>&lt; 10 jrs</w:t>
            </w:r>
          </w:p>
        </w:tc>
      </w:tr>
    </w:tbl>
    <w:p w14:paraId="19692428" w14:textId="2C74EF34" w:rsidR="002A2B4D" w:rsidRDefault="0074597F" w:rsidP="00A02249">
      <w:pPr>
        <w:pStyle w:val="Heading2"/>
        <w:numPr>
          <w:ilvl w:val="1"/>
          <w:numId w:val="2"/>
        </w:numPr>
        <w:ind w:left="1418"/>
        <w:rPr>
          <w:color w:val="000000" w:themeColor="text1"/>
        </w:rPr>
      </w:pPr>
      <w:bookmarkStart w:id="186" w:name="_Toc3878115"/>
      <w:bookmarkStart w:id="187" w:name="_Toc33803756"/>
      <w:bookmarkStart w:id="188" w:name="_Toc42928403"/>
      <w:bookmarkStart w:id="189" w:name="_Toc127782104"/>
      <w:r w:rsidRPr="001D6E5D">
        <w:rPr>
          <w:color w:val="000000" w:themeColor="text1"/>
        </w:rPr>
        <w:t>Traitement</w:t>
      </w:r>
      <w:r w:rsidR="000816F0" w:rsidRPr="001D6E5D">
        <w:rPr>
          <w:color w:val="000000" w:themeColor="text1"/>
        </w:rPr>
        <w:t xml:space="preserve"> des cas </w:t>
      </w:r>
      <w:bookmarkEnd w:id="186"/>
      <w:bookmarkEnd w:id="187"/>
      <w:bookmarkEnd w:id="188"/>
      <w:r w:rsidR="000816F0" w:rsidRPr="001D6E5D">
        <w:rPr>
          <w:color w:val="000000" w:themeColor="text1"/>
        </w:rPr>
        <w:t xml:space="preserve">de plaintes liées </w:t>
      </w:r>
      <w:r w:rsidR="00F760A4">
        <w:rPr>
          <w:color w:val="000000" w:themeColor="text1"/>
        </w:rPr>
        <w:t>aux</w:t>
      </w:r>
      <w:r w:rsidR="00B11A4E" w:rsidRPr="001D6E5D">
        <w:rPr>
          <w:color w:val="000000" w:themeColor="text1"/>
        </w:rPr>
        <w:t xml:space="preserve"> VBG</w:t>
      </w:r>
      <w:r w:rsidR="00D52543" w:rsidRPr="001D6E5D">
        <w:rPr>
          <w:color w:val="000000" w:themeColor="text1"/>
        </w:rPr>
        <w:t>,</w:t>
      </w:r>
      <w:r w:rsidR="00B11A4E" w:rsidRPr="001D6E5D">
        <w:rPr>
          <w:color w:val="000000" w:themeColor="text1"/>
        </w:rPr>
        <w:t xml:space="preserve"> </w:t>
      </w:r>
      <w:r w:rsidR="00F760A4">
        <w:rPr>
          <w:color w:val="000000" w:themeColor="text1"/>
        </w:rPr>
        <w:t xml:space="preserve">à </w:t>
      </w:r>
      <w:r w:rsidR="000816F0" w:rsidRPr="001D6E5D">
        <w:rPr>
          <w:color w:val="000000" w:themeColor="text1"/>
        </w:rPr>
        <w:t>l</w:t>
      </w:r>
      <w:r w:rsidR="009566C1" w:rsidRPr="001D6E5D">
        <w:rPr>
          <w:color w:val="000000" w:themeColor="text1"/>
        </w:rPr>
        <w:t xml:space="preserve">’Exploitation et Abus sexuel/Harcèlement sexuel (EAS/HS) </w:t>
      </w:r>
      <w:r w:rsidRPr="001D6E5D">
        <w:rPr>
          <w:color w:val="000000" w:themeColor="text1"/>
        </w:rPr>
        <w:t>en milieu de travail</w:t>
      </w:r>
      <w:bookmarkEnd w:id="189"/>
    </w:p>
    <w:p w14:paraId="6BE2A507" w14:textId="629BF43E" w:rsidR="00B2503A" w:rsidRPr="0010027A" w:rsidRDefault="00B2503A" w:rsidP="0010027A">
      <w:pPr>
        <w:spacing w:before="240"/>
        <w:jc w:val="both"/>
        <w:rPr>
          <w:szCs w:val="20"/>
        </w:rPr>
      </w:pPr>
      <w:r w:rsidRPr="0010027A">
        <w:rPr>
          <w:rFonts w:ascii="Cambria" w:hAnsi="Cambria"/>
          <w:szCs w:val="20"/>
        </w:rPr>
        <w:t>Il est à noter qu’un Plan d’Action contre les VBG a été développé dans le CGES et énonce l’ensemble des mesures à prendre pour minimiser voire éviter les cas de plaintes liées aux VBG/EAS-HS</w:t>
      </w:r>
      <w:r>
        <w:rPr>
          <w:rFonts w:ascii="Cambria" w:hAnsi="Cambria"/>
          <w:szCs w:val="20"/>
        </w:rPr>
        <w:t>.</w:t>
      </w:r>
    </w:p>
    <w:p w14:paraId="10DECC1E" w14:textId="77777777" w:rsidR="00606ED8" w:rsidRPr="001D6E5D" w:rsidRDefault="00606ED8" w:rsidP="00606ED8">
      <w:pPr>
        <w:pStyle w:val="Heading3"/>
        <w:rPr>
          <w:color w:val="000000" w:themeColor="text1"/>
          <w:sz w:val="24"/>
          <w:szCs w:val="24"/>
        </w:rPr>
      </w:pPr>
      <w:bookmarkStart w:id="190" w:name="_Toc100671731"/>
      <w:bookmarkStart w:id="191" w:name="_Toc127782105"/>
      <w:r w:rsidRPr="001D6E5D">
        <w:rPr>
          <w:color w:val="000000" w:themeColor="text1"/>
          <w:sz w:val="24"/>
          <w:szCs w:val="24"/>
        </w:rPr>
        <w:lastRenderedPageBreak/>
        <w:t>Protocole d’intervention</w:t>
      </w:r>
      <w:bookmarkEnd w:id="190"/>
      <w:bookmarkEnd w:id="191"/>
      <w:r w:rsidRPr="001D6E5D">
        <w:rPr>
          <w:color w:val="000000" w:themeColor="text1"/>
          <w:sz w:val="24"/>
          <w:szCs w:val="24"/>
        </w:rPr>
        <w:t xml:space="preserve"> </w:t>
      </w:r>
    </w:p>
    <w:p w14:paraId="037242DC" w14:textId="77777777" w:rsidR="00CE694A" w:rsidRDefault="00606ED8" w:rsidP="00452CE4">
      <w:pPr>
        <w:pStyle w:val="ListParagraph"/>
        <w:numPr>
          <w:ilvl w:val="0"/>
          <w:numId w:val="152"/>
        </w:numPr>
        <w:spacing w:before="120" w:after="120" w:line="240" w:lineRule="auto"/>
        <w:ind w:left="714" w:hanging="357"/>
        <w:contextualSpacing w:val="0"/>
        <w:jc w:val="both"/>
        <w:rPr>
          <w:rFonts w:ascii="Cambria" w:hAnsi="Cambria"/>
          <w:szCs w:val="20"/>
        </w:rPr>
      </w:pPr>
      <w:r w:rsidRPr="00452CE4">
        <w:rPr>
          <w:rFonts w:ascii="Cambria" w:hAnsi="Cambria"/>
          <w:szCs w:val="20"/>
        </w:rPr>
        <w:t>L’équipe en charge du traitement de VBG-EAS-HS/VCE sera chargée d’élaborer un Protocole d’intervention écrit</w:t>
      </w:r>
      <w:r w:rsidRPr="001D6E5D">
        <w:rPr>
          <w:vertAlign w:val="superscript"/>
        </w:rPr>
        <w:footnoteReference w:id="7"/>
      </w:r>
      <w:r w:rsidRPr="00452CE4">
        <w:rPr>
          <w:rFonts w:ascii="Cambria" w:hAnsi="Cambria"/>
          <w:szCs w:val="20"/>
        </w:rPr>
        <w:t xml:space="preserve"> pour satisfaire aux exigences du Projet, conformément aux lois et protocoles nationaux. </w:t>
      </w:r>
    </w:p>
    <w:p w14:paraId="10B5BE05" w14:textId="77777777" w:rsidR="00CE694A" w:rsidRDefault="00606ED8" w:rsidP="00452CE4">
      <w:pPr>
        <w:pStyle w:val="ListParagraph"/>
        <w:numPr>
          <w:ilvl w:val="0"/>
          <w:numId w:val="152"/>
        </w:numPr>
        <w:spacing w:before="120" w:after="120" w:line="240" w:lineRule="auto"/>
        <w:ind w:left="714" w:hanging="357"/>
        <w:contextualSpacing w:val="0"/>
        <w:jc w:val="both"/>
        <w:rPr>
          <w:rFonts w:ascii="Cambria" w:hAnsi="Cambria"/>
          <w:szCs w:val="20"/>
        </w:rPr>
      </w:pPr>
      <w:r w:rsidRPr="00452CE4">
        <w:rPr>
          <w:rFonts w:ascii="Cambria" w:hAnsi="Cambria"/>
          <w:szCs w:val="20"/>
        </w:rPr>
        <w:t xml:space="preserve">Le Protocole d’intervention doit comprendre des mécanismes pour dénoncer les auteurs de violence sur le lieu de travail et intervenir auprès d’eux. Le Protocole d’intervention comprendra le processus du MGP, afin de garantir une intervention efficace et confidentielle en ce qui concerne les divulgations de cas de VBG-EAS-HS et VCE. </w:t>
      </w:r>
    </w:p>
    <w:p w14:paraId="4E495890" w14:textId="517BAD57" w:rsidR="00606ED8" w:rsidRPr="00452CE4" w:rsidRDefault="00606ED8" w:rsidP="00452CE4">
      <w:pPr>
        <w:pStyle w:val="ListParagraph"/>
        <w:numPr>
          <w:ilvl w:val="0"/>
          <w:numId w:val="152"/>
        </w:numPr>
        <w:spacing w:before="120" w:after="120" w:line="240" w:lineRule="auto"/>
        <w:ind w:left="714" w:hanging="357"/>
        <w:contextualSpacing w:val="0"/>
        <w:jc w:val="both"/>
        <w:rPr>
          <w:rFonts w:ascii="Cambria" w:hAnsi="Cambria"/>
          <w:szCs w:val="20"/>
        </w:rPr>
      </w:pPr>
      <w:r w:rsidRPr="00452CE4">
        <w:rPr>
          <w:rFonts w:ascii="Cambria" w:hAnsi="Cambria"/>
          <w:szCs w:val="20"/>
        </w:rPr>
        <w:t>L’employé qui divulgue un cas de VBG-EAS-HS et de VCE sur le lieu de travail doit être référé au MGP aux fins de dénonciation.</w:t>
      </w:r>
    </w:p>
    <w:p w14:paraId="0F8DB322" w14:textId="77777777" w:rsidR="0089359D" w:rsidRDefault="0089359D" w:rsidP="00606ED8">
      <w:pPr>
        <w:pStyle w:val="Heading3"/>
        <w:rPr>
          <w:color w:val="000000" w:themeColor="text1"/>
          <w:sz w:val="24"/>
          <w:szCs w:val="24"/>
        </w:rPr>
      </w:pPr>
      <w:bookmarkStart w:id="192" w:name="_Toc127782106"/>
      <w:bookmarkStart w:id="193" w:name="_Toc100671732"/>
      <w:r>
        <w:rPr>
          <w:color w:val="000000" w:themeColor="text1"/>
          <w:sz w:val="24"/>
          <w:szCs w:val="24"/>
        </w:rPr>
        <w:t>Principes généraux</w:t>
      </w:r>
      <w:bookmarkEnd w:id="192"/>
    </w:p>
    <w:p w14:paraId="4FD0EAB7" w14:textId="41331E6A" w:rsidR="00966167" w:rsidRPr="00452CE4" w:rsidRDefault="00966167" w:rsidP="00057772">
      <w:pPr>
        <w:pStyle w:val="Heading3"/>
        <w:numPr>
          <w:ilvl w:val="3"/>
          <w:numId w:val="2"/>
        </w:numPr>
        <w:rPr>
          <w:color w:val="000000" w:themeColor="text1"/>
        </w:rPr>
      </w:pPr>
      <w:bookmarkStart w:id="194" w:name="_Toc127782107"/>
      <w:r w:rsidRPr="00452CE4">
        <w:rPr>
          <w:color w:val="000000" w:themeColor="text1"/>
        </w:rPr>
        <w:t>Mesures de soutien aux survivant(e)s</w:t>
      </w:r>
      <w:r w:rsidR="00552D45" w:rsidRPr="00452CE4">
        <w:rPr>
          <w:color w:val="000000" w:themeColor="text1"/>
        </w:rPr>
        <w:t>.</w:t>
      </w:r>
      <w:bookmarkEnd w:id="194"/>
    </w:p>
    <w:p w14:paraId="37F566FD" w14:textId="77777777" w:rsidR="009215E2" w:rsidRDefault="009215E2" w:rsidP="00452CE4">
      <w:pPr>
        <w:pStyle w:val="ListParagraph"/>
        <w:numPr>
          <w:ilvl w:val="0"/>
          <w:numId w:val="153"/>
        </w:numPr>
        <w:autoSpaceDE w:val="0"/>
        <w:autoSpaceDN w:val="0"/>
        <w:adjustRightInd w:val="0"/>
        <w:spacing w:before="120" w:after="120" w:line="240" w:lineRule="auto"/>
        <w:ind w:left="714" w:hanging="357"/>
        <w:contextualSpacing w:val="0"/>
        <w:jc w:val="both"/>
        <w:rPr>
          <w:rFonts w:ascii="Cambria" w:hAnsi="Cambria"/>
          <w:szCs w:val="20"/>
        </w:rPr>
      </w:pPr>
      <w:r>
        <w:rPr>
          <w:rFonts w:ascii="Cambria" w:hAnsi="Cambria"/>
          <w:szCs w:val="20"/>
        </w:rPr>
        <w:t>Dès qu’une</w:t>
      </w:r>
      <w:r w:rsidRPr="006B05DF">
        <w:rPr>
          <w:rFonts w:ascii="Cambria" w:hAnsi="Cambria"/>
          <w:szCs w:val="20"/>
        </w:rPr>
        <w:t xml:space="preserve"> plainte est déposée auprès du MGP par un/e survivant(e) ou au nom d’un/e survivante, le plaignant sera directement référé au Prestataire de services pour recevoir des services de soutien pendant que l’équipe en charge du traitement de VBG-EAS-HS/VCE mène parallèlement une enquête sur la plainte. </w:t>
      </w:r>
    </w:p>
    <w:p w14:paraId="1CC944E0" w14:textId="257C988F" w:rsidR="00966167" w:rsidRPr="00452CE4" w:rsidRDefault="00966167" w:rsidP="00452CE4">
      <w:pPr>
        <w:pStyle w:val="ListParagraph"/>
        <w:numPr>
          <w:ilvl w:val="0"/>
          <w:numId w:val="153"/>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 xml:space="preserve">Il est essentiel d’apporter une réponse appropriée aux plaintes des survivant(e)s de violence dans le respect de leurs choix, afin de réduire au minimum les risques de nouveaux traumatismes et de nouvelles violences à l’endroit des survivant(e)s. Les survivant(e)s doivent être orienté(e)s vers le prestataire de services pour obtenir des services de soutien appropriés dans la communauté – y compris un soutien médical et psychosocial, un hébergement d’urgence, la sécurité, notamment la protection policière et le soutien aux moyens de subsistance – en facilitant le contact et la coordination avec ces services. L’Entreprise, ou le prestataire externe pourrait, dans la mesure du possible, fournir un soutien financier ou autre aux survivant(e)s de VBG-EAS-HS et VCE pour ces services. </w:t>
      </w:r>
    </w:p>
    <w:p w14:paraId="5E67D12F" w14:textId="13878AAB" w:rsidR="00966167" w:rsidRPr="00452CE4" w:rsidRDefault="00900C0F" w:rsidP="00452CE4">
      <w:pPr>
        <w:pStyle w:val="Heading3"/>
        <w:numPr>
          <w:ilvl w:val="3"/>
          <w:numId w:val="2"/>
        </w:numPr>
        <w:rPr>
          <w:color w:val="000000" w:themeColor="text1"/>
        </w:rPr>
      </w:pPr>
      <w:bookmarkStart w:id="195" w:name="_Toc127782108"/>
      <w:r w:rsidRPr="00452CE4">
        <w:rPr>
          <w:color w:val="000000" w:themeColor="text1"/>
        </w:rPr>
        <w:t>Information</w:t>
      </w:r>
      <w:r w:rsidR="00A02235">
        <w:rPr>
          <w:color w:val="000000" w:themeColor="text1"/>
        </w:rPr>
        <w:t xml:space="preserve"> préalable</w:t>
      </w:r>
      <w:r w:rsidR="002461E1">
        <w:rPr>
          <w:color w:val="000000" w:themeColor="text1"/>
        </w:rPr>
        <w:t xml:space="preserve"> d’incident</w:t>
      </w:r>
      <w:bookmarkEnd w:id="195"/>
    </w:p>
    <w:p w14:paraId="6A9A58CC" w14:textId="45263C3D" w:rsidR="0089359D" w:rsidRPr="0010027A" w:rsidRDefault="0089359D" w:rsidP="0010027A">
      <w:pPr>
        <w:autoSpaceDE w:val="0"/>
        <w:autoSpaceDN w:val="0"/>
        <w:adjustRightInd w:val="0"/>
        <w:spacing w:before="120" w:after="120" w:line="240" w:lineRule="auto"/>
        <w:jc w:val="both"/>
        <w:rPr>
          <w:rFonts w:ascii="Cambria" w:hAnsi="Cambria"/>
          <w:szCs w:val="20"/>
        </w:rPr>
      </w:pPr>
      <w:r w:rsidRPr="0010027A">
        <w:rPr>
          <w:rFonts w:ascii="Cambria" w:hAnsi="Cambria"/>
          <w:szCs w:val="20"/>
        </w:rPr>
        <w:t>Toutes les plaintes concernant les VBG</w:t>
      </w:r>
      <w:r w:rsidR="002461E1" w:rsidRPr="0010027A">
        <w:rPr>
          <w:rFonts w:ascii="Cambria" w:hAnsi="Cambria"/>
          <w:szCs w:val="20"/>
        </w:rPr>
        <w:t>/</w:t>
      </w:r>
      <w:r w:rsidRPr="0010027A">
        <w:rPr>
          <w:rFonts w:ascii="Cambria" w:hAnsi="Cambria"/>
          <w:szCs w:val="20"/>
        </w:rPr>
        <w:t>EAS-HS et les VCE doivent être immédiatement signalées à l’équipe sociale de la Banque mondiale par le Responsable VBG du Projet.</w:t>
      </w:r>
    </w:p>
    <w:p w14:paraId="6ED778F5" w14:textId="4AB4A794" w:rsidR="00606ED8" w:rsidRPr="001D6E5D" w:rsidRDefault="00606ED8" w:rsidP="00606ED8">
      <w:pPr>
        <w:pStyle w:val="Heading3"/>
        <w:rPr>
          <w:color w:val="000000" w:themeColor="text1"/>
          <w:sz w:val="24"/>
          <w:szCs w:val="24"/>
        </w:rPr>
      </w:pPr>
      <w:bookmarkStart w:id="196" w:name="_Toc127782109"/>
      <w:r w:rsidRPr="001D6E5D">
        <w:rPr>
          <w:color w:val="000000" w:themeColor="text1"/>
          <w:sz w:val="24"/>
          <w:szCs w:val="24"/>
        </w:rPr>
        <w:t>Entités en charge du traitement des cas de plaintes</w:t>
      </w:r>
      <w:bookmarkEnd w:id="193"/>
      <w:r w:rsidRPr="001D6E5D">
        <w:rPr>
          <w:color w:val="000000" w:themeColor="text1"/>
          <w:sz w:val="24"/>
          <w:szCs w:val="24"/>
        </w:rPr>
        <w:t xml:space="preserve"> </w:t>
      </w:r>
      <w:r w:rsidR="00AE3319">
        <w:rPr>
          <w:color w:val="000000" w:themeColor="text1"/>
          <w:sz w:val="24"/>
          <w:szCs w:val="24"/>
        </w:rPr>
        <w:t>de VBG-EAS-HS/VCE</w:t>
      </w:r>
      <w:bookmarkEnd w:id="196"/>
    </w:p>
    <w:p w14:paraId="5B483761" w14:textId="0B9D03CB" w:rsidR="00606ED8" w:rsidRPr="00452CE4" w:rsidRDefault="00606ED8" w:rsidP="00452CE4">
      <w:pPr>
        <w:pStyle w:val="ListParagraph"/>
        <w:numPr>
          <w:ilvl w:val="0"/>
          <w:numId w:val="166"/>
        </w:numPr>
        <w:spacing w:before="120" w:after="120" w:line="240" w:lineRule="auto"/>
        <w:ind w:left="714" w:hanging="357"/>
        <w:contextualSpacing w:val="0"/>
        <w:jc w:val="both"/>
        <w:rPr>
          <w:rFonts w:ascii="Cambria" w:hAnsi="Cambria"/>
          <w:szCs w:val="20"/>
        </w:rPr>
      </w:pPr>
      <w:r w:rsidRPr="00452CE4">
        <w:rPr>
          <w:rFonts w:ascii="Cambria" w:hAnsi="Cambria"/>
          <w:szCs w:val="20"/>
        </w:rPr>
        <w:t>Le Mécanisme de gestion des plaintes (MGP) spécifique pour le VBG-EAS-HS/VCE est géré par une équipe dédiée au VBG-EAS-HS/VCE du Projet et qui est dirigé</w:t>
      </w:r>
      <w:r w:rsidR="005736D8" w:rsidRPr="00452CE4">
        <w:rPr>
          <w:rFonts w:ascii="Cambria" w:hAnsi="Cambria"/>
          <w:szCs w:val="20"/>
        </w:rPr>
        <w:t>e</w:t>
      </w:r>
      <w:r w:rsidRPr="00452CE4">
        <w:rPr>
          <w:rFonts w:ascii="Cambria" w:hAnsi="Cambria"/>
          <w:szCs w:val="20"/>
        </w:rPr>
        <w:t xml:space="preserve"> par un Responsable de VBG au sein de l’U</w:t>
      </w:r>
      <w:r w:rsidR="00F760A4" w:rsidRPr="00452CE4">
        <w:rPr>
          <w:rFonts w:ascii="Cambria" w:hAnsi="Cambria"/>
          <w:szCs w:val="20"/>
        </w:rPr>
        <w:t>C</w:t>
      </w:r>
      <w:r w:rsidRPr="00452CE4">
        <w:rPr>
          <w:rFonts w:ascii="Cambria" w:hAnsi="Cambria"/>
          <w:szCs w:val="20"/>
        </w:rPr>
        <w:t>P. En effet, l’U</w:t>
      </w:r>
      <w:r w:rsidR="00F760A4" w:rsidRPr="00452CE4">
        <w:rPr>
          <w:rFonts w:ascii="Cambria" w:hAnsi="Cambria"/>
          <w:szCs w:val="20"/>
        </w:rPr>
        <w:t>C</w:t>
      </w:r>
      <w:r w:rsidRPr="00452CE4">
        <w:rPr>
          <w:rFonts w:ascii="Cambria" w:hAnsi="Cambria"/>
          <w:szCs w:val="20"/>
        </w:rPr>
        <w:t>P recruter</w:t>
      </w:r>
      <w:r w:rsidR="00C95437" w:rsidRPr="00452CE4">
        <w:rPr>
          <w:rFonts w:ascii="Cambria" w:hAnsi="Cambria"/>
          <w:szCs w:val="20"/>
        </w:rPr>
        <w:t>a</w:t>
      </w:r>
      <w:r w:rsidRPr="00452CE4">
        <w:rPr>
          <w:rFonts w:ascii="Cambria" w:hAnsi="Cambria"/>
          <w:szCs w:val="20"/>
        </w:rPr>
        <w:t xml:space="preserve"> un point focal VBG/EAS-HS en charge de traitement de tous les cas de plaintes en matière de VBG/EAS-HS dans le cadre du Projet. </w:t>
      </w:r>
    </w:p>
    <w:p w14:paraId="7C815F1F" w14:textId="4D3FA2B0" w:rsidR="00606ED8" w:rsidRPr="00452CE4" w:rsidRDefault="00606ED8" w:rsidP="00452CE4">
      <w:pPr>
        <w:pStyle w:val="ListParagraph"/>
        <w:numPr>
          <w:ilvl w:val="0"/>
          <w:numId w:val="166"/>
        </w:numPr>
        <w:spacing w:before="120" w:after="120" w:line="240" w:lineRule="auto"/>
        <w:ind w:left="714" w:hanging="357"/>
        <w:contextualSpacing w:val="0"/>
        <w:jc w:val="both"/>
        <w:rPr>
          <w:rFonts w:ascii="Cambria" w:hAnsi="Cambria"/>
          <w:szCs w:val="20"/>
        </w:rPr>
      </w:pPr>
      <w:r w:rsidRPr="00452CE4">
        <w:rPr>
          <w:rFonts w:ascii="Cambria" w:hAnsi="Cambria"/>
          <w:szCs w:val="20"/>
        </w:rPr>
        <w:t>Conformément au Pla</w:t>
      </w:r>
      <w:r w:rsidR="00F760A4" w:rsidRPr="00452CE4">
        <w:rPr>
          <w:rFonts w:ascii="Cambria" w:hAnsi="Cambria"/>
          <w:szCs w:val="20"/>
        </w:rPr>
        <w:t>n d’action sur les VBG-EAS-HS</w:t>
      </w:r>
      <w:r w:rsidRPr="00452CE4">
        <w:rPr>
          <w:rFonts w:ascii="Cambria" w:hAnsi="Cambria"/>
          <w:szCs w:val="20"/>
        </w:rPr>
        <w:t xml:space="preserve"> et les VCE, l’équipe en charge du traitement de VBG-EAS-HS/VCE, par le biais de Prestataire de services (contractualisé par le projet) et du </w:t>
      </w:r>
      <w:r w:rsidR="003C6667" w:rsidRPr="00452CE4">
        <w:rPr>
          <w:rFonts w:ascii="Cambria" w:hAnsi="Cambria"/>
          <w:szCs w:val="20"/>
        </w:rPr>
        <w:t>Spécialiste en gestion des risques sociaux</w:t>
      </w:r>
      <w:r w:rsidRPr="00452CE4">
        <w:rPr>
          <w:rFonts w:ascii="Cambria" w:hAnsi="Cambria"/>
          <w:szCs w:val="20"/>
        </w:rPr>
        <w:t xml:space="preserve">, mènera des enquêtes sur la plainte et, enfin, proposera au gestionnaire du MGP une résolution de la plainte, ou se référera à la police, le cas échéant. </w:t>
      </w:r>
    </w:p>
    <w:p w14:paraId="0A2B3521" w14:textId="6172318C" w:rsidR="00606ED8" w:rsidRPr="00452CE4" w:rsidRDefault="00B11C9C" w:rsidP="00452CE4">
      <w:pPr>
        <w:pStyle w:val="ListParagraph"/>
        <w:numPr>
          <w:ilvl w:val="0"/>
          <w:numId w:val="166"/>
        </w:numPr>
        <w:spacing w:before="120" w:after="120" w:line="240" w:lineRule="auto"/>
        <w:ind w:left="714" w:hanging="357"/>
        <w:contextualSpacing w:val="0"/>
        <w:jc w:val="both"/>
        <w:rPr>
          <w:rFonts w:ascii="Cambria" w:hAnsi="Cambria"/>
          <w:szCs w:val="20"/>
        </w:rPr>
      </w:pPr>
      <w:r>
        <w:rPr>
          <w:rFonts w:ascii="Cambria" w:hAnsi="Cambria"/>
          <w:szCs w:val="20"/>
        </w:rPr>
        <w:t>L</w:t>
      </w:r>
      <w:r w:rsidR="00606ED8" w:rsidRPr="00452CE4">
        <w:rPr>
          <w:rFonts w:ascii="Cambria" w:hAnsi="Cambria"/>
          <w:szCs w:val="20"/>
        </w:rPr>
        <w:t xml:space="preserve">’UCP va travailler étroitement avec des entités dédiées à la prise en charge de VBG. Ainsi toutes les plaintes et dénonciations de cas de violence basée sur le genre ou d’abus et </w:t>
      </w:r>
      <w:r w:rsidR="00606ED8" w:rsidRPr="00452CE4">
        <w:rPr>
          <w:rFonts w:ascii="Cambria" w:hAnsi="Cambria"/>
          <w:szCs w:val="20"/>
        </w:rPr>
        <w:lastRenderedPageBreak/>
        <w:t xml:space="preserve">d’exploitation sexuelle, enregistrées dans le cadre du Projet seront directement transférées pour traitement et prise en charge aux entités spécialisées. </w:t>
      </w:r>
    </w:p>
    <w:p w14:paraId="4D4AAF56" w14:textId="54B3F552" w:rsidR="009C6650" w:rsidRDefault="00606ED8" w:rsidP="00452CE4">
      <w:pPr>
        <w:pStyle w:val="ListParagraph"/>
        <w:numPr>
          <w:ilvl w:val="0"/>
          <w:numId w:val="166"/>
        </w:numPr>
        <w:spacing w:before="120" w:after="120" w:line="240" w:lineRule="auto"/>
        <w:ind w:left="714" w:hanging="357"/>
        <w:contextualSpacing w:val="0"/>
        <w:jc w:val="both"/>
        <w:rPr>
          <w:rFonts w:ascii="Cambria" w:hAnsi="Cambria"/>
          <w:szCs w:val="20"/>
        </w:rPr>
      </w:pPr>
      <w:r w:rsidRPr="00452CE4">
        <w:rPr>
          <w:rFonts w:ascii="Cambria" w:hAnsi="Cambria"/>
          <w:szCs w:val="20"/>
        </w:rPr>
        <w:t>Le Prestataire de services est une organisation locale/régionale qui a l’expérience et la capacité nécessaires pour apporter un soutien aux survivant(e)s de VBG-EAS-HS ou de VCE. L’UCP, le(s) entrepreneur(s) doivent établir une relation de travail avec le Prestataire de services, afin que les cas de VBG-EAS-HS et de VCE puissent leur être transmis en toute sécurité. Le Prestataire de services fournira également un soutien et des conseils aux responsables chargés des VBG-EAS-HS et des VCE, le cas échéant. Le Prestataire de services aura un représentant au sein de l’équipe d</w:t>
      </w:r>
      <w:r w:rsidR="00BD684D">
        <w:rPr>
          <w:rFonts w:ascii="Cambria" w:hAnsi="Cambria"/>
          <w:szCs w:val="20"/>
        </w:rPr>
        <w:t>édiée à la</w:t>
      </w:r>
      <w:r w:rsidRPr="00452CE4">
        <w:rPr>
          <w:rFonts w:ascii="Cambria" w:hAnsi="Cambria"/>
          <w:szCs w:val="20"/>
        </w:rPr>
        <w:t xml:space="preserve"> conformité et participera à la résolution des plaintes liées aux VBG-EAS-HS et aux VCE.</w:t>
      </w:r>
      <w:r w:rsidR="00BD684D">
        <w:rPr>
          <w:rFonts w:ascii="Cambria" w:hAnsi="Cambria"/>
          <w:szCs w:val="20"/>
        </w:rPr>
        <w:t xml:space="preserve"> </w:t>
      </w:r>
    </w:p>
    <w:p w14:paraId="7EDC14D3" w14:textId="4304EB1A" w:rsidR="00606ED8" w:rsidRPr="00452CE4" w:rsidRDefault="009C6650" w:rsidP="00452CE4">
      <w:pPr>
        <w:pStyle w:val="ListParagraph"/>
        <w:numPr>
          <w:ilvl w:val="0"/>
          <w:numId w:val="166"/>
        </w:numPr>
        <w:spacing w:before="120" w:after="120" w:line="240" w:lineRule="auto"/>
        <w:ind w:left="714" w:hanging="357"/>
        <w:contextualSpacing w:val="0"/>
        <w:jc w:val="both"/>
        <w:rPr>
          <w:rFonts w:ascii="Cambria" w:hAnsi="Cambria"/>
          <w:szCs w:val="20"/>
        </w:rPr>
      </w:pPr>
      <w:r>
        <w:rPr>
          <w:rFonts w:ascii="Cambria" w:hAnsi="Cambria"/>
          <w:szCs w:val="20"/>
        </w:rPr>
        <w:t>La</w:t>
      </w:r>
      <w:r w:rsidR="00606ED8" w:rsidRPr="00452CE4">
        <w:rPr>
          <w:rFonts w:ascii="Cambria" w:hAnsi="Cambria"/>
          <w:szCs w:val="20"/>
        </w:rPr>
        <w:t xml:space="preserve"> Cellule d’écoute et de Consei</w:t>
      </w:r>
      <w:r w:rsidR="00F760A4" w:rsidRPr="00452CE4">
        <w:rPr>
          <w:rFonts w:ascii="Cambria" w:hAnsi="Cambria"/>
          <w:szCs w:val="20"/>
        </w:rPr>
        <w:t>l juridique auprès du Ministère</w:t>
      </w:r>
      <w:r w:rsidR="00606ED8" w:rsidRPr="00452CE4">
        <w:rPr>
          <w:rFonts w:ascii="Cambria" w:hAnsi="Cambria"/>
          <w:szCs w:val="20"/>
        </w:rPr>
        <w:t xml:space="preserve"> de la Protection Sociale, et de la Promotion de la Femme, des Associations ou ONG, de la plateforme de protection des droits de la femme, de la force de l’ordre spéciale pour les délits faits sur la femme et les enfants</w:t>
      </w:r>
      <w:r>
        <w:rPr>
          <w:rFonts w:ascii="Cambria" w:hAnsi="Cambria"/>
          <w:szCs w:val="20"/>
        </w:rPr>
        <w:t xml:space="preserve"> peuvent agir en tant qu’entité chargée du traitement des cas de plaintes de VBG/EAS-HS/VCE</w:t>
      </w:r>
      <w:r w:rsidR="00606ED8" w:rsidRPr="00452CE4">
        <w:rPr>
          <w:rFonts w:ascii="Cambria" w:hAnsi="Cambria"/>
          <w:szCs w:val="20"/>
        </w:rPr>
        <w:t>. </w:t>
      </w:r>
    </w:p>
    <w:p w14:paraId="5C17F031" w14:textId="77777777" w:rsidR="00606ED8" w:rsidRPr="001D6E5D" w:rsidRDefault="00606ED8" w:rsidP="00C95437">
      <w:pPr>
        <w:pStyle w:val="Heading3"/>
        <w:rPr>
          <w:color w:val="000000" w:themeColor="text1"/>
          <w:sz w:val="24"/>
          <w:szCs w:val="24"/>
        </w:rPr>
      </w:pPr>
      <w:bookmarkStart w:id="197" w:name="_Toc100671733"/>
      <w:bookmarkStart w:id="198" w:name="_Toc127782110"/>
      <w:r w:rsidRPr="001D6E5D">
        <w:rPr>
          <w:color w:val="000000" w:themeColor="text1"/>
          <w:sz w:val="24"/>
          <w:szCs w:val="24"/>
        </w:rPr>
        <w:t xml:space="preserve">Porte d’entrée des plaintes </w:t>
      </w:r>
      <w:r w:rsidRPr="001D6E5D">
        <w:rPr>
          <w:caps/>
          <w:color w:val="000000" w:themeColor="text1"/>
          <w:sz w:val="24"/>
          <w:szCs w:val="24"/>
        </w:rPr>
        <w:t>vbg/eas/ hs/ vce</w:t>
      </w:r>
      <w:r w:rsidRPr="001D6E5D">
        <w:rPr>
          <w:color w:val="000000" w:themeColor="text1"/>
          <w:sz w:val="24"/>
          <w:szCs w:val="24"/>
        </w:rPr>
        <w:t xml:space="preserve"> liées au travail</w:t>
      </w:r>
      <w:bookmarkEnd w:id="197"/>
      <w:bookmarkEnd w:id="198"/>
    </w:p>
    <w:p w14:paraId="1D66664A" w14:textId="26B453DF" w:rsidR="00606ED8" w:rsidRPr="00452CE4" w:rsidRDefault="00606ED8" w:rsidP="00452CE4">
      <w:pPr>
        <w:pStyle w:val="ListParagraph"/>
        <w:numPr>
          <w:ilvl w:val="0"/>
          <w:numId w:val="172"/>
        </w:numPr>
        <w:autoSpaceDE w:val="0"/>
        <w:autoSpaceDN w:val="0"/>
        <w:adjustRightInd w:val="0"/>
        <w:spacing w:before="120" w:after="120" w:line="240" w:lineRule="auto"/>
        <w:contextualSpacing w:val="0"/>
        <w:jc w:val="both"/>
        <w:rPr>
          <w:rFonts w:ascii="Cambria" w:hAnsi="Cambria"/>
          <w:szCs w:val="20"/>
        </w:rPr>
      </w:pPr>
      <w:r w:rsidRPr="00452CE4">
        <w:rPr>
          <w:rFonts w:ascii="Cambria" w:hAnsi="Cambria"/>
          <w:szCs w:val="20"/>
        </w:rPr>
        <w:t>Les dénonciations de VBG/EAS/HS et VCE (Violence contre les enfants), les autres plaintes ou autres préoccupations peuvent être soumises en ligne, par téléphone, par courrier ou en personne.</w:t>
      </w:r>
    </w:p>
    <w:p w14:paraId="7C6EDA3A" w14:textId="522E5E4B" w:rsidR="00606ED8" w:rsidRPr="00452CE4" w:rsidRDefault="00606ED8" w:rsidP="00452CE4">
      <w:pPr>
        <w:pStyle w:val="ListParagraph"/>
        <w:widowControl w:val="0"/>
        <w:numPr>
          <w:ilvl w:val="0"/>
          <w:numId w:val="172"/>
        </w:numPr>
        <w:tabs>
          <w:tab w:val="left" w:pos="360"/>
          <w:tab w:val="left" w:pos="720"/>
        </w:tabs>
        <w:spacing w:before="120" w:after="120" w:line="240" w:lineRule="auto"/>
        <w:ind w:left="714" w:hanging="357"/>
        <w:contextualSpacing w:val="0"/>
        <w:jc w:val="both"/>
        <w:rPr>
          <w:rFonts w:ascii="Cambria" w:hAnsi="Cambria"/>
          <w:szCs w:val="20"/>
        </w:rPr>
      </w:pPr>
      <w:r w:rsidRPr="00452CE4">
        <w:rPr>
          <w:rFonts w:ascii="Cambria" w:hAnsi="Cambria"/>
          <w:szCs w:val="20"/>
        </w:rPr>
        <w:t xml:space="preserve">Un numéro sera mis en place au niveau national, et à communiquer aux acteurs de mise en œuvre et travailleurs du Projet, en cas de VBG/EAS-HS. </w:t>
      </w:r>
    </w:p>
    <w:p w14:paraId="3D5B67EC" w14:textId="79E506A7" w:rsidR="00606ED8" w:rsidRPr="001D6E5D" w:rsidRDefault="00606ED8" w:rsidP="00C95437">
      <w:pPr>
        <w:pStyle w:val="Heading3"/>
        <w:rPr>
          <w:color w:val="000000" w:themeColor="text1"/>
          <w:sz w:val="24"/>
          <w:szCs w:val="24"/>
        </w:rPr>
      </w:pPr>
      <w:bookmarkStart w:id="199" w:name="_Toc127782111"/>
      <w:r w:rsidRPr="001D6E5D">
        <w:rPr>
          <w:color w:val="000000" w:themeColor="text1"/>
          <w:sz w:val="24"/>
          <w:szCs w:val="24"/>
        </w:rPr>
        <w:t xml:space="preserve">Procédures relatives à la gestion plaintes pour le cas de </w:t>
      </w:r>
      <w:r w:rsidRPr="001D6E5D">
        <w:rPr>
          <w:caps/>
          <w:color w:val="000000" w:themeColor="text1"/>
          <w:sz w:val="24"/>
          <w:szCs w:val="24"/>
        </w:rPr>
        <w:t>vbg/eas/hs et vce</w:t>
      </w:r>
      <w:bookmarkEnd w:id="199"/>
    </w:p>
    <w:p w14:paraId="76AEAB0A" w14:textId="6F4A6B97" w:rsidR="00606ED8" w:rsidRPr="00452CE4" w:rsidRDefault="00606ED8" w:rsidP="00452CE4">
      <w:pPr>
        <w:pStyle w:val="ListParagraph"/>
        <w:numPr>
          <w:ilvl w:val="0"/>
          <w:numId w:val="154"/>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 xml:space="preserve">Par l’application du présent PGMO, il est encouragé la dénonciation par le biais du MGP faite par les employés et les membres des communautés au sujet des auteurs de violence sur le lieu de travail. Par l’entremise de l’équipe de conformité (EC) et/ou du Prestataire de services, il sera supervisé l’enquête sur ces plaintes, en veillant à l’équité procédurale pour l’accusé, et ce, dans le respect des lois locales. </w:t>
      </w:r>
    </w:p>
    <w:p w14:paraId="25E48476" w14:textId="7C53D7D5" w:rsidR="00606ED8" w:rsidRPr="00452CE4" w:rsidRDefault="00606ED8" w:rsidP="00452CE4">
      <w:pPr>
        <w:pStyle w:val="ListParagraph"/>
        <w:numPr>
          <w:ilvl w:val="0"/>
          <w:numId w:val="154"/>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 xml:space="preserve">Si un employé enfreint le Code de conduite, l’employeur prendra des mesures qui pourraient consister à : </w:t>
      </w:r>
    </w:p>
    <w:p w14:paraId="4ABA7703" w14:textId="5CBC8F55" w:rsidR="00606ED8" w:rsidRPr="001D6E5D" w:rsidRDefault="00606ED8" w:rsidP="00452CE4">
      <w:pPr>
        <w:pStyle w:val="ListParagraph"/>
        <w:widowControl w:val="0"/>
        <w:numPr>
          <w:ilvl w:val="0"/>
          <w:numId w:val="71"/>
        </w:numPr>
        <w:autoSpaceDE w:val="0"/>
        <w:autoSpaceDN w:val="0"/>
        <w:adjustRightInd w:val="0"/>
        <w:spacing w:after="0" w:line="240" w:lineRule="auto"/>
        <w:ind w:left="1134"/>
        <w:contextualSpacing w:val="0"/>
        <w:jc w:val="both"/>
        <w:rPr>
          <w:rFonts w:ascii="Cambria" w:hAnsi="Cambria"/>
        </w:rPr>
      </w:pPr>
      <w:r w:rsidRPr="001D6E5D">
        <w:rPr>
          <w:rFonts w:ascii="Cambria" w:hAnsi="Cambria"/>
        </w:rPr>
        <w:t xml:space="preserve">Prendre des mesures disciplinaires conformément aux sanctions prévues dans les Codes de conduite en matière de VBG-EAS-HS et de VCE ; </w:t>
      </w:r>
    </w:p>
    <w:p w14:paraId="6E748741" w14:textId="77777777" w:rsidR="00606ED8" w:rsidRPr="001D6E5D" w:rsidRDefault="00606ED8" w:rsidP="00452CE4">
      <w:pPr>
        <w:pStyle w:val="ListParagraph"/>
        <w:widowControl w:val="0"/>
        <w:numPr>
          <w:ilvl w:val="0"/>
          <w:numId w:val="71"/>
        </w:numPr>
        <w:autoSpaceDE w:val="0"/>
        <w:autoSpaceDN w:val="0"/>
        <w:adjustRightInd w:val="0"/>
        <w:spacing w:after="0" w:line="240" w:lineRule="auto"/>
        <w:ind w:left="1134"/>
        <w:contextualSpacing w:val="0"/>
        <w:jc w:val="both"/>
        <w:rPr>
          <w:rFonts w:ascii="Cambria" w:hAnsi="Cambria"/>
        </w:rPr>
      </w:pPr>
      <w:r w:rsidRPr="001D6E5D">
        <w:rPr>
          <w:rFonts w:ascii="Cambria" w:hAnsi="Cambria"/>
        </w:rPr>
        <w:t>Dénoncer l’auteur de la violence à la police ou à la gendarmerie conformément aux paradigmes juridiques locaux ; et/ou</w:t>
      </w:r>
    </w:p>
    <w:p w14:paraId="0775A84D" w14:textId="77777777" w:rsidR="00606ED8" w:rsidRDefault="00606ED8" w:rsidP="00CE694A">
      <w:pPr>
        <w:pStyle w:val="ListParagraph"/>
        <w:widowControl w:val="0"/>
        <w:numPr>
          <w:ilvl w:val="0"/>
          <w:numId w:val="71"/>
        </w:numPr>
        <w:autoSpaceDE w:val="0"/>
        <w:autoSpaceDN w:val="0"/>
        <w:adjustRightInd w:val="0"/>
        <w:spacing w:line="240" w:lineRule="auto"/>
        <w:ind w:left="1134"/>
        <w:contextualSpacing w:val="0"/>
        <w:jc w:val="both"/>
        <w:rPr>
          <w:rFonts w:ascii="Cambria" w:hAnsi="Cambria"/>
        </w:rPr>
      </w:pPr>
      <w:r w:rsidRPr="001D6E5D">
        <w:rPr>
          <w:rFonts w:ascii="Cambria" w:hAnsi="Cambria"/>
        </w:rPr>
        <w:t xml:space="preserve">Si possible, fournir ou faciliter la mise en place de services de conseil à l’auteur de la violence. </w:t>
      </w:r>
    </w:p>
    <w:p w14:paraId="3CD18168" w14:textId="03F83B34" w:rsidR="00C02FAF" w:rsidRPr="001D6E5D" w:rsidRDefault="00C02FAF" w:rsidP="00452CE4">
      <w:pPr>
        <w:pStyle w:val="ListParagraph"/>
        <w:numPr>
          <w:ilvl w:val="0"/>
          <w:numId w:val="154"/>
        </w:numPr>
        <w:autoSpaceDE w:val="0"/>
        <w:autoSpaceDN w:val="0"/>
        <w:adjustRightInd w:val="0"/>
        <w:spacing w:before="120" w:after="120" w:line="240" w:lineRule="auto"/>
        <w:ind w:left="714" w:hanging="357"/>
        <w:contextualSpacing w:val="0"/>
        <w:jc w:val="both"/>
        <w:rPr>
          <w:rFonts w:ascii="Cambria" w:hAnsi="Cambria"/>
        </w:rPr>
      </w:pPr>
      <w:r>
        <w:rPr>
          <w:rFonts w:ascii="Cambria" w:hAnsi="Cambria"/>
        </w:rPr>
        <w:t xml:space="preserve">Les procédures de traitement de cas de VBG/EAS-HS suit un processus particulier dont </w:t>
      </w:r>
      <w:r w:rsidR="00B728CB">
        <w:rPr>
          <w:rFonts w:ascii="Cambria" w:hAnsi="Cambria"/>
        </w:rPr>
        <w:t>le résumé est présenté p</w:t>
      </w:r>
      <w:r w:rsidRPr="001D6E5D">
        <w:rPr>
          <w:rFonts w:ascii="Cambria" w:hAnsi="Cambria"/>
        </w:rPr>
        <w:t>a</w:t>
      </w:r>
      <w:r w:rsidR="00B728CB">
        <w:rPr>
          <w:rFonts w:ascii="Cambria" w:hAnsi="Cambria"/>
        </w:rPr>
        <w:t>r la</w:t>
      </w:r>
      <w:r w:rsidRPr="001D6E5D">
        <w:rPr>
          <w:rFonts w:ascii="Cambria" w:hAnsi="Cambria"/>
        </w:rPr>
        <w:t xml:space="preserve"> figure </w:t>
      </w:r>
      <w:r w:rsidR="00B728CB">
        <w:rPr>
          <w:rFonts w:ascii="Cambria" w:hAnsi="Cambria"/>
        </w:rPr>
        <w:t xml:space="preserve">2 </w:t>
      </w:r>
      <w:r w:rsidRPr="001D6E5D">
        <w:rPr>
          <w:rFonts w:ascii="Cambria" w:hAnsi="Cambria"/>
        </w:rPr>
        <w:t>ci-</w:t>
      </w:r>
      <w:r w:rsidR="00B728CB">
        <w:rPr>
          <w:rFonts w:ascii="Cambria" w:hAnsi="Cambria"/>
        </w:rPr>
        <w:t>après :</w:t>
      </w:r>
    </w:p>
    <w:p w14:paraId="4C5E437B" w14:textId="77777777" w:rsidR="00C02FAF" w:rsidRPr="001D6E5D" w:rsidRDefault="00C02FAF" w:rsidP="00C02FAF">
      <w:pPr>
        <w:autoSpaceDE w:val="0"/>
        <w:autoSpaceDN w:val="0"/>
        <w:adjustRightInd w:val="0"/>
        <w:spacing w:after="0"/>
        <w:jc w:val="center"/>
        <w:rPr>
          <w:rFonts w:ascii="Cambria" w:hAnsi="Cambria"/>
          <w:noProof/>
          <w:lang w:eastAsia="fr-FR"/>
        </w:rPr>
      </w:pPr>
      <w:r w:rsidRPr="001D6E5D">
        <w:rPr>
          <w:rFonts w:ascii="Cambria" w:hAnsi="Cambria"/>
          <w:noProof/>
          <w:lang w:eastAsia="fr-FR"/>
        </w:rPr>
        <w:lastRenderedPageBreak/>
        <w:drawing>
          <wp:inline distT="0" distB="0" distL="0" distR="0" wp14:anchorId="574F9136" wp14:editId="2282A20E">
            <wp:extent cx="5492425" cy="35623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6192" cy="3564793"/>
                    </a:xfrm>
                    <a:prstGeom prst="rect">
                      <a:avLst/>
                    </a:prstGeom>
                    <a:noFill/>
                    <a:ln>
                      <a:noFill/>
                    </a:ln>
                  </pic:spPr>
                </pic:pic>
              </a:graphicData>
            </a:graphic>
          </wp:inline>
        </w:drawing>
      </w:r>
    </w:p>
    <w:p w14:paraId="162C4EA3" w14:textId="3A13777A" w:rsidR="00C02FAF" w:rsidRPr="00452CE4" w:rsidRDefault="00B728CB" w:rsidP="00452CE4">
      <w:pPr>
        <w:pStyle w:val="Caption"/>
        <w:rPr>
          <w:rFonts w:ascii="Cambria" w:hAnsi="Cambria"/>
        </w:rPr>
      </w:pPr>
      <w:bookmarkStart w:id="200" w:name="_Toc127782155"/>
      <w:r>
        <w:t xml:space="preserve">Figure </w:t>
      </w:r>
      <w:r>
        <w:fldChar w:fldCharType="begin"/>
      </w:r>
      <w:r>
        <w:instrText xml:space="preserve"> SEQ Figure \* ARABIC </w:instrText>
      </w:r>
      <w:r>
        <w:fldChar w:fldCharType="separate"/>
      </w:r>
      <w:r>
        <w:rPr>
          <w:noProof/>
        </w:rPr>
        <w:t>2</w:t>
      </w:r>
      <w:r>
        <w:fldChar w:fldCharType="end"/>
      </w:r>
      <w:r>
        <w:t>. Mécanisme de traitement de plainte de cas de VBG/EAS-HS</w:t>
      </w:r>
      <w:bookmarkEnd w:id="200"/>
    </w:p>
    <w:p w14:paraId="2786E193" w14:textId="2CD8F144" w:rsidR="00606ED8" w:rsidRPr="00452CE4" w:rsidRDefault="00606ED8" w:rsidP="00452CE4">
      <w:pPr>
        <w:pStyle w:val="Heading3"/>
        <w:numPr>
          <w:ilvl w:val="3"/>
          <w:numId w:val="2"/>
        </w:numPr>
        <w:rPr>
          <w:color w:val="000000" w:themeColor="text1"/>
        </w:rPr>
      </w:pPr>
      <w:bookmarkStart w:id="201" w:name="_Toc127782112"/>
      <w:r w:rsidRPr="00452CE4">
        <w:rPr>
          <w:color w:val="000000" w:themeColor="text1"/>
        </w:rPr>
        <w:t>Dépôt de plaintes </w:t>
      </w:r>
      <w:r w:rsidR="008A6E78" w:rsidRPr="00452CE4">
        <w:rPr>
          <w:color w:val="000000" w:themeColor="text1"/>
        </w:rPr>
        <w:t>VBG/</w:t>
      </w:r>
      <w:r w:rsidR="00720FB1">
        <w:rPr>
          <w:color w:val="000000" w:themeColor="text1"/>
        </w:rPr>
        <w:t>EAS-HS</w:t>
      </w:r>
      <w:bookmarkEnd w:id="201"/>
    </w:p>
    <w:p w14:paraId="7C888A62" w14:textId="30CBF4EE" w:rsidR="00606ED8" w:rsidRPr="00452CE4" w:rsidRDefault="00606ED8" w:rsidP="00452CE4">
      <w:pPr>
        <w:pStyle w:val="ListParagraph"/>
        <w:numPr>
          <w:ilvl w:val="0"/>
          <w:numId w:val="155"/>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 xml:space="preserve">L’ensemble du personnel, des consultants et des sous-traitants sont encouragés à signaler les cas présumés ou avérés de VBG-EAS-HS et VCE. Les gestionnaires sont tenus de signaler les cas présumés ou avérés de VBG-EAS-HS et VCE, car ils ont la responsabilité de faire respecter les engagements de l’entreprise et de tenir leurs subordonnés directs responsables du respect du Code individuel de conduite. </w:t>
      </w:r>
    </w:p>
    <w:p w14:paraId="1D31C478" w14:textId="19AC83EA" w:rsidR="00606ED8" w:rsidRPr="00452CE4" w:rsidRDefault="00606ED8" w:rsidP="00452CE4">
      <w:pPr>
        <w:pStyle w:val="ListParagraph"/>
        <w:numPr>
          <w:ilvl w:val="0"/>
          <w:numId w:val="155"/>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Le Projet fournira des informations aux employés et à la communauté sur la façon de signaler les cas de violation du Code de conduite en matière de VBG-EAS-HS et VCE par le biais du Mécanisme de plaintes et des doléances. L’équipe d</w:t>
      </w:r>
      <w:r w:rsidR="008B1899" w:rsidRPr="00452CE4">
        <w:rPr>
          <w:rFonts w:ascii="Cambria" w:hAnsi="Cambria"/>
          <w:szCs w:val="20"/>
        </w:rPr>
        <w:t>édiée à la</w:t>
      </w:r>
      <w:r w:rsidRPr="00452CE4">
        <w:rPr>
          <w:rFonts w:ascii="Cambria" w:hAnsi="Cambria"/>
          <w:szCs w:val="20"/>
        </w:rPr>
        <w:t xml:space="preserve"> conformité (EC) assurera le suivi des cas de violation du Code de conduite en matière de VBG-EAS-HS et VCE signalés par l’intermédiaire du mécanisme des plaintes.</w:t>
      </w:r>
    </w:p>
    <w:p w14:paraId="194AF49B" w14:textId="77777777" w:rsidR="00606ED8" w:rsidRPr="00452CE4" w:rsidRDefault="00606ED8" w:rsidP="00452CE4">
      <w:pPr>
        <w:pStyle w:val="Heading3"/>
        <w:numPr>
          <w:ilvl w:val="3"/>
          <w:numId w:val="2"/>
        </w:numPr>
        <w:rPr>
          <w:color w:val="000000" w:themeColor="text1"/>
        </w:rPr>
      </w:pPr>
      <w:bookmarkStart w:id="202" w:name="_Toc127782113"/>
      <w:r w:rsidRPr="00452CE4">
        <w:rPr>
          <w:color w:val="000000" w:themeColor="text1"/>
        </w:rPr>
        <w:t>Mesures de responsabilisation et confidentialité</w:t>
      </w:r>
      <w:bookmarkEnd w:id="202"/>
    </w:p>
    <w:p w14:paraId="6B969CF2" w14:textId="45EB191E" w:rsidR="00606ED8" w:rsidRPr="00452CE4" w:rsidRDefault="00606ED8" w:rsidP="00452CE4">
      <w:pPr>
        <w:pStyle w:val="ListParagraph"/>
        <w:numPr>
          <w:ilvl w:val="0"/>
          <w:numId w:val="156"/>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 xml:space="preserve">Toutes les dénonciations de VBG-EAS-HS et de VCE doivent être traitées en toute confidentialité afin de protéger les droits de toutes les personnes concernées. La confidentialité de l’identité de le/a survivant(e) devrait également être préservée au moment de signaler tout incident à la police. </w:t>
      </w:r>
    </w:p>
    <w:p w14:paraId="0C0FEA6D" w14:textId="58F49735" w:rsidR="00606ED8" w:rsidRPr="00452CE4" w:rsidRDefault="00606ED8" w:rsidP="00452CE4">
      <w:pPr>
        <w:pStyle w:val="ListParagraph"/>
        <w:numPr>
          <w:ilvl w:val="0"/>
          <w:numId w:val="156"/>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L’entreprise et le prestataire externe doivent préserver la confidentialité des employés qui dénoncent des actes de violence ou des menaces de violence ainsi bien que la confidentialité de tout employé accusé d’avoir commis des actes de violence ou proféré des menaces de violence (sauf si une violation de la confidentialité est nécessaire pour protéger des personnes ou des biens contre des dommages graves ou lorsque la loi l’exige).</w:t>
      </w:r>
    </w:p>
    <w:p w14:paraId="59A10A79" w14:textId="46612302" w:rsidR="00606ED8" w:rsidRPr="00452CE4" w:rsidRDefault="00606ED8" w:rsidP="00452CE4">
      <w:pPr>
        <w:pStyle w:val="ListParagraph"/>
        <w:numPr>
          <w:ilvl w:val="0"/>
          <w:numId w:val="156"/>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 xml:space="preserve">Pour s’assurer que les survivant(e)s se sentent à l’aise pour partager leur expérience de VBG-EAS-HS et de VCE, elles peuvent dénoncer les cas de VBG-EAS-HS et de VCE par divers moyens, à savoir : i) en ligne ; ii) par téléphone ; iii) en personne ; iv) auprès du Prestataire </w:t>
      </w:r>
      <w:r w:rsidRPr="00452CE4">
        <w:rPr>
          <w:rFonts w:ascii="Cambria" w:hAnsi="Cambria"/>
          <w:szCs w:val="20"/>
        </w:rPr>
        <w:lastRenderedPageBreak/>
        <w:t xml:space="preserve">de services local ; v) auprès du/des gestionnaire(s) ; vi) auprès des conseils villageois ; ou vii) à la police. Afin de préserver la confidentialité, seul le Prestataire de services aura accès aux informations concernant le/a survivant(e). </w:t>
      </w:r>
    </w:p>
    <w:p w14:paraId="513FC959" w14:textId="7E2729D0" w:rsidR="00606ED8" w:rsidRPr="00452CE4" w:rsidRDefault="00606ED8" w:rsidP="00452CE4">
      <w:pPr>
        <w:pStyle w:val="Heading3"/>
        <w:numPr>
          <w:ilvl w:val="3"/>
          <w:numId w:val="2"/>
        </w:numPr>
        <w:rPr>
          <w:color w:val="000000" w:themeColor="text1"/>
        </w:rPr>
      </w:pPr>
      <w:bookmarkStart w:id="203" w:name="_Toc127782114"/>
      <w:r w:rsidRPr="00452CE4">
        <w:rPr>
          <w:color w:val="000000" w:themeColor="text1"/>
        </w:rPr>
        <w:t>Suivi et évaluation</w:t>
      </w:r>
      <w:r w:rsidR="00CD31CB">
        <w:rPr>
          <w:color w:val="000000" w:themeColor="text1"/>
        </w:rPr>
        <w:t xml:space="preserve"> de cas de VBG/EAS-HS</w:t>
      </w:r>
      <w:bookmarkEnd w:id="203"/>
    </w:p>
    <w:p w14:paraId="171C4343" w14:textId="6FBEC53D" w:rsidR="00606ED8" w:rsidRPr="00452CE4" w:rsidRDefault="00606ED8" w:rsidP="00452CE4">
      <w:pPr>
        <w:pStyle w:val="ListParagraph"/>
        <w:numPr>
          <w:ilvl w:val="0"/>
          <w:numId w:val="157"/>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 xml:space="preserve">L’équipe en charge du traitement de VBG-EAS-HS/VCE doit assurer le suivi des cas qui ont été signalés et conserver tous les cas signalés dans un endroit préservé et sécurisé. Le suivi doit permettre de recenser le nombre de cas qui ont été signalés et la proportion de cas qui sont gérés par la police, les ONG, etc. </w:t>
      </w:r>
    </w:p>
    <w:p w14:paraId="324D1258" w14:textId="2DAD60DE" w:rsidR="00606ED8" w:rsidRPr="00452CE4" w:rsidRDefault="00606ED8" w:rsidP="00452CE4">
      <w:pPr>
        <w:pStyle w:val="ListParagraph"/>
        <w:numPr>
          <w:ilvl w:val="0"/>
          <w:numId w:val="157"/>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 xml:space="preserve">Ces statistiques doivent être communiquées au MGP pour être incluses dans leurs rapports. </w:t>
      </w:r>
    </w:p>
    <w:p w14:paraId="51C58BDD" w14:textId="3FB0F5B5" w:rsidR="00606ED8" w:rsidRPr="00452CE4" w:rsidRDefault="00606ED8" w:rsidP="00452CE4">
      <w:pPr>
        <w:pStyle w:val="ListParagraph"/>
        <w:numPr>
          <w:ilvl w:val="0"/>
          <w:numId w:val="157"/>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Pour tous les cas de VBG et de VCE justifiant une action de la force de l’ordre, l’unité de gestion du Projet et la Banque mondiale doivent en être immédiatement informé</w:t>
      </w:r>
      <w:r w:rsidR="00422512" w:rsidRPr="00452CE4">
        <w:rPr>
          <w:rFonts w:ascii="Cambria" w:hAnsi="Cambria"/>
          <w:szCs w:val="20"/>
        </w:rPr>
        <w:t>e</w:t>
      </w:r>
      <w:r w:rsidRPr="00452CE4">
        <w:rPr>
          <w:rFonts w:ascii="Cambria" w:hAnsi="Cambria"/>
          <w:szCs w:val="20"/>
        </w:rPr>
        <w:t>s.</w:t>
      </w:r>
    </w:p>
    <w:p w14:paraId="22938B95" w14:textId="4E59FDDE" w:rsidR="00606ED8" w:rsidRDefault="00606ED8" w:rsidP="00452CE4">
      <w:pPr>
        <w:pStyle w:val="ListParagraph"/>
        <w:numPr>
          <w:ilvl w:val="0"/>
          <w:numId w:val="157"/>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Pour le cas de VBG/EAS-HS, l</w:t>
      </w:r>
      <w:r w:rsidR="009C6650">
        <w:rPr>
          <w:rFonts w:ascii="Cambria" w:hAnsi="Cambria"/>
          <w:szCs w:val="20"/>
        </w:rPr>
        <w:t>e Spécialiste en Gestion des Risques Sociaux de l</w:t>
      </w:r>
      <w:r w:rsidRPr="00452CE4">
        <w:rPr>
          <w:rFonts w:ascii="Cambria" w:hAnsi="Cambria"/>
          <w:szCs w:val="20"/>
        </w:rPr>
        <w:t>’U</w:t>
      </w:r>
      <w:r w:rsidR="00FB41F6" w:rsidRPr="00452CE4">
        <w:rPr>
          <w:rFonts w:ascii="Cambria" w:hAnsi="Cambria"/>
          <w:szCs w:val="20"/>
        </w:rPr>
        <w:t>C</w:t>
      </w:r>
      <w:r w:rsidRPr="00452CE4">
        <w:rPr>
          <w:rFonts w:ascii="Cambria" w:hAnsi="Cambria"/>
          <w:szCs w:val="20"/>
        </w:rPr>
        <w:t xml:space="preserve">P </w:t>
      </w:r>
      <w:r w:rsidR="009C6650">
        <w:rPr>
          <w:rFonts w:ascii="Cambria" w:hAnsi="Cambria"/>
          <w:szCs w:val="20"/>
        </w:rPr>
        <w:t>assurera le suivi de la résolution de la plainte, suivant les suggestions de résolution proposées au gestionnaire du MGP ou au niveau même de la police</w:t>
      </w:r>
      <w:r w:rsidRPr="00452CE4">
        <w:rPr>
          <w:rFonts w:ascii="Cambria" w:hAnsi="Cambria"/>
          <w:szCs w:val="20"/>
        </w:rPr>
        <w:t xml:space="preserve">. </w:t>
      </w:r>
    </w:p>
    <w:p w14:paraId="115E94FE" w14:textId="3FE2D3F7" w:rsidR="00606ED8" w:rsidRPr="00452CE4" w:rsidRDefault="00606ED8" w:rsidP="00452CE4">
      <w:pPr>
        <w:pStyle w:val="Heading3"/>
        <w:numPr>
          <w:ilvl w:val="3"/>
          <w:numId w:val="2"/>
        </w:numPr>
        <w:rPr>
          <w:color w:val="000000" w:themeColor="text1"/>
        </w:rPr>
      </w:pPr>
      <w:bookmarkStart w:id="204" w:name="_Toc124875773"/>
      <w:bookmarkStart w:id="205" w:name="_Toc127782115"/>
      <w:bookmarkEnd w:id="204"/>
      <w:r w:rsidRPr="00452CE4">
        <w:rPr>
          <w:color w:val="000000" w:themeColor="text1"/>
        </w:rPr>
        <w:t>Sanctions</w:t>
      </w:r>
      <w:r w:rsidR="00CD31CB">
        <w:rPr>
          <w:color w:val="000000" w:themeColor="text1"/>
        </w:rPr>
        <w:t xml:space="preserve"> en cas de VBG/EAS-HS</w:t>
      </w:r>
      <w:bookmarkEnd w:id="205"/>
    </w:p>
    <w:p w14:paraId="7486A126" w14:textId="0B808DEB" w:rsidR="00606ED8" w:rsidRPr="00452CE4" w:rsidRDefault="00606ED8" w:rsidP="00452CE4">
      <w:pPr>
        <w:pStyle w:val="ListParagraph"/>
        <w:numPr>
          <w:ilvl w:val="0"/>
          <w:numId w:val="158"/>
        </w:numPr>
        <w:autoSpaceDE w:val="0"/>
        <w:autoSpaceDN w:val="0"/>
        <w:adjustRightInd w:val="0"/>
        <w:spacing w:after="160"/>
        <w:jc w:val="both"/>
        <w:rPr>
          <w:rFonts w:ascii="Cambria" w:hAnsi="Cambria"/>
          <w:szCs w:val="20"/>
        </w:rPr>
      </w:pPr>
      <w:r w:rsidRPr="00452CE4">
        <w:rPr>
          <w:rFonts w:ascii="Cambria" w:hAnsi="Cambria"/>
          <w:szCs w:val="20"/>
        </w:rPr>
        <w:t xml:space="preserve">En cas de VBG/EAS-HS prouvés auprès des travailleurs du Projet, </w:t>
      </w:r>
      <w:r w:rsidR="00FB41F6" w:rsidRPr="00452CE4">
        <w:rPr>
          <w:rFonts w:ascii="Cambria" w:hAnsi="Cambria"/>
          <w:szCs w:val="20"/>
        </w:rPr>
        <w:t>l’UC</w:t>
      </w:r>
      <w:r w:rsidRPr="00452CE4">
        <w:rPr>
          <w:rFonts w:ascii="Cambria" w:hAnsi="Cambria"/>
          <w:szCs w:val="20"/>
        </w:rPr>
        <w:t xml:space="preserve">P s’engage à appliquer les sanctions telles que c’est prévu dans le Code de conduite. </w:t>
      </w:r>
    </w:p>
    <w:p w14:paraId="6BE11694" w14:textId="3284A89D" w:rsidR="00606ED8" w:rsidRPr="00452CE4" w:rsidRDefault="00606ED8" w:rsidP="00452CE4">
      <w:pPr>
        <w:pStyle w:val="ListParagraph"/>
        <w:numPr>
          <w:ilvl w:val="0"/>
          <w:numId w:val="158"/>
        </w:numPr>
        <w:autoSpaceDE w:val="0"/>
        <w:autoSpaceDN w:val="0"/>
        <w:adjustRightInd w:val="0"/>
        <w:spacing w:after="160"/>
        <w:jc w:val="both"/>
        <w:rPr>
          <w:rFonts w:ascii="Cambria" w:hAnsi="Cambria"/>
          <w:szCs w:val="20"/>
        </w:rPr>
      </w:pPr>
      <w:r w:rsidRPr="00452CE4">
        <w:rPr>
          <w:rFonts w:ascii="Cambria" w:hAnsi="Cambria"/>
          <w:szCs w:val="20"/>
        </w:rPr>
        <w:t xml:space="preserve">Conformément au Code de conduite, tout employé comme auteur de VBG-EAS-HS ou de VCE confirmé sera passible de mesures disciplinaires correspondant aux sanctions et pratiques convenues dans le Code de conduite individuel (voir l’Annexe 1 pour des exemples de sanctions). Il est important de noter que, pour chaque cas, les sanctions disciplinaires sont censées faire partie d’un processus qui est entièrement interne à l’employeur, qui est placé sous le plein contrôle et la pleine responsabilité de ses gestionnaires et qui est mené conformément à la législation nationale du travail en vigueur. </w:t>
      </w:r>
    </w:p>
    <w:p w14:paraId="352C1BA2" w14:textId="02B16599" w:rsidR="00606ED8" w:rsidRPr="00452CE4" w:rsidRDefault="00606ED8" w:rsidP="00452CE4">
      <w:pPr>
        <w:pStyle w:val="ListParagraph"/>
        <w:numPr>
          <w:ilvl w:val="0"/>
          <w:numId w:val="158"/>
        </w:numPr>
        <w:autoSpaceDE w:val="0"/>
        <w:autoSpaceDN w:val="0"/>
        <w:adjustRightInd w:val="0"/>
        <w:spacing w:after="160"/>
        <w:jc w:val="both"/>
        <w:rPr>
          <w:rFonts w:ascii="Cambria" w:hAnsi="Cambria"/>
          <w:szCs w:val="20"/>
        </w:rPr>
      </w:pPr>
      <w:r w:rsidRPr="00452CE4">
        <w:rPr>
          <w:rFonts w:ascii="Cambria" w:hAnsi="Cambria"/>
          <w:szCs w:val="20"/>
        </w:rPr>
        <w:t>Ce processus devrait être totalement indépendant de toute enquête officielle que les autorités compétentes (par exemple la police) pourraient décider de mener dans le cadre de la même affaire, et conformément à la législation nationale en vigueur. En outre, les mesures disciplinaires internes que les gestionnaires de l’employeur pourraient décider d’adopter sont censées être distinctes de toute accusation ou sanction que l’enquête officielle pourrait occasionner (par exemple, les amendes monétaires, la détention, etc.). Les sanctions disciplinaires potentielles à l’encontre des employés auteurs de VBG/EAS-HS sont la perte d’une partie du salaire, la suspension au travail sans solde, le licenciement, le renvoi aux autorités judiciaires au besoin</w:t>
      </w:r>
    </w:p>
    <w:p w14:paraId="782CF708" w14:textId="21350CE6" w:rsidR="00606ED8" w:rsidRPr="00452CE4" w:rsidRDefault="00FB41F6" w:rsidP="00452CE4">
      <w:pPr>
        <w:pStyle w:val="ListParagraph"/>
        <w:numPr>
          <w:ilvl w:val="0"/>
          <w:numId w:val="158"/>
        </w:numPr>
        <w:autoSpaceDE w:val="0"/>
        <w:autoSpaceDN w:val="0"/>
        <w:adjustRightInd w:val="0"/>
        <w:spacing w:after="160"/>
        <w:jc w:val="both"/>
        <w:rPr>
          <w:rFonts w:ascii="Cambria" w:hAnsi="Cambria"/>
          <w:szCs w:val="20"/>
        </w:rPr>
      </w:pPr>
      <w:r w:rsidRPr="00452CE4">
        <w:rPr>
          <w:rFonts w:ascii="Cambria" w:hAnsi="Cambria"/>
          <w:szCs w:val="20"/>
        </w:rPr>
        <w:t>De plus, l’UC</w:t>
      </w:r>
      <w:r w:rsidR="00606ED8" w:rsidRPr="00452CE4">
        <w:rPr>
          <w:rFonts w:ascii="Cambria" w:hAnsi="Cambria"/>
          <w:szCs w:val="20"/>
        </w:rPr>
        <w:t>P doit prévoir des actions de communication générale à l’ensemble des travailleurs et des employeurs, pour éviter la survenance de nouveaux cas.</w:t>
      </w:r>
    </w:p>
    <w:p w14:paraId="79569FA4" w14:textId="77777777" w:rsidR="000816F0" w:rsidRPr="001D6E5D" w:rsidRDefault="000816F0" w:rsidP="009566C1">
      <w:pPr>
        <w:pStyle w:val="Heading2"/>
        <w:numPr>
          <w:ilvl w:val="1"/>
          <w:numId w:val="2"/>
        </w:numPr>
        <w:ind w:left="1418"/>
        <w:rPr>
          <w:color w:val="000000" w:themeColor="text1"/>
        </w:rPr>
      </w:pPr>
      <w:bookmarkStart w:id="206" w:name="_Toc33803753"/>
      <w:bookmarkStart w:id="207" w:name="_Toc42928400"/>
      <w:bookmarkStart w:id="208" w:name="_Toc127782116"/>
      <w:r w:rsidRPr="001D6E5D">
        <w:rPr>
          <w:color w:val="000000" w:themeColor="text1"/>
        </w:rPr>
        <w:t xml:space="preserve">Dispositif institutionnel de traitement de </w:t>
      </w:r>
      <w:bookmarkEnd w:id="206"/>
      <w:bookmarkEnd w:id="207"/>
      <w:r w:rsidR="00B62F55" w:rsidRPr="001D6E5D">
        <w:rPr>
          <w:color w:val="000000" w:themeColor="text1"/>
        </w:rPr>
        <w:t>différends</w:t>
      </w:r>
      <w:bookmarkEnd w:id="208"/>
    </w:p>
    <w:p w14:paraId="0B374494" w14:textId="3D1CC33E" w:rsidR="00C979C3" w:rsidRPr="00452CE4" w:rsidRDefault="00C979C3" w:rsidP="00452CE4">
      <w:pPr>
        <w:pStyle w:val="ListParagraph"/>
        <w:numPr>
          <w:ilvl w:val="0"/>
          <w:numId w:val="159"/>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Un comité de gestion des différen</w:t>
      </w:r>
      <w:r w:rsidR="00F40F41" w:rsidRPr="00452CE4">
        <w:rPr>
          <w:rFonts w:ascii="Cambria" w:hAnsi="Cambria"/>
          <w:szCs w:val="20"/>
        </w:rPr>
        <w:t>d</w:t>
      </w:r>
      <w:r w:rsidRPr="00452CE4">
        <w:rPr>
          <w:rFonts w:ascii="Cambria" w:hAnsi="Cambria"/>
          <w:szCs w:val="20"/>
        </w:rPr>
        <w:t>s des travailleurs (CG</w:t>
      </w:r>
      <w:r w:rsidR="0015005A" w:rsidRPr="00452CE4">
        <w:rPr>
          <w:rFonts w:ascii="Cambria" w:hAnsi="Cambria"/>
          <w:szCs w:val="20"/>
        </w:rPr>
        <w:t>DT</w:t>
      </w:r>
      <w:r w:rsidRPr="00452CE4">
        <w:rPr>
          <w:rFonts w:ascii="Cambria" w:hAnsi="Cambria"/>
          <w:szCs w:val="20"/>
        </w:rPr>
        <w:t>) doit être mise en place au sein du projet pour régler tous les différen</w:t>
      </w:r>
      <w:r w:rsidR="00F40F41" w:rsidRPr="00452CE4">
        <w:rPr>
          <w:rFonts w:ascii="Cambria" w:hAnsi="Cambria"/>
          <w:szCs w:val="20"/>
        </w:rPr>
        <w:t>d</w:t>
      </w:r>
      <w:r w:rsidRPr="00452CE4">
        <w:rPr>
          <w:rFonts w:ascii="Cambria" w:hAnsi="Cambria"/>
          <w:szCs w:val="20"/>
        </w:rPr>
        <w:t xml:space="preserve">s et conflits à l’emploi et le travail. Ce comité sera </w:t>
      </w:r>
      <w:r w:rsidR="009566C1" w:rsidRPr="00452CE4">
        <w:rPr>
          <w:rFonts w:ascii="Cambria" w:hAnsi="Cambria"/>
          <w:szCs w:val="20"/>
        </w:rPr>
        <w:t>mis</w:t>
      </w:r>
      <w:r w:rsidRPr="00452CE4">
        <w:rPr>
          <w:rFonts w:ascii="Cambria" w:hAnsi="Cambria"/>
          <w:szCs w:val="20"/>
        </w:rPr>
        <w:t xml:space="preserve"> en place au niveau central et au niveau Régional</w:t>
      </w:r>
      <w:r w:rsidR="009566C1" w:rsidRPr="00452CE4">
        <w:rPr>
          <w:rFonts w:ascii="Cambria" w:hAnsi="Cambria"/>
          <w:szCs w:val="20"/>
        </w:rPr>
        <w:t>.</w:t>
      </w:r>
    </w:p>
    <w:p w14:paraId="624E87C1" w14:textId="355DF3A2" w:rsidR="000816F0" w:rsidRPr="00452CE4" w:rsidRDefault="000816F0" w:rsidP="00452CE4">
      <w:pPr>
        <w:pStyle w:val="ListParagraph"/>
        <w:numPr>
          <w:ilvl w:val="0"/>
          <w:numId w:val="159"/>
        </w:numPr>
        <w:autoSpaceDE w:val="0"/>
        <w:autoSpaceDN w:val="0"/>
        <w:adjustRightInd w:val="0"/>
        <w:spacing w:before="120" w:after="120" w:line="240" w:lineRule="auto"/>
        <w:ind w:left="714" w:hanging="357"/>
        <w:contextualSpacing w:val="0"/>
        <w:jc w:val="both"/>
        <w:rPr>
          <w:rFonts w:ascii="Cambria" w:hAnsi="Cambria"/>
          <w:szCs w:val="20"/>
        </w:rPr>
      </w:pPr>
      <w:r w:rsidRPr="00452CE4">
        <w:rPr>
          <w:rFonts w:ascii="Cambria" w:hAnsi="Cambria"/>
          <w:szCs w:val="20"/>
        </w:rPr>
        <w:t>Le Comité est un organe de consultation et à la fois de résolution à l’amiable de tout type de différends en milieu de travail. En ce sens, les missions de ces Comités sont les suivantes, outre le cont</w:t>
      </w:r>
      <w:r w:rsidR="00C979C3" w:rsidRPr="00452CE4">
        <w:rPr>
          <w:rFonts w:ascii="Cambria" w:hAnsi="Cambria"/>
          <w:szCs w:val="20"/>
        </w:rPr>
        <w:t>rôle de l’application d</w:t>
      </w:r>
      <w:r w:rsidR="00F00A04">
        <w:rPr>
          <w:rFonts w:ascii="Cambria" w:hAnsi="Cambria"/>
          <w:szCs w:val="20"/>
        </w:rPr>
        <w:t>es</w:t>
      </w:r>
      <w:r w:rsidR="00C979C3" w:rsidRPr="00452CE4">
        <w:rPr>
          <w:rFonts w:ascii="Cambria" w:hAnsi="Cambria"/>
          <w:szCs w:val="20"/>
        </w:rPr>
        <w:t xml:space="preserve"> PGMO :</w:t>
      </w:r>
    </w:p>
    <w:p w14:paraId="79BAD479" w14:textId="77777777" w:rsidR="000816F0" w:rsidRPr="00452CE4" w:rsidRDefault="000816F0" w:rsidP="00452CE4">
      <w:pPr>
        <w:pStyle w:val="ColorfulList-Accent11"/>
        <w:numPr>
          <w:ilvl w:val="1"/>
          <w:numId w:val="9"/>
        </w:numPr>
        <w:spacing w:after="120"/>
        <w:jc w:val="both"/>
        <w:rPr>
          <w:rFonts w:ascii="Cambria" w:hAnsi="Cambria"/>
        </w:rPr>
      </w:pPr>
      <w:r w:rsidRPr="00452CE4">
        <w:rPr>
          <w:rFonts w:ascii="Cambria" w:hAnsi="Cambria"/>
        </w:rPr>
        <w:lastRenderedPageBreak/>
        <w:t>Consultation ;</w:t>
      </w:r>
    </w:p>
    <w:p w14:paraId="60E41747" w14:textId="77777777" w:rsidR="00D76AA1" w:rsidRPr="00452CE4" w:rsidRDefault="000816F0" w:rsidP="00452CE4">
      <w:pPr>
        <w:pStyle w:val="ColorfulList-Accent11"/>
        <w:numPr>
          <w:ilvl w:val="1"/>
          <w:numId w:val="9"/>
        </w:numPr>
        <w:spacing w:after="120"/>
        <w:jc w:val="both"/>
        <w:rPr>
          <w:rFonts w:ascii="Cambria" w:hAnsi="Cambria"/>
        </w:rPr>
      </w:pPr>
      <w:r w:rsidRPr="00452CE4">
        <w:rPr>
          <w:rFonts w:ascii="Cambria" w:hAnsi="Cambria"/>
        </w:rPr>
        <w:t>Réception des plaintes, objet de différend</w:t>
      </w:r>
      <w:r w:rsidR="00D76AA1" w:rsidRPr="00452CE4">
        <w:rPr>
          <w:rFonts w:ascii="Cambria" w:hAnsi="Cambria"/>
        </w:rPr>
        <w:t> ;</w:t>
      </w:r>
    </w:p>
    <w:p w14:paraId="107D6E54" w14:textId="77777777" w:rsidR="00D76AA1" w:rsidRPr="00452CE4" w:rsidRDefault="00D76AA1" w:rsidP="00452CE4">
      <w:pPr>
        <w:pStyle w:val="ColorfulList-Accent11"/>
        <w:numPr>
          <w:ilvl w:val="1"/>
          <w:numId w:val="9"/>
        </w:numPr>
        <w:spacing w:after="120"/>
        <w:jc w:val="both"/>
        <w:rPr>
          <w:rFonts w:ascii="Cambria" w:hAnsi="Cambria"/>
        </w:rPr>
      </w:pPr>
      <w:r w:rsidRPr="00452CE4">
        <w:rPr>
          <w:rFonts w:ascii="Cambria" w:hAnsi="Cambria"/>
        </w:rPr>
        <w:t>Enregistrement des différends ;</w:t>
      </w:r>
    </w:p>
    <w:p w14:paraId="36FE4636" w14:textId="77777777" w:rsidR="00D76AA1" w:rsidRPr="00452CE4" w:rsidRDefault="00D76AA1" w:rsidP="00452CE4">
      <w:pPr>
        <w:pStyle w:val="ColorfulList-Accent11"/>
        <w:numPr>
          <w:ilvl w:val="1"/>
          <w:numId w:val="9"/>
        </w:numPr>
        <w:spacing w:after="120"/>
        <w:jc w:val="both"/>
        <w:rPr>
          <w:rFonts w:ascii="Cambria" w:hAnsi="Cambria"/>
        </w:rPr>
      </w:pPr>
      <w:r w:rsidRPr="00452CE4">
        <w:rPr>
          <w:rFonts w:ascii="Cambria" w:hAnsi="Cambria"/>
        </w:rPr>
        <w:t>Catégorisation des différends ;</w:t>
      </w:r>
    </w:p>
    <w:p w14:paraId="53D85A36" w14:textId="77777777" w:rsidR="00D76AA1" w:rsidRPr="00452CE4" w:rsidRDefault="00D76AA1" w:rsidP="00452CE4">
      <w:pPr>
        <w:pStyle w:val="ColorfulList-Accent11"/>
        <w:numPr>
          <w:ilvl w:val="1"/>
          <w:numId w:val="9"/>
        </w:numPr>
        <w:spacing w:after="120"/>
        <w:jc w:val="both"/>
        <w:rPr>
          <w:rFonts w:ascii="Cambria" w:hAnsi="Cambria"/>
        </w:rPr>
      </w:pPr>
      <w:r w:rsidRPr="00452CE4">
        <w:rPr>
          <w:rFonts w:ascii="Cambria" w:hAnsi="Cambria"/>
        </w:rPr>
        <w:t>Examen des différends et les enquêtes de vérification ;</w:t>
      </w:r>
    </w:p>
    <w:p w14:paraId="2E09A63B" w14:textId="77777777" w:rsidR="00D76AA1" w:rsidRPr="00452CE4" w:rsidRDefault="00D76AA1" w:rsidP="00452CE4">
      <w:pPr>
        <w:pStyle w:val="ColorfulList-Accent11"/>
        <w:numPr>
          <w:ilvl w:val="1"/>
          <w:numId w:val="9"/>
        </w:numPr>
        <w:spacing w:after="120"/>
        <w:jc w:val="both"/>
        <w:rPr>
          <w:rFonts w:ascii="Cambria" w:hAnsi="Cambria"/>
        </w:rPr>
      </w:pPr>
      <w:r w:rsidRPr="00452CE4">
        <w:rPr>
          <w:rFonts w:ascii="Cambria" w:hAnsi="Cambria"/>
        </w:rPr>
        <w:t>Communication des réponses et les prises de mesures ;</w:t>
      </w:r>
    </w:p>
    <w:p w14:paraId="433AEC64" w14:textId="77777777" w:rsidR="00D76AA1" w:rsidRPr="00452CE4" w:rsidRDefault="00D76AA1" w:rsidP="00452CE4">
      <w:pPr>
        <w:pStyle w:val="ColorfulList-Accent11"/>
        <w:numPr>
          <w:ilvl w:val="1"/>
          <w:numId w:val="9"/>
        </w:numPr>
        <w:spacing w:after="120"/>
        <w:jc w:val="both"/>
        <w:rPr>
          <w:rFonts w:ascii="Cambria" w:hAnsi="Cambria"/>
        </w:rPr>
      </w:pPr>
      <w:r w:rsidRPr="00452CE4">
        <w:rPr>
          <w:rFonts w:ascii="Cambria" w:hAnsi="Cambria"/>
        </w:rPr>
        <w:t>Etablissement de Procès-verbal ;</w:t>
      </w:r>
    </w:p>
    <w:p w14:paraId="0F760C3D" w14:textId="6A7DA616" w:rsidR="000816F0" w:rsidRPr="00452CE4" w:rsidRDefault="00D76AA1" w:rsidP="00452CE4">
      <w:pPr>
        <w:pStyle w:val="ColorfulList-Accent11"/>
        <w:numPr>
          <w:ilvl w:val="1"/>
          <w:numId w:val="9"/>
        </w:numPr>
        <w:spacing w:after="120"/>
        <w:jc w:val="both"/>
        <w:rPr>
          <w:rFonts w:ascii="Cambria" w:hAnsi="Cambria"/>
        </w:rPr>
      </w:pPr>
      <w:r w:rsidRPr="00452CE4">
        <w:rPr>
          <w:rFonts w:ascii="Cambria" w:hAnsi="Cambria"/>
        </w:rPr>
        <w:t xml:space="preserve">Suivi et enregistrement des différends. </w:t>
      </w:r>
    </w:p>
    <w:p w14:paraId="3EC03163" w14:textId="57029357" w:rsidR="002A2B4D" w:rsidRPr="001D6E5D" w:rsidRDefault="000816F0" w:rsidP="00A02249">
      <w:pPr>
        <w:pStyle w:val="Heading3"/>
        <w:rPr>
          <w:color w:val="000000" w:themeColor="text1"/>
          <w:sz w:val="24"/>
          <w:szCs w:val="24"/>
        </w:rPr>
      </w:pPr>
      <w:bookmarkStart w:id="209" w:name="_Toc87020529"/>
      <w:bookmarkStart w:id="210" w:name="_Toc127782117"/>
      <w:r w:rsidRPr="001D6E5D">
        <w:rPr>
          <w:color w:val="000000" w:themeColor="text1"/>
          <w:sz w:val="24"/>
          <w:szCs w:val="24"/>
        </w:rPr>
        <w:t>Comit</w:t>
      </w:r>
      <w:r w:rsidR="00AB163E">
        <w:rPr>
          <w:color w:val="000000" w:themeColor="text1"/>
          <w:sz w:val="24"/>
          <w:szCs w:val="24"/>
        </w:rPr>
        <w:t>é</w:t>
      </w:r>
      <w:r w:rsidRPr="001D6E5D">
        <w:rPr>
          <w:color w:val="000000" w:themeColor="text1"/>
          <w:sz w:val="24"/>
          <w:szCs w:val="24"/>
        </w:rPr>
        <w:t xml:space="preserve"> de gestion des différends des travailleurs au niveau central</w:t>
      </w:r>
      <w:bookmarkEnd w:id="209"/>
      <w:bookmarkEnd w:id="210"/>
    </w:p>
    <w:p w14:paraId="6E3389C4" w14:textId="7AA37214" w:rsidR="000816F0" w:rsidRPr="00452CE4" w:rsidRDefault="000816F0" w:rsidP="00452CE4">
      <w:pPr>
        <w:pStyle w:val="ListParagraph"/>
        <w:numPr>
          <w:ilvl w:val="0"/>
          <w:numId w:val="160"/>
        </w:numPr>
        <w:spacing w:before="120" w:after="120" w:line="240" w:lineRule="auto"/>
        <w:jc w:val="both"/>
        <w:rPr>
          <w:rFonts w:ascii="Cambria" w:hAnsi="Cambria"/>
          <w:bCs/>
        </w:rPr>
      </w:pPr>
      <w:r w:rsidRPr="00452CE4">
        <w:rPr>
          <w:rFonts w:ascii="Cambria" w:hAnsi="Cambria"/>
          <w:bCs/>
        </w:rPr>
        <w:t xml:space="preserve">Le </w:t>
      </w:r>
      <w:r w:rsidRPr="00452CE4">
        <w:rPr>
          <w:rFonts w:ascii="Cambria" w:hAnsi="Cambria"/>
        </w:rPr>
        <w:t>comité</w:t>
      </w:r>
      <w:r w:rsidRPr="00452CE4">
        <w:rPr>
          <w:rFonts w:ascii="Cambria" w:hAnsi="Cambria"/>
          <w:bCs/>
        </w:rPr>
        <w:t xml:space="preserve"> de gestion des différends des travailleurs (CGDT) est constitué de :</w:t>
      </w:r>
    </w:p>
    <w:p w14:paraId="4A390622" w14:textId="6CEDD828" w:rsidR="000816F0" w:rsidRPr="001D6E5D" w:rsidRDefault="00FB41F6" w:rsidP="00452CE4">
      <w:pPr>
        <w:pStyle w:val="ColorfulList-Accent11"/>
        <w:numPr>
          <w:ilvl w:val="0"/>
          <w:numId w:val="11"/>
        </w:numPr>
        <w:spacing w:after="0" w:line="240" w:lineRule="auto"/>
        <w:ind w:left="1066" w:hanging="357"/>
        <w:contextualSpacing w:val="0"/>
        <w:jc w:val="both"/>
        <w:rPr>
          <w:rFonts w:ascii="Cambria" w:hAnsi="Cambria"/>
        </w:rPr>
      </w:pPr>
      <w:r>
        <w:rPr>
          <w:rFonts w:ascii="Cambria" w:hAnsi="Cambria"/>
        </w:rPr>
        <w:t>Coordonnateurs</w:t>
      </w:r>
      <w:r w:rsidR="000816F0" w:rsidRPr="001D6E5D">
        <w:rPr>
          <w:rFonts w:ascii="Cambria" w:hAnsi="Cambria"/>
        </w:rPr>
        <w:t xml:space="preserve"> du Projet </w:t>
      </w:r>
      <w:r w:rsidR="000E7493" w:rsidRPr="001D6E5D">
        <w:rPr>
          <w:rFonts w:ascii="Cambria" w:hAnsi="Cambria"/>
        </w:rPr>
        <w:t xml:space="preserve">ou de </w:t>
      </w:r>
      <w:r>
        <w:rPr>
          <w:rFonts w:ascii="Cambria" w:hAnsi="Cambria"/>
        </w:rPr>
        <w:t>leurs représentants</w:t>
      </w:r>
      <w:r w:rsidR="000E7493" w:rsidRPr="001D6E5D">
        <w:rPr>
          <w:rFonts w:ascii="Cambria" w:hAnsi="Cambria"/>
        </w:rPr>
        <w:t xml:space="preserve"> (désigné</w:t>
      </w:r>
      <w:r>
        <w:rPr>
          <w:rFonts w:ascii="Cambria" w:hAnsi="Cambria"/>
        </w:rPr>
        <w:t>s</w:t>
      </w:r>
      <w:r w:rsidR="000E7493" w:rsidRPr="001D6E5D">
        <w:rPr>
          <w:rFonts w:ascii="Cambria" w:hAnsi="Cambria"/>
        </w:rPr>
        <w:t xml:space="preserve"> parmi l’équipe centrale)</w:t>
      </w:r>
    </w:p>
    <w:p w14:paraId="4ACB2DDC" w14:textId="041263FC" w:rsidR="00E14DAC" w:rsidRPr="001D6E5D" w:rsidRDefault="00E14DAC" w:rsidP="00452CE4">
      <w:pPr>
        <w:pStyle w:val="ColorfulList-Accent11"/>
        <w:numPr>
          <w:ilvl w:val="0"/>
          <w:numId w:val="11"/>
        </w:numPr>
        <w:spacing w:after="0" w:line="240" w:lineRule="auto"/>
        <w:ind w:left="1066" w:hanging="357"/>
        <w:contextualSpacing w:val="0"/>
        <w:jc w:val="both"/>
        <w:rPr>
          <w:rFonts w:ascii="Cambria" w:hAnsi="Cambria"/>
        </w:rPr>
      </w:pPr>
      <w:r w:rsidRPr="001D6E5D">
        <w:rPr>
          <w:rFonts w:ascii="Cambria" w:hAnsi="Cambria"/>
        </w:rPr>
        <w:t>Responsable Administratif et Financier</w:t>
      </w:r>
    </w:p>
    <w:p w14:paraId="08AD2FC8" w14:textId="50925AE1" w:rsidR="000816F0" w:rsidRPr="001D6E5D" w:rsidRDefault="00DA7FF7" w:rsidP="00452CE4">
      <w:pPr>
        <w:pStyle w:val="ColorfulList-Accent11"/>
        <w:numPr>
          <w:ilvl w:val="0"/>
          <w:numId w:val="11"/>
        </w:numPr>
        <w:spacing w:after="0" w:line="240" w:lineRule="auto"/>
        <w:ind w:left="1066" w:hanging="357"/>
        <w:contextualSpacing w:val="0"/>
        <w:jc w:val="both"/>
        <w:rPr>
          <w:rFonts w:ascii="Cambria" w:hAnsi="Cambria"/>
        </w:rPr>
      </w:pPr>
      <w:r w:rsidRPr="001D6E5D">
        <w:rPr>
          <w:rFonts w:ascii="Cambria" w:hAnsi="Cambria"/>
        </w:rPr>
        <w:t>Spécialiste en gestion des risques sociaux</w:t>
      </w:r>
    </w:p>
    <w:p w14:paraId="770EAE92" w14:textId="19B53EE6" w:rsidR="000816F0" w:rsidRPr="001D6E5D" w:rsidRDefault="00DA7FF7" w:rsidP="00452CE4">
      <w:pPr>
        <w:pStyle w:val="ColorfulList-Accent11"/>
        <w:numPr>
          <w:ilvl w:val="0"/>
          <w:numId w:val="11"/>
        </w:numPr>
        <w:spacing w:after="0" w:line="240" w:lineRule="auto"/>
        <w:ind w:left="1066" w:hanging="357"/>
        <w:contextualSpacing w:val="0"/>
        <w:jc w:val="both"/>
        <w:rPr>
          <w:rFonts w:ascii="Cambria" w:hAnsi="Cambria"/>
        </w:rPr>
      </w:pPr>
      <w:r w:rsidRPr="001D6E5D">
        <w:rPr>
          <w:rFonts w:ascii="Cambria" w:hAnsi="Cambria"/>
        </w:rPr>
        <w:t>Spécialiste en gestion des risques environnementaux</w:t>
      </w:r>
    </w:p>
    <w:p w14:paraId="094C099C" w14:textId="77777777" w:rsidR="000816F0" w:rsidRPr="001D6E5D" w:rsidRDefault="000816F0" w:rsidP="00452CE4">
      <w:pPr>
        <w:pStyle w:val="ColorfulList-Accent11"/>
        <w:numPr>
          <w:ilvl w:val="0"/>
          <w:numId w:val="11"/>
        </w:numPr>
        <w:spacing w:after="0" w:line="240" w:lineRule="auto"/>
        <w:ind w:left="1066" w:hanging="357"/>
        <w:contextualSpacing w:val="0"/>
        <w:jc w:val="both"/>
        <w:rPr>
          <w:rFonts w:ascii="Cambria" w:hAnsi="Cambria"/>
        </w:rPr>
      </w:pPr>
      <w:r w:rsidRPr="001D6E5D">
        <w:rPr>
          <w:rFonts w:ascii="Cambria" w:hAnsi="Cambria"/>
        </w:rPr>
        <w:t>Deux représentants des travailleurs directs du Projet, dont un représentant du personnel cadre et un représentant du personnel non cadre.</w:t>
      </w:r>
    </w:p>
    <w:p w14:paraId="5E767D81" w14:textId="0C325A8B" w:rsidR="00D76AA1" w:rsidRPr="00452CE4" w:rsidRDefault="00D76AA1" w:rsidP="00452CE4">
      <w:pPr>
        <w:pStyle w:val="ColorfulList-Accent11"/>
        <w:numPr>
          <w:ilvl w:val="0"/>
          <w:numId w:val="160"/>
        </w:numPr>
        <w:spacing w:after="0" w:line="240" w:lineRule="auto"/>
        <w:contextualSpacing w:val="0"/>
        <w:jc w:val="both"/>
        <w:rPr>
          <w:rFonts w:ascii="Cambria" w:hAnsi="Cambria"/>
        </w:rPr>
      </w:pPr>
      <w:r w:rsidRPr="00452CE4">
        <w:rPr>
          <w:rFonts w:ascii="Cambria" w:hAnsi="Cambria"/>
        </w:rPr>
        <w:t>Dans la mesure du possible, la question de genre sera souhaitable dans la composition du comité.</w:t>
      </w:r>
    </w:p>
    <w:p w14:paraId="45194ECF" w14:textId="56588CD1" w:rsidR="000816F0" w:rsidRPr="00452CE4" w:rsidRDefault="000816F0" w:rsidP="00452CE4">
      <w:pPr>
        <w:pStyle w:val="ListParagraph"/>
        <w:numPr>
          <w:ilvl w:val="0"/>
          <w:numId w:val="160"/>
        </w:numPr>
        <w:spacing w:before="120" w:after="120" w:line="240" w:lineRule="auto"/>
        <w:jc w:val="both"/>
        <w:rPr>
          <w:rFonts w:ascii="Cambria" w:hAnsi="Cambria"/>
        </w:rPr>
      </w:pPr>
      <w:r w:rsidRPr="00452CE4">
        <w:rPr>
          <w:rFonts w:ascii="Cambria" w:hAnsi="Cambria"/>
        </w:rPr>
        <w:t xml:space="preserve">En cas de rupture de contrat du membre travailleur avec le Projet ou d’absence prolongée motivée, ou tout autre empêchement justifié du membre du Comité, ce membre désigne un suppléant pour le remplacer pendant les réunions </w:t>
      </w:r>
      <w:r w:rsidR="00FB41F6" w:rsidRPr="00452CE4">
        <w:rPr>
          <w:rFonts w:ascii="Cambria" w:hAnsi="Cambria"/>
        </w:rPr>
        <w:t>ordinaires du Comité. Le Coordonnateur</w:t>
      </w:r>
      <w:r w:rsidRPr="00452CE4">
        <w:rPr>
          <w:rFonts w:ascii="Cambria" w:hAnsi="Cambria"/>
        </w:rPr>
        <w:t xml:space="preserve"> national en assure la présidence.</w:t>
      </w:r>
    </w:p>
    <w:p w14:paraId="147BB9B7" w14:textId="2677E78F" w:rsidR="00EF2C91" w:rsidRPr="001D6E5D" w:rsidRDefault="00EF2C91" w:rsidP="00EF2C91">
      <w:pPr>
        <w:pStyle w:val="Heading2"/>
        <w:numPr>
          <w:ilvl w:val="1"/>
          <w:numId w:val="2"/>
        </w:numPr>
        <w:ind w:left="1418"/>
        <w:rPr>
          <w:color w:val="000000" w:themeColor="text1"/>
        </w:rPr>
      </w:pPr>
      <w:bookmarkStart w:id="211" w:name="_Toc127782118"/>
      <w:r w:rsidRPr="001D6E5D">
        <w:rPr>
          <w:color w:val="000000" w:themeColor="text1"/>
        </w:rPr>
        <w:t>Clôture et archivage des plaintes</w:t>
      </w:r>
      <w:bookmarkEnd w:id="211"/>
    </w:p>
    <w:p w14:paraId="23FCFB2D" w14:textId="4BF30F63" w:rsidR="00EF2C91" w:rsidRDefault="00EF2C91" w:rsidP="000169A4">
      <w:pPr>
        <w:pStyle w:val="ListParagraph"/>
        <w:numPr>
          <w:ilvl w:val="0"/>
          <w:numId w:val="161"/>
        </w:numPr>
        <w:spacing w:before="120" w:after="120" w:line="240" w:lineRule="auto"/>
        <w:ind w:left="714" w:hanging="357"/>
        <w:contextualSpacing w:val="0"/>
        <w:jc w:val="both"/>
        <w:rPr>
          <w:rFonts w:ascii="Cambria" w:hAnsi="Cambria"/>
          <w:bCs/>
        </w:rPr>
      </w:pPr>
      <w:r w:rsidRPr="00452CE4">
        <w:rPr>
          <w:rFonts w:ascii="Cambria" w:hAnsi="Cambria"/>
          <w:bCs/>
        </w:rPr>
        <w:t>Un procès-verbal de clôture de la plainte sera dressé après qu’une décision ait été prise sur la plainte. Ce procès-verbal sera préparé par le responsable du bureau ou du service ayant traité la plainte et versé au dossier</w:t>
      </w:r>
      <w:r w:rsidR="0090502B" w:rsidRPr="00452CE4">
        <w:rPr>
          <w:rFonts w:ascii="Cambria" w:hAnsi="Cambria"/>
          <w:bCs/>
        </w:rPr>
        <w:t>.</w:t>
      </w:r>
    </w:p>
    <w:p w14:paraId="08C6D34D" w14:textId="77777777" w:rsidR="0004022A" w:rsidRPr="006B05DF" w:rsidRDefault="0004022A" w:rsidP="00452CE4">
      <w:pPr>
        <w:pStyle w:val="ListParagraph"/>
        <w:numPr>
          <w:ilvl w:val="0"/>
          <w:numId w:val="161"/>
        </w:numPr>
        <w:spacing w:before="120" w:after="120" w:line="240" w:lineRule="auto"/>
        <w:ind w:left="714" w:hanging="357"/>
        <w:contextualSpacing w:val="0"/>
        <w:jc w:val="both"/>
        <w:rPr>
          <w:rFonts w:ascii="Cambria" w:hAnsi="Cambria"/>
        </w:rPr>
      </w:pPr>
      <w:r w:rsidRPr="00057772">
        <w:rPr>
          <w:rFonts w:ascii="Cambria" w:hAnsi="Cambria"/>
          <w:bCs/>
        </w:rPr>
        <w:t>Un</w:t>
      </w:r>
      <w:r w:rsidRPr="006B05DF">
        <w:rPr>
          <w:rFonts w:ascii="Cambria" w:hAnsi="Cambria"/>
        </w:rPr>
        <w:t xml:space="preserve"> cas est classé comme clos au niveau de ce mécanisme de gestion de plaintes des travailleurs selon les cas suivants :</w:t>
      </w:r>
    </w:p>
    <w:p w14:paraId="4EA4F5AE" w14:textId="77777777" w:rsidR="0004022A" w:rsidRPr="001D6E5D" w:rsidRDefault="0004022A" w:rsidP="0004022A">
      <w:pPr>
        <w:pStyle w:val="ColorfulList-Accent11"/>
        <w:numPr>
          <w:ilvl w:val="0"/>
          <w:numId w:val="165"/>
        </w:numPr>
        <w:spacing w:after="120" w:line="240" w:lineRule="auto"/>
        <w:contextualSpacing w:val="0"/>
        <w:jc w:val="both"/>
        <w:rPr>
          <w:rFonts w:ascii="Cambria" w:hAnsi="Cambria"/>
        </w:rPr>
      </w:pPr>
      <w:r w:rsidRPr="001D6E5D">
        <w:rPr>
          <w:rFonts w:ascii="Cambria" w:hAnsi="Cambria"/>
          <w:i/>
        </w:rPr>
        <w:t>Une décision ‘’finale’’</w:t>
      </w:r>
      <w:r w:rsidRPr="001D6E5D">
        <w:rPr>
          <w:rFonts w:ascii="Cambria" w:hAnsi="Cambria"/>
        </w:rPr>
        <w:t xml:space="preserve"> a été prise par le Comité de gestion des différends des travailleurs (CGDT) sans besoin de mesures correctives et une réponse officielle (lettre) est transmise au plaignant ; </w:t>
      </w:r>
    </w:p>
    <w:p w14:paraId="297203B5" w14:textId="77777777" w:rsidR="0004022A" w:rsidRPr="001D6E5D" w:rsidRDefault="0004022A" w:rsidP="0004022A">
      <w:pPr>
        <w:pStyle w:val="ColorfulList-Accent11"/>
        <w:numPr>
          <w:ilvl w:val="0"/>
          <w:numId w:val="165"/>
        </w:numPr>
        <w:spacing w:after="120" w:line="240" w:lineRule="auto"/>
        <w:contextualSpacing w:val="0"/>
        <w:jc w:val="both"/>
        <w:rPr>
          <w:rFonts w:ascii="Cambria" w:hAnsi="Cambria"/>
        </w:rPr>
      </w:pPr>
      <w:r w:rsidRPr="001D6E5D">
        <w:rPr>
          <w:rFonts w:ascii="Cambria" w:hAnsi="Cambria"/>
          <w:i/>
        </w:rPr>
        <w:t>Une décision ‘’finale’’</w:t>
      </w:r>
      <w:r w:rsidRPr="001D6E5D">
        <w:rPr>
          <w:rFonts w:ascii="Cambria" w:hAnsi="Cambria"/>
        </w:rPr>
        <w:t xml:space="preserve"> a été prise par le CGDT et les ‘</w:t>
      </w:r>
      <w:r w:rsidRPr="001D6E5D">
        <w:rPr>
          <w:rFonts w:ascii="Cambria" w:hAnsi="Cambria"/>
          <w:i/>
        </w:rPr>
        <w:t>’mesures décrites</w:t>
      </w:r>
      <w:r w:rsidRPr="001D6E5D">
        <w:rPr>
          <w:rFonts w:ascii="Cambria" w:hAnsi="Cambria"/>
        </w:rPr>
        <w:t>’’ dans la décision ont été effectuées par ‘’le responsable dédié</w:t>
      </w:r>
      <w:r w:rsidRPr="001D6E5D">
        <w:rPr>
          <w:rFonts w:ascii="Cambria" w:hAnsi="Cambria"/>
          <w:i/>
        </w:rPr>
        <w:t>’’</w:t>
      </w:r>
      <w:r w:rsidRPr="001D6E5D">
        <w:rPr>
          <w:rFonts w:ascii="Cambria" w:hAnsi="Cambria"/>
        </w:rPr>
        <w:t> ;</w:t>
      </w:r>
    </w:p>
    <w:p w14:paraId="1604F506" w14:textId="77777777" w:rsidR="0004022A" w:rsidRPr="001D6E5D" w:rsidRDefault="0004022A" w:rsidP="0004022A">
      <w:pPr>
        <w:pStyle w:val="ColorfulList-Accent11"/>
        <w:numPr>
          <w:ilvl w:val="0"/>
          <w:numId w:val="165"/>
        </w:numPr>
        <w:spacing w:after="120" w:line="240" w:lineRule="auto"/>
        <w:contextualSpacing w:val="0"/>
        <w:jc w:val="both"/>
        <w:rPr>
          <w:rFonts w:ascii="Cambria" w:hAnsi="Cambria"/>
        </w:rPr>
      </w:pPr>
      <w:r w:rsidRPr="001D6E5D">
        <w:rPr>
          <w:rFonts w:ascii="Cambria" w:hAnsi="Cambria"/>
        </w:rPr>
        <w:t>Pour les plaintes anonymes, un rapport global de traitement de cas servira de réponse officielle.</w:t>
      </w:r>
    </w:p>
    <w:p w14:paraId="3BF0B6A1" w14:textId="77777777" w:rsidR="00966167" w:rsidRPr="006B05DF" w:rsidRDefault="00966167" w:rsidP="00966167">
      <w:pPr>
        <w:pStyle w:val="ListParagraph"/>
        <w:numPr>
          <w:ilvl w:val="0"/>
          <w:numId w:val="161"/>
        </w:numPr>
        <w:spacing w:before="120" w:after="120" w:line="240" w:lineRule="auto"/>
        <w:ind w:left="714" w:hanging="357"/>
        <w:contextualSpacing w:val="0"/>
        <w:jc w:val="both"/>
        <w:rPr>
          <w:rFonts w:ascii="Cambria" w:hAnsi="Cambria"/>
          <w:bCs/>
        </w:rPr>
      </w:pPr>
      <w:r w:rsidRPr="006B05DF">
        <w:rPr>
          <w:rFonts w:ascii="Cambria" w:hAnsi="Cambria"/>
          <w:bCs/>
        </w:rPr>
        <w:t>La clôture du dossier survient après la vérification de la mise en œuvre d’une résolution.</w:t>
      </w:r>
    </w:p>
    <w:p w14:paraId="3B3CC204" w14:textId="739106CF" w:rsidR="00EF2C91" w:rsidRPr="00452CE4" w:rsidRDefault="00EF2C91" w:rsidP="00452CE4">
      <w:pPr>
        <w:pStyle w:val="ListParagraph"/>
        <w:numPr>
          <w:ilvl w:val="0"/>
          <w:numId w:val="161"/>
        </w:numPr>
        <w:spacing w:before="120" w:after="120" w:line="240" w:lineRule="auto"/>
        <w:ind w:left="714" w:hanging="357"/>
        <w:contextualSpacing w:val="0"/>
        <w:jc w:val="both"/>
        <w:rPr>
          <w:rFonts w:ascii="Cambria" w:hAnsi="Cambria"/>
          <w:bCs/>
        </w:rPr>
      </w:pPr>
      <w:r w:rsidRPr="00452CE4">
        <w:rPr>
          <w:rFonts w:ascii="Cambria" w:hAnsi="Cambria"/>
          <w:bCs/>
        </w:rPr>
        <w:t xml:space="preserve">Toutes les informations relatives à une plainte, de l’enregistrement jusqu’à la décision de l’institution en </w:t>
      </w:r>
      <w:r w:rsidRPr="00452CE4">
        <w:rPr>
          <w:rFonts w:ascii="Cambria" w:hAnsi="Cambria"/>
        </w:rPr>
        <w:t>cause</w:t>
      </w:r>
      <w:r w:rsidRPr="00452CE4">
        <w:rPr>
          <w:rFonts w:ascii="Cambria" w:hAnsi="Cambria"/>
          <w:bCs/>
        </w:rPr>
        <w:t>, seront compilées dans un dossier. Celui-ci sera classé aux archives de l’institution et ne pourra être détruit qu’après 20 ans.</w:t>
      </w:r>
      <w:r w:rsidR="007C7982" w:rsidRPr="00452CE4">
        <w:rPr>
          <w:rFonts w:ascii="Cambria" w:hAnsi="Cambria"/>
          <w:bCs/>
        </w:rPr>
        <w:t xml:space="preserve"> Après la durée de vie du Projet, le dossier sera pris en charge par le Ministère de tutelle</w:t>
      </w:r>
      <w:r w:rsidR="0074690C">
        <w:rPr>
          <w:rFonts w:ascii="Cambria" w:hAnsi="Cambria"/>
          <w:bCs/>
        </w:rPr>
        <w:t xml:space="preserve"> (MEH ou MNDPT) chargé de la nature de l’objet de la plainte</w:t>
      </w:r>
      <w:r w:rsidR="007C7982" w:rsidRPr="00452CE4">
        <w:rPr>
          <w:rFonts w:ascii="Cambria" w:hAnsi="Cambria"/>
          <w:bCs/>
        </w:rPr>
        <w:t>.</w:t>
      </w:r>
    </w:p>
    <w:p w14:paraId="0B70D71C" w14:textId="5ADE306A" w:rsidR="00EF2C91" w:rsidRPr="00452CE4" w:rsidRDefault="00EF2C91" w:rsidP="00452CE4">
      <w:pPr>
        <w:pStyle w:val="ListParagraph"/>
        <w:numPr>
          <w:ilvl w:val="0"/>
          <w:numId w:val="161"/>
        </w:numPr>
        <w:spacing w:before="120" w:after="120" w:line="240" w:lineRule="auto"/>
        <w:ind w:left="714" w:hanging="357"/>
        <w:contextualSpacing w:val="0"/>
        <w:jc w:val="both"/>
        <w:rPr>
          <w:rFonts w:ascii="Cambria" w:hAnsi="Cambria"/>
          <w:bCs/>
        </w:rPr>
      </w:pPr>
      <w:r w:rsidRPr="00452CE4">
        <w:rPr>
          <w:rFonts w:ascii="Cambria" w:hAnsi="Cambria"/>
        </w:rPr>
        <w:t>L</w:t>
      </w:r>
      <w:r w:rsidR="00045563" w:rsidRPr="00452CE4">
        <w:rPr>
          <w:rFonts w:ascii="Cambria" w:hAnsi="Cambria"/>
        </w:rPr>
        <w:t>’</w:t>
      </w:r>
      <w:r w:rsidR="002B4161">
        <w:rPr>
          <w:rFonts w:ascii="Cambria" w:hAnsi="Cambria"/>
        </w:rPr>
        <w:t>UCP</w:t>
      </w:r>
      <w:r w:rsidRPr="00452CE4">
        <w:rPr>
          <w:rFonts w:ascii="Cambria" w:hAnsi="Cambria"/>
          <w:bCs/>
        </w:rPr>
        <w:t xml:space="preserve"> assur</w:t>
      </w:r>
      <w:r w:rsidR="00B1358E" w:rsidRPr="00452CE4">
        <w:rPr>
          <w:rFonts w:ascii="Cambria" w:hAnsi="Cambria"/>
          <w:bCs/>
        </w:rPr>
        <w:t>era</w:t>
      </w:r>
      <w:r w:rsidRPr="00452CE4">
        <w:rPr>
          <w:rFonts w:ascii="Cambria" w:hAnsi="Cambria"/>
          <w:bCs/>
        </w:rPr>
        <w:t xml:space="preserve"> l’archivage des dossiers afférents : lettre de réponses, bordereau d’envoi de réponses, et autres pièces justificatives</w:t>
      </w:r>
      <w:r w:rsidR="00296107" w:rsidRPr="00452CE4">
        <w:rPr>
          <w:rFonts w:ascii="Cambria" w:hAnsi="Cambria"/>
          <w:bCs/>
        </w:rPr>
        <w:t>.</w:t>
      </w:r>
    </w:p>
    <w:p w14:paraId="07BACAA6" w14:textId="43A20867" w:rsidR="00EF2C91" w:rsidRPr="00452CE4" w:rsidRDefault="00EF2C91" w:rsidP="00452CE4">
      <w:pPr>
        <w:pStyle w:val="ListParagraph"/>
        <w:numPr>
          <w:ilvl w:val="0"/>
          <w:numId w:val="161"/>
        </w:numPr>
        <w:spacing w:before="120" w:after="120" w:line="240" w:lineRule="auto"/>
        <w:ind w:left="714" w:hanging="357"/>
        <w:contextualSpacing w:val="0"/>
        <w:jc w:val="both"/>
        <w:rPr>
          <w:rFonts w:ascii="Cambria" w:hAnsi="Cambria"/>
          <w:bCs/>
        </w:rPr>
      </w:pPr>
      <w:r w:rsidRPr="00452CE4">
        <w:rPr>
          <w:rFonts w:ascii="Cambria" w:hAnsi="Cambria"/>
          <w:bCs/>
        </w:rPr>
        <w:lastRenderedPageBreak/>
        <w:t>Les documents sont maintenus confidentiels, jusqu’à la date de clôture du Projet et ensuite transférés au Ministère de tutelle</w:t>
      </w:r>
      <w:r w:rsidR="0074690C">
        <w:rPr>
          <w:rFonts w:ascii="Cambria" w:hAnsi="Cambria"/>
          <w:bCs/>
        </w:rPr>
        <w:t xml:space="preserve"> (MEH ou MNDPT), selon la nature de l’objet de la plainte. </w:t>
      </w:r>
    </w:p>
    <w:p w14:paraId="1845BE24" w14:textId="77777777" w:rsidR="002A2B4D" w:rsidRPr="001D6E5D" w:rsidRDefault="000816F0" w:rsidP="00A02249">
      <w:pPr>
        <w:pStyle w:val="Heading2"/>
        <w:numPr>
          <w:ilvl w:val="1"/>
          <w:numId w:val="2"/>
        </w:numPr>
        <w:ind w:left="1418"/>
        <w:rPr>
          <w:color w:val="000000" w:themeColor="text1"/>
        </w:rPr>
      </w:pPr>
      <w:bookmarkStart w:id="212" w:name="_Toc127782119"/>
      <w:r w:rsidRPr="001D6E5D">
        <w:rPr>
          <w:color w:val="000000" w:themeColor="text1"/>
        </w:rPr>
        <w:t>Reporting</w:t>
      </w:r>
      <w:bookmarkEnd w:id="212"/>
    </w:p>
    <w:p w14:paraId="469C17A9" w14:textId="5095D192" w:rsidR="000816F0" w:rsidRPr="00452CE4" w:rsidRDefault="00B511FF" w:rsidP="00452CE4">
      <w:pPr>
        <w:pStyle w:val="ListParagraph"/>
        <w:numPr>
          <w:ilvl w:val="0"/>
          <w:numId w:val="162"/>
        </w:numPr>
        <w:spacing w:before="120" w:after="120" w:line="240" w:lineRule="auto"/>
        <w:ind w:left="714" w:hanging="357"/>
        <w:contextualSpacing w:val="0"/>
        <w:jc w:val="both"/>
        <w:rPr>
          <w:rFonts w:ascii="Cambria" w:hAnsi="Cambria"/>
        </w:rPr>
      </w:pPr>
      <w:r w:rsidRPr="00452CE4">
        <w:rPr>
          <w:rFonts w:ascii="Cambria" w:hAnsi="Cambria"/>
        </w:rPr>
        <w:t>L</w:t>
      </w:r>
      <w:r w:rsidR="00296107" w:rsidRPr="00452CE4">
        <w:rPr>
          <w:rFonts w:ascii="Cambria" w:hAnsi="Cambria"/>
        </w:rPr>
        <w:t>’</w:t>
      </w:r>
      <w:r w:rsidR="00837D8A" w:rsidRPr="00452CE4">
        <w:rPr>
          <w:rFonts w:ascii="Cambria" w:hAnsi="Cambria"/>
        </w:rPr>
        <w:t>U</w:t>
      </w:r>
      <w:r w:rsidR="0074690C" w:rsidRPr="00452CE4">
        <w:rPr>
          <w:rFonts w:ascii="Cambria" w:hAnsi="Cambria"/>
        </w:rPr>
        <w:t xml:space="preserve">CP établira </w:t>
      </w:r>
      <w:r w:rsidR="000816F0" w:rsidRPr="00452CE4">
        <w:rPr>
          <w:rFonts w:ascii="Cambria" w:hAnsi="Cambria"/>
        </w:rPr>
        <w:t xml:space="preserve">une base de données qui consolidera l’ensemble des plaintes reçues et traitées. Le </w:t>
      </w:r>
      <w:r w:rsidR="001214B1" w:rsidRPr="00452CE4">
        <w:rPr>
          <w:rFonts w:ascii="Cambria" w:hAnsi="Cambria"/>
        </w:rPr>
        <w:t>Spécialiste en gestion de risques sociaux</w:t>
      </w:r>
      <w:r w:rsidR="000816F0" w:rsidRPr="00452CE4">
        <w:rPr>
          <w:rFonts w:ascii="Cambria" w:hAnsi="Cambria"/>
        </w:rPr>
        <w:t xml:space="preserve"> </w:t>
      </w:r>
      <w:r w:rsidR="001F5DB9" w:rsidRPr="00452CE4">
        <w:rPr>
          <w:rFonts w:ascii="Cambria" w:hAnsi="Cambria"/>
        </w:rPr>
        <w:t>assurer</w:t>
      </w:r>
      <w:r w:rsidR="003C6FDB" w:rsidRPr="00452CE4">
        <w:rPr>
          <w:rFonts w:ascii="Cambria" w:hAnsi="Cambria"/>
        </w:rPr>
        <w:t>a</w:t>
      </w:r>
      <w:r w:rsidR="000816F0" w:rsidRPr="00452CE4">
        <w:rPr>
          <w:rFonts w:ascii="Cambria" w:hAnsi="Cambria"/>
        </w:rPr>
        <w:t xml:space="preserve"> la capitalisation générale et la gestion de la base de données centrale ainsi que le suivi global du traitement des plaintes, au niveau central et </w:t>
      </w:r>
      <w:r w:rsidR="00296107" w:rsidRPr="00452CE4">
        <w:rPr>
          <w:rFonts w:ascii="Cambria" w:hAnsi="Cambria"/>
        </w:rPr>
        <w:t>au niveau régional.</w:t>
      </w:r>
    </w:p>
    <w:p w14:paraId="6D448B27" w14:textId="0E97FB30" w:rsidR="000816F0" w:rsidRPr="00452CE4" w:rsidRDefault="000816F0" w:rsidP="00452CE4">
      <w:pPr>
        <w:pStyle w:val="ListParagraph"/>
        <w:numPr>
          <w:ilvl w:val="0"/>
          <w:numId w:val="162"/>
        </w:numPr>
        <w:spacing w:before="120" w:after="120" w:line="240" w:lineRule="auto"/>
        <w:ind w:left="714" w:hanging="357"/>
        <w:contextualSpacing w:val="0"/>
        <w:jc w:val="both"/>
        <w:rPr>
          <w:rFonts w:ascii="Cambria" w:hAnsi="Cambria"/>
        </w:rPr>
      </w:pPr>
      <w:r w:rsidRPr="00452CE4">
        <w:rPr>
          <w:rFonts w:ascii="Cambria" w:hAnsi="Cambria"/>
        </w:rPr>
        <w:t xml:space="preserve">Le </w:t>
      </w:r>
      <w:r w:rsidR="003C6667" w:rsidRPr="00452CE4">
        <w:rPr>
          <w:rFonts w:ascii="Cambria" w:hAnsi="Cambria"/>
        </w:rPr>
        <w:t>Spécialiste en gestion de risques sociaux</w:t>
      </w:r>
      <w:r w:rsidRPr="00452CE4">
        <w:rPr>
          <w:rFonts w:ascii="Cambria" w:hAnsi="Cambria"/>
        </w:rPr>
        <w:t xml:space="preserve"> </w:t>
      </w:r>
      <w:r w:rsidR="00262FE8" w:rsidRPr="00452CE4">
        <w:rPr>
          <w:rFonts w:ascii="Cambria" w:hAnsi="Cambria"/>
        </w:rPr>
        <w:t>établira</w:t>
      </w:r>
      <w:r w:rsidRPr="00452CE4">
        <w:rPr>
          <w:rFonts w:ascii="Cambria" w:hAnsi="Cambria"/>
        </w:rPr>
        <w:t xml:space="preserve"> des rapports périodiques sur la situation des plaintes relatives au Projet (nombre de plaintes reçues, catégories de plaintes, nombre de cas résolus, retours d’information vis-à-vis des plaignants, etc.). Une copie de cette situation sera insérée dans le rapport périodique d'activités </w:t>
      </w:r>
      <w:r w:rsidR="00204060" w:rsidRPr="00452CE4">
        <w:rPr>
          <w:rFonts w:ascii="Cambria" w:hAnsi="Cambria"/>
        </w:rPr>
        <w:t>de l’UC</w:t>
      </w:r>
      <w:r w:rsidR="00262FE8" w:rsidRPr="00452CE4">
        <w:rPr>
          <w:rFonts w:ascii="Cambria" w:hAnsi="Cambria"/>
        </w:rPr>
        <w:t>P</w:t>
      </w:r>
      <w:r w:rsidR="00837D8A" w:rsidRPr="00452CE4">
        <w:rPr>
          <w:rFonts w:ascii="Cambria" w:hAnsi="Cambria"/>
        </w:rPr>
        <w:t xml:space="preserve"> à la Banque mondiale. </w:t>
      </w:r>
      <w:r w:rsidR="008B2B19" w:rsidRPr="00452CE4">
        <w:rPr>
          <w:rFonts w:ascii="Cambria" w:hAnsi="Cambria"/>
        </w:rPr>
        <w:t>L</w:t>
      </w:r>
      <w:r w:rsidR="00262FE8" w:rsidRPr="00452CE4">
        <w:rPr>
          <w:rFonts w:ascii="Cambria" w:hAnsi="Cambria"/>
        </w:rPr>
        <w:t>’</w:t>
      </w:r>
      <w:r w:rsidR="00204060" w:rsidRPr="00452CE4">
        <w:rPr>
          <w:rFonts w:ascii="Cambria" w:hAnsi="Cambria"/>
        </w:rPr>
        <w:t>UC</w:t>
      </w:r>
      <w:r w:rsidRPr="00452CE4">
        <w:rPr>
          <w:rFonts w:ascii="Cambria" w:hAnsi="Cambria"/>
        </w:rPr>
        <w:t xml:space="preserve">P </w:t>
      </w:r>
      <w:r w:rsidR="00262FE8" w:rsidRPr="00452CE4">
        <w:rPr>
          <w:rFonts w:ascii="Cambria" w:hAnsi="Cambria"/>
        </w:rPr>
        <w:t>est</w:t>
      </w:r>
      <w:r w:rsidR="008B2B19" w:rsidRPr="00452CE4">
        <w:rPr>
          <w:rFonts w:ascii="Cambria" w:hAnsi="Cambria"/>
        </w:rPr>
        <w:t xml:space="preserve"> dans l’obligation</w:t>
      </w:r>
      <w:r w:rsidRPr="00452CE4">
        <w:rPr>
          <w:rFonts w:ascii="Cambria" w:hAnsi="Cambria"/>
        </w:rPr>
        <w:t xml:space="preserve"> d'intégrer dans sa planification des moyens logistiques pour renforcer les mécanismes de suivi de la gestion des plaintes et le retour des informations vers les plaignants dans le temps.</w:t>
      </w:r>
    </w:p>
    <w:p w14:paraId="799B526C" w14:textId="77777777" w:rsidR="002A2B4D" w:rsidRPr="001D6E5D" w:rsidRDefault="000816F0" w:rsidP="00160A89">
      <w:pPr>
        <w:pStyle w:val="Heading1"/>
        <w:numPr>
          <w:ilvl w:val="0"/>
          <w:numId w:val="2"/>
        </w:numPr>
        <w:jc w:val="both"/>
        <w:rPr>
          <w:color w:val="000000" w:themeColor="text1"/>
        </w:rPr>
      </w:pPr>
      <w:r w:rsidRPr="001D6E5D">
        <w:rPr>
          <w:rFonts w:eastAsia="Calibri"/>
          <w:b w:val="0"/>
          <w:bCs w:val="0"/>
          <w:color w:val="FF0000"/>
          <w:sz w:val="22"/>
          <w:szCs w:val="22"/>
        </w:rPr>
        <w:br w:type="page"/>
      </w:r>
      <w:bookmarkStart w:id="213" w:name="_Toc127782120"/>
      <w:r w:rsidR="00A3758B" w:rsidRPr="001D6E5D">
        <w:rPr>
          <w:color w:val="000000" w:themeColor="text1"/>
        </w:rPr>
        <w:lastRenderedPageBreak/>
        <w:t>GESTION DES FOURNISSEURS ET PRESTATAIRES</w:t>
      </w:r>
      <w:bookmarkEnd w:id="213"/>
    </w:p>
    <w:p w14:paraId="56B5F1CB" w14:textId="77777777" w:rsidR="002A2B4D" w:rsidRPr="001D6E5D" w:rsidRDefault="000816F0" w:rsidP="00A02249">
      <w:pPr>
        <w:pStyle w:val="Heading2"/>
        <w:numPr>
          <w:ilvl w:val="1"/>
          <w:numId w:val="2"/>
        </w:numPr>
        <w:ind w:left="1418"/>
        <w:rPr>
          <w:color w:val="000000" w:themeColor="text1"/>
        </w:rPr>
      </w:pPr>
      <w:bookmarkStart w:id="214" w:name="_Toc42713426"/>
      <w:bookmarkStart w:id="215" w:name="_Toc87020533"/>
      <w:bookmarkStart w:id="216" w:name="_Toc127782121"/>
      <w:r w:rsidRPr="001D6E5D">
        <w:rPr>
          <w:color w:val="000000" w:themeColor="text1"/>
        </w:rPr>
        <w:t>Procédures de sélection</w:t>
      </w:r>
      <w:bookmarkEnd w:id="214"/>
      <w:bookmarkEnd w:id="215"/>
      <w:bookmarkEnd w:id="216"/>
    </w:p>
    <w:p w14:paraId="1D09DCA1" w14:textId="270312C8" w:rsidR="002A2B4D" w:rsidRPr="00452CE4" w:rsidRDefault="000816F0" w:rsidP="00452CE4">
      <w:pPr>
        <w:pStyle w:val="ListParagraph"/>
        <w:numPr>
          <w:ilvl w:val="0"/>
          <w:numId w:val="136"/>
        </w:numPr>
        <w:spacing w:before="120" w:after="120" w:line="240" w:lineRule="auto"/>
        <w:ind w:left="714" w:hanging="357"/>
        <w:contextualSpacing w:val="0"/>
        <w:jc w:val="both"/>
        <w:rPr>
          <w:rFonts w:ascii="Cambria" w:hAnsi="Cambria"/>
        </w:rPr>
      </w:pPr>
      <w:r w:rsidRPr="00452CE4">
        <w:rPr>
          <w:rFonts w:ascii="Cambria" w:hAnsi="Cambria"/>
        </w:rPr>
        <w:t>Le recrutement des travailleurs contractuels se conformera aux procédures de passation de marchés (travaux, fournitures de services et équipements, et prestations intellectuelles), selon le Manuel de procédures opérationnelles du Projet et seront régies par le Code de travail et le Code des impôts.</w:t>
      </w:r>
      <w:r w:rsidR="00720FDC" w:rsidRPr="00452CE4">
        <w:rPr>
          <w:rFonts w:ascii="Cambria" w:hAnsi="Cambria"/>
        </w:rPr>
        <w:t xml:space="preserve"> La gestion de leurs travailleurs est régie par le présent </w:t>
      </w:r>
      <w:r w:rsidR="00717A86">
        <w:rPr>
          <w:rFonts w:ascii="Cambria" w:hAnsi="Cambria"/>
        </w:rPr>
        <w:t xml:space="preserve">document des </w:t>
      </w:r>
      <w:r w:rsidR="00720FDC" w:rsidRPr="00452CE4">
        <w:rPr>
          <w:rFonts w:ascii="Cambria" w:hAnsi="Cambria"/>
        </w:rPr>
        <w:t>PGMO.</w:t>
      </w:r>
    </w:p>
    <w:p w14:paraId="27C90FFF" w14:textId="3BF4578D" w:rsidR="000816F0" w:rsidRPr="00452CE4" w:rsidRDefault="008B2B19" w:rsidP="00452CE4">
      <w:pPr>
        <w:pStyle w:val="ListParagraph"/>
        <w:numPr>
          <w:ilvl w:val="0"/>
          <w:numId w:val="136"/>
        </w:numPr>
        <w:spacing w:before="120" w:after="120" w:line="240" w:lineRule="auto"/>
        <w:ind w:left="714" w:hanging="357"/>
        <w:contextualSpacing w:val="0"/>
        <w:jc w:val="both"/>
        <w:rPr>
          <w:rFonts w:ascii="Cambria" w:hAnsi="Cambria"/>
        </w:rPr>
      </w:pPr>
      <w:r w:rsidRPr="00452CE4">
        <w:rPr>
          <w:rFonts w:ascii="Cambria" w:hAnsi="Cambria"/>
        </w:rPr>
        <w:t xml:space="preserve">En outre, </w:t>
      </w:r>
      <w:r w:rsidR="001F0DDE" w:rsidRPr="00452CE4">
        <w:rPr>
          <w:rFonts w:ascii="Cambria" w:hAnsi="Cambria"/>
        </w:rPr>
        <w:t>l’</w:t>
      </w:r>
      <w:r w:rsidR="002B4161">
        <w:rPr>
          <w:rFonts w:ascii="Cambria" w:hAnsi="Cambria"/>
        </w:rPr>
        <w:t>UCP</w:t>
      </w:r>
      <w:r w:rsidR="00B054C0" w:rsidRPr="00452CE4">
        <w:rPr>
          <w:rFonts w:ascii="Cambria" w:hAnsi="Cambria"/>
        </w:rPr>
        <w:t xml:space="preserve"> et les </w:t>
      </w:r>
      <w:r w:rsidR="00980FCE" w:rsidRPr="00452CE4">
        <w:rPr>
          <w:rFonts w:ascii="Cambria" w:hAnsi="Cambria"/>
        </w:rPr>
        <w:t xml:space="preserve">UER </w:t>
      </w:r>
      <w:r w:rsidR="000816F0" w:rsidRPr="00452CE4">
        <w:rPr>
          <w:rFonts w:ascii="Cambria" w:hAnsi="Cambria"/>
        </w:rPr>
        <w:t>fer</w:t>
      </w:r>
      <w:r w:rsidRPr="00452CE4">
        <w:rPr>
          <w:rFonts w:ascii="Cambria" w:hAnsi="Cambria"/>
        </w:rPr>
        <w:t>ont</w:t>
      </w:r>
      <w:r w:rsidR="000816F0" w:rsidRPr="00452CE4">
        <w:rPr>
          <w:rFonts w:ascii="Cambria" w:hAnsi="Cambria"/>
        </w:rPr>
        <w:t xml:space="preserve"> un suivi particulier </w:t>
      </w:r>
      <w:r w:rsidR="00480FA4" w:rsidRPr="00452CE4">
        <w:rPr>
          <w:rFonts w:ascii="Cambria" w:hAnsi="Cambria"/>
        </w:rPr>
        <w:t>du respect de la mise en application de ce</w:t>
      </w:r>
      <w:r w:rsidR="00717A86">
        <w:rPr>
          <w:rFonts w:ascii="Cambria" w:hAnsi="Cambria"/>
        </w:rPr>
        <w:t>s</w:t>
      </w:r>
      <w:r w:rsidR="00480FA4" w:rsidRPr="00452CE4">
        <w:rPr>
          <w:rFonts w:ascii="Cambria" w:hAnsi="Cambria"/>
        </w:rPr>
        <w:t xml:space="preserve"> PGMO, notamment </w:t>
      </w:r>
      <w:r w:rsidR="000816F0" w:rsidRPr="00452CE4">
        <w:rPr>
          <w:rFonts w:ascii="Cambria" w:hAnsi="Cambria"/>
        </w:rPr>
        <w:t xml:space="preserve">pour s’assurer que les travailleurs contractuels des Fournisseurs et Prestataires dans le cadre </w:t>
      </w:r>
      <w:r w:rsidR="00195C96" w:rsidRPr="00452CE4">
        <w:rPr>
          <w:rFonts w:ascii="Cambria" w:hAnsi="Cambria"/>
        </w:rPr>
        <w:t>du Projet</w:t>
      </w:r>
      <w:r w:rsidR="000816F0" w:rsidRPr="00452CE4">
        <w:rPr>
          <w:rFonts w:ascii="Cambria" w:hAnsi="Cambria"/>
        </w:rPr>
        <w:t>, respectent la législation de travail en vigueur notamment en termes de sécurité et santé des travailleurs, de gestion de la main d’œuvre, et les droits et avantages sociaux des travailleurs. Ces exigences seront intégrées dans les dispositions contractuelles des fournisseurs et des prestataires.</w:t>
      </w:r>
    </w:p>
    <w:p w14:paraId="235E2F04" w14:textId="5D6AE00E" w:rsidR="00EA1975" w:rsidRPr="00452CE4" w:rsidRDefault="00EA1975" w:rsidP="00452CE4">
      <w:pPr>
        <w:pStyle w:val="ListParagraph"/>
        <w:numPr>
          <w:ilvl w:val="0"/>
          <w:numId w:val="136"/>
        </w:numPr>
        <w:spacing w:before="120" w:after="120" w:line="240" w:lineRule="auto"/>
        <w:ind w:left="714" w:hanging="357"/>
        <w:contextualSpacing w:val="0"/>
        <w:jc w:val="both"/>
        <w:rPr>
          <w:rFonts w:ascii="Cambria" w:hAnsi="Cambria"/>
        </w:rPr>
      </w:pPr>
      <w:r w:rsidRPr="00452CE4">
        <w:rPr>
          <w:rFonts w:ascii="Cambria" w:hAnsi="Cambria"/>
        </w:rPr>
        <w:t>Les travailleurs contractuels devraient justifier qu’ils sont légalement constitués et fiables (existence des agréments d’entreprises, copies des contrats signés auparavant)</w:t>
      </w:r>
      <w:r w:rsidR="00582EAA" w:rsidRPr="00452CE4">
        <w:rPr>
          <w:rFonts w:ascii="Cambria" w:hAnsi="Cambria"/>
        </w:rPr>
        <w:t>.</w:t>
      </w:r>
    </w:p>
    <w:p w14:paraId="677783B3" w14:textId="77777777" w:rsidR="002A2B4D" w:rsidRPr="001D6E5D" w:rsidRDefault="000816F0" w:rsidP="00A02249">
      <w:pPr>
        <w:pStyle w:val="Heading2"/>
        <w:numPr>
          <w:ilvl w:val="1"/>
          <w:numId w:val="2"/>
        </w:numPr>
        <w:ind w:left="1418"/>
        <w:rPr>
          <w:color w:val="000000" w:themeColor="text1"/>
        </w:rPr>
      </w:pPr>
      <w:bookmarkStart w:id="217" w:name="_Toc87020534"/>
      <w:bookmarkStart w:id="218" w:name="_Toc42713427"/>
      <w:bookmarkStart w:id="219" w:name="_Toc127782122"/>
      <w:r w:rsidRPr="001D6E5D">
        <w:rPr>
          <w:color w:val="000000" w:themeColor="text1"/>
        </w:rPr>
        <w:t>Procédures régissant les travailleurs contractuels</w:t>
      </w:r>
      <w:bookmarkEnd w:id="217"/>
      <w:bookmarkEnd w:id="218"/>
      <w:bookmarkEnd w:id="219"/>
    </w:p>
    <w:p w14:paraId="6F04509A" w14:textId="27CF8E59" w:rsidR="007A539D" w:rsidRPr="00452CE4" w:rsidRDefault="000816F0" w:rsidP="00452CE4">
      <w:pPr>
        <w:pStyle w:val="ListParagraph"/>
        <w:numPr>
          <w:ilvl w:val="0"/>
          <w:numId w:val="137"/>
        </w:numPr>
        <w:spacing w:before="120" w:after="120" w:line="240" w:lineRule="auto"/>
        <w:ind w:left="714" w:hanging="357"/>
        <w:contextualSpacing w:val="0"/>
        <w:jc w:val="both"/>
        <w:rPr>
          <w:rFonts w:ascii="Cambria" w:hAnsi="Cambria"/>
        </w:rPr>
      </w:pPr>
      <w:r w:rsidRPr="00452CE4">
        <w:rPr>
          <w:rFonts w:ascii="Cambria" w:hAnsi="Cambria"/>
        </w:rPr>
        <w:t>D’une part, les fournisseurs et les prestataires</w:t>
      </w:r>
      <w:r w:rsidR="00A36098" w:rsidRPr="00452CE4">
        <w:rPr>
          <w:rFonts w:ascii="Cambria" w:hAnsi="Cambria"/>
        </w:rPr>
        <w:t xml:space="preserve"> de services contractés par l’UC</w:t>
      </w:r>
      <w:r w:rsidRPr="00452CE4">
        <w:rPr>
          <w:rFonts w:ascii="Cambria" w:hAnsi="Cambria"/>
        </w:rPr>
        <w:t xml:space="preserve">P, ont pour obligation de se conformer aux dispositions stipulées dans le Code de travail malagasy et par tout autre texte réglementaire régissant les emplois en vigueur, en matière de gestion de son propre personnel. </w:t>
      </w:r>
      <w:r w:rsidR="007A539D" w:rsidRPr="00452CE4">
        <w:rPr>
          <w:rFonts w:ascii="Cambria" w:hAnsi="Cambria"/>
        </w:rPr>
        <w:t>Le fournisseur principal engagera et recrutera son personnel sur la base de ses propres procédures internes. Par contre, il devra se conformer aux dispositions de ce</w:t>
      </w:r>
      <w:r w:rsidR="00717A86">
        <w:rPr>
          <w:rFonts w:ascii="Cambria" w:hAnsi="Cambria"/>
        </w:rPr>
        <w:t>s</w:t>
      </w:r>
      <w:r w:rsidR="007A539D" w:rsidRPr="00452CE4">
        <w:rPr>
          <w:rFonts w:ascii="Cambria" w:hAnsi="Cambria"/>
        </w:rPr>
        <w:t xml:space="preserve"> PGMO.</w:t>
      </w:r>
    </w:p>
    <w:p w14:paraId="59AD0D97" w14:textId="0694A1E0" w:rsidR="000816F0" w:rsidRPr="00452CE4" w:rsidRDefault="000816F0" w:rsidP="00452CE4">
      <w:pPr>
        <w:pStyle w:val="ListParagraph"/>
        <w:numPr>
          <w:ilvl w:val="0"/>
          <w:numId w:val="137"/>
        </w:numPr>
        <w:spacing w:before="120" w:after="120" w:line="240" w:lineRule="auto"/>
        <w:ind w:left="714" w:hanging="357"/>
        <w:contextualSpacing w:val="0"/>
        <w:jc w:val="both"/>
        <w:rPr>
          <w:rFonts w:ascii="Cambria" w:hAnsi="Cambria"/>
        </w:rPr>
      </w:pPr>
      <w:r w:rsidRPr="00452CE4">
        <w:rPr>
          <w:rFonts w:ascii="Cambria" w:hAnsi="Cambria"/>
        </w:rPr>
        <w:t>D’a</w:t>
      </w:r>
      <w:r w:rsidR="008B2B19" w:rsidRPr="00452CE4">
        <w:rPr>
          <w:rFonts w:ascii="Cambria" w:hAnsi="Cambria"/>
        </w:rPr>
        <w:t xml:space="preserve">utre part, le contrat entre </w:t>
      </w:r>
      <w:r w:rsidR="00E55C2D" w:rsidRPr="00452CE4">
        <w:rPr>
          <w:rFonts w:ascii="Cambria" w:hAnsi="Cambria"/>
        </w:rPr>
        <w:t>l’U</w:t>
      </w:r>
      <w:r w:rsidR="00A36098" w:rsidRPr="00452CE4">
        <w:rPr>
          <w:rFonts w:ascii="Cambria" w:hAnsi="Cambria"/>
        </w:rPr>
        <w:t>C</w:t>
      </w:r>
      <w:r w:rsidR="00E55C2D" w:rsidRPr="00452CE4">
        <w:rPr>
          <w:rFonts w:ascii="Cambria" w:hAnsi="Cambria"/>
        </w:rPr>
        <w:t>P</w:t>
      </w:r>
      <w:r w:rsidR="007A539D" w:rsidRPr="00452CE4">
        <w:rPr>
          <w:rFonts w:ascii="Cambria" w:hAnsi="Cambria"/>
        </w:rPr>
        <w:t xml:space="preserve"> </w:t>
      </w:r>
      <w:r w:rsidRPr="00452CE4">
        <w:rPr>
          <w:rFonts w:ascii="Cambria" w:hAnsi="Cambria"/>
        </w:rPr>
        <w:t xml:space="preserve">et les prestataires doit stipuler des clauses spécifiques sur les conditions générales de travail des employés, ainsi que des obligations du fournisseur de services. On cite à ce titre les obligations suivantes : </w:t>
      </w:r>
    </w:p>
    <w:p w14:paraId="5EEF4168" w14:textId="77777777" w:rsidR="000816F0" w:rsidRPr="001D6E5D" w:rsidRDefault="000816F0" w:rsidP="00452CE4">
      <w:pPr>
        <w:pStyle w:val="ColorfulList-Accent11"/>
        <w:numPr>
          <w:ilvl w:val="0"/>
          <w:numId w:val="138"/>
        </w:numPr>
        <w:spacing w:after="0" w:line="240" w:lineRule="auto"/>
        <w:ind w:left="1134" w:hanging="505"/>
        <w:contextualSpacing w:val="0"/>
        <w:jc w:val="both"/>
        <w:rPr>
          <w:rFonts w:ascii="Cambria" w:hAnsi="Cambria"/>
        </w:rPr>
      </w:pPr>
      <w:r w:rsidRPr="001D6E5D">
        <w:rPr>
          <w:rFonts w:ascii="Cambria" w:hAnsi="Cambria"/>
        </w:rPr>
        <w:t>Obligation de se conformer aux dispositions du Code de travail ;</w:t>
      </w:r>
    </w:p>
    <w:p w14:paraId="1BAD0DAC" w14:textId="77777777" w:rsidR="000816F0" w:rsidRPr="001D6E5D" w:rsidRDefault="000816F0" w:rsidP="00452CE4">
      <w:pPr>
        <w:pStyle w:val="ColorfulList-Accent11"/>
        <w:numPr>
          <w:ilvl w:val="0"/>
          <w:numId w:val="138"/>
        </w:numPr>
        <w:spacing w:after="0" w:line="240" w:lineRule="auto"/>
        <w:ind w:left="1134" w:hanging="505"/>
        <w:contextualSpacing w:val="0"/>
        <w:jc w:val="both"/>
        <w:rPr>
          <w:rFonts w:ascii="Cambria" w:hAnsi="Cambria"/>
        </w:rPr>
      </w:pPr>
      <w:r w:rsidRPr="001D6E5D">
        <w:rPr>
          <w:rFonts w:ascii="Cambria" w:hAnsi="Cambria"/>
        </w:rPr>
        <w:t xml:space="preserve">Interdiction pour le fournisseur de faire employer les travailleurs directs dans le cadre de l’exécution de ses services ; </w:t>
      </w:r>
    </w:p>
    <w:p w14:paraId="5383CCEC" w14:textId="2DBE31B7" w:rsidR="00993BAB" w:rsidRPr="001D6E5D" w:rsidRDefault="000816F0" w:rsidP="00452CE4">
      <w:pPr>
        <w:pStyle w:val="ColorfulList-Accent11"/>
        <w:numPr>
          <w:ilvl w:val="0"/>
          <w:numId w:val="138"/>
        </w:numPr>
        <w:spacing w:after="0" w:line="240" w:lineRule="auto"/>
        <w:ind w:left="1134" w:hanging="505"/>
        <w:contextualSpacing w:val="0"/>
        <w:jc w:val="both"/>
        <w:rPr>
          <w:rFonts w:ascii="Cambria" w:hAnsi="Cambria"/>
        </w:rPr>
      </w:pPr>
      <w:r w:rsidRPr="001D6E5D">
        <w:rPr>
          <w:rFonts w:ascii="Cambria" w:hAnsi="Cambria"/>
        </w:rPr>
        <w:t>Interdiction d’employer des enfants de moins de 15 ans dans le cadre de l’exécution de ses services. Les travailleurs âgés entre de 15 à 18 ans sont régis par les dispositions spécifiques (voir §</w:t>
      </w:r>
      <w:r w:rsidR="004D3FD4">
        <w:rPr>
          <w:rFonts w:ascii="Cambria" w:hAnsi="Cambria"/>
        </w:rPr>
        <w:t xml:space="preserve"> 4</w:t>
      </w:r>
      <w:r w:rsidR="003B2F2A" w:rsidRPr="001D6E5D">
        <w:rPr>
          <w:rFonts w:ascii="Cambria" w:hAnsi="Cambria"/>
        </w:rPr>
        <w:t>.</w:t>
      </w:r>
      <w:r w:rsidR="00465138" w:rsidRPr="001D6E5D">
        <w:rPr>
          <w:rFonts w:ascii="Cambria" w:hAnsi="Cambria"/>
        </w:rPr>
        <w:t>3</w:t>
      </w:r>
      <w:r w:rsidR="003B2F2A" w:rsidRPr="001D6E5D">
        <w:rPr>
          <w:rFonts w:ascii="Cambria" w:hAnsi="Cambria"/>
        </w:rPr>
        <w:t>.2</w:t>
      </w:r>
      <w:r w:rsidRPr="001D6E5D">
        <w:rPr>
          <w:rFonts w:ascii="Cambria" w:hAnsi="Cambria"/>
        </w:rPr>
        <w:t>)</w:t>
      </w:r>
      <w:r w:rsidR="00993BAB" w:rsidRPr="001D6E5D">
        <w:rPr>
          <w:rFonts w:ascii="Cambria" w:hAnsi="Cambria"/>
        </w:rPr>
        <w:t>.</w:t>
      </w:r>
    </w:p>
    <w:p w14:paraId="58F23F9F" w14:textId="279F1B83" w:rsidR="000816F0" w:rsidRPr="001D6E5D" w:rsidRDefault="00993BAB" w:rsidP="00452CE4">
      <w:pPr>
        <w:pStyle w:val="ColorfulList-Accent11"/>
        <w:numPr>
          <w:ilvl w:val="0"/>
          <w:numId w:val="138"/>
        </w:numPr>
        <w:spacing w:after="0" w:line="240" w:lineRule="auto"/>
        <w:ind w:left="1134" w:hanging="505"/>
        <w:contextualSpacing w:val="0"/>
        <w:jc w:val="both"/>
        <w:rPr>
          <w:rFonts w:ascii="Cambria" w:hAnsi="Cambria"/>
        </w:rPr>
      </w:pPr>
      <w:r w:rsidRPr="001D6E5D">
        <w:rPr>
          <w:rFonts w:ascii="Cambria" w:hAnsi="Cambria"/>
        </w:rPr>
        <w:t>Interdiction du travail forcé</w:t>
      </w:r>
    </w:p>
    <w:p w14:paraId="607FA32E" w14:textId="2089EFE8" w:rsidR="000816F0" w:rsidRPr="001D6E5D" w:rsidRDefault="000816F0" w:rsidP="00452CE4">
      <w:pPr>
        <w:pStyle w:val="ListParagraph"/>
        <w:numPr>
          <w:ilvl w:val="0"/>
          <w:numId w:val="137"/>
        </w:numPr>
        <w:spacing w:before="120" w:after="120" w:line="240" w:lineRule="auto"/>
        <w:ind w:left="714" w:hanging="357"/>
        <w:contextualSpacing w:val="0"/>
        <w:jc w:val="both"/>
        <w:rPr>
          <w:rFonts w:ascii="Cambria" w:hAnsi="Cambria"/>
        </w:rPr>
      </w:pPr>
      <w:r w:rsidRPr="001D6E5D">
        <w:rPr>
          <w:rFonts w:ascii="Cambria" w:hAnsi="Cambria"/>
        </w:rPr>
        <w:t xml:space="preserve">Ainsi, toute demande de propositions relative aux services et </w:t>
      </w:r>
      <w:r w:rsidR="00E5208F" w:rsidRPr="001D6E5D">
        <w:rPr>
          <w:rFonts w:ascii="Cambria" w:hAnsi="Cambria"/>
        </w:rPr>
        <w:t>aux</w:t>
      </w:r>
      <w:r w:rsidRPr="001D6E5D">
        <w:rPr>
          <w:rFonts w:ascii="Cambria" w:hAnsi="Cambria"/>
        </w:rPr>
        <w:t xml:space="preserve"> travaux doit faire mention dans la section concernant le « modèle de contrat », les obligations et les dispositions générales du prestataire de services, qui touchent les obligations citées ci-haut. En conséquence, le contrat de services ou de marchés doit énoncer les droits applicables, le Code de travail à Madagascar et ses décrets d’application subséquents.</w:t>
      </w:r>
    </w:p>
    <w:p w14:paraId="1BA4158C" w14:textId="77777777" w:rsidR="000816F0" w:rsidRPr="001D6E5D" w:rsidRDefault="000816F0" w:rsidP="00452CE4">
      <w:pPr>
        <w:pStyle w:val="ListParagraph"/>
        <w:numPr>
          <w:ilvl w:val="0"/>
          <w:numId w:val="137"/>
        </w:numPr>
        <w:spacing w:before="120" w:after="120" w:line="240" w:lineRule="auto"/>
        <w:ind w:left="714" w:hanging="357"/>
        <w:contextualSpacing w:val="0"/>
        <w:jc w:val="both"/>
        <w:rPr>
          <w:rFonts w:ascii="Cambria" w:hAnsi="Cambria"/>
        </w:rPr>
      </w:pPr>
      <w:r w:rsidRPr="001D6E5D">
        <w:rPr>
          <w:rFonts w:ascii="Cambria" w:hAnsi="Cambria"/>
        </w:rPr>
        <w:t>Enfin, le contrat de services doit faire mention de l’obligation pour le prestataire de respecter et de signer le Code de conduite dans l’exercice de leur fonction. (Voir en Annexe 2).</w:t>
      </w:r>
    </w:p>
    <w:p w14:paraId="00DB5CAD" w14:textId="77777777" w:rsidR="002A2B4D" w:rsidRPr="001D6E5D" w:rsidRDefault="000816F0" w:rsidP="00A02249">
      <w:pPr>
        <w:pStyle w:val="Heading2"/>
        <w:numPr>
          <w:ilvl w:val="1"/>
          <w:numId w:val="2"/>
        </w:numPr>
        <w:ind w:left="1418"/>
        <w:rPr>
          <w:color w:val="000000" w:themeColor="text1"/>
        </w:rPr>
      </w:pPr>
      <w:bookmarkStart w:id="220" w:name="_Toc127782123"/>
      <w:r w:rsidRPr="001D6E5D">
        <w:rPr>
          <w:color w:val="000000" w:themeColor="text1"/>
        </w:rPr>
        <w:t>Contrat des travailleurs contractuels</w:t>
      </w:r>
      <w:bookmarkEnd w:id="220"/>
    </w:p>
    <w:p w14:paraId="7A7F10E4" w14:textId="70585B1A" w:rsidR="000816F0" w:rsidRPr="001D6E5D" w:rsidRDefault="000816F0" w:rsidP="00861485">
      <w:pPr>
        <w:spacing w:before="120" w:after="120" w:line="240" w:lineRule="auto"/>
        <w:jc w:val="both"/>
        <w:rPr>
          <w:rFonts w:ascii="Cambria" w:hAnsi="Cambria"/>
        </w:rPr>
      </w:pPr>
      <w:r w:rsidRPr="001D6E5D">
        <w:rPr>
          <w:rFonts w:ascii="Cambria" w:hAnsi="Cambria"/>
        </w:rPr>
        <w:t>Certes, le contrat professionnel a un caractèr</w:t>
      </w:r>
      <w:r w:rsidR="00496F54" w:rsidRPr="001D6E5D">
        <w:rPr>
          <w:rFonts w:ascii="Cambria" w:hAnsi="Cambria"/>
        </w:rPr>
        <w:t>e confidentiel. T</w:t>
      </w:r>
      <w:r w:rsidR="008B2B19" w:rsidRPr="001D6E5D">
        <w:rPr>
          <w:rFonts w:ascii="Cambria" w:hAnsi="Cambria"/>
        </w:rPr>
        <w:t>outefois, l</w:t>
      </w:r>
      <w:r w:rsidR="00A36098">
        <w:rPr>
          <w:rFonts w:ascii="Cambria" w:hAnsi="Cambria"/>
        </w:rPr>
        <w:t xml:space="preserve">’UCP </w:t>
      </w:r>
      <w:r w:rsidRPr="001D6E5D">
        <w:rPr>
          <w:rFonts w:ascii="Cambria" w:hAnsi="Cambria"/>
        </w:rPr>
        <w:t>se réserve le droit de vérifier auprès du tiers que les contrats avec les travailleurs contractuels sont établis en bonne et due forme selon le cadre légal en vigueur. Le respect de la rémunération minimale du personnel doit particulièrement faire l’objet de ce contrôle.</w:t>
      </w:r>
    </w:p>
    <w:p w14:paraId="77B7F5EF" w14:textId="77777777" w:rsidR="002A2B4D" w:rsidRPr="001D6E5D" w:rsidRDefault="000816F0" w:rsidP="00A02249">
      <w:pPr>
        <w:pStyle w:val="Heading2"/>
        <w:numPr>
          <w:ilvl w:val="1"/>
          <w:numId w:val="2"/>
        </w:numPr>
        <w:ind w:left="1418"/>
        <w:rPr>
          <w:color w:val="000000" w:themeColor="text1"/>
        </w:rPr>
      </w:pPr>
      <w:bookmarkStart w:id="221" w:name="_Toc127782124"/>
      <w:r w:rsidRPr="001D6E5D">
        <w:rPr>
          <w:color w:val="000000" w:themeColor="text1"/>
        </w:rPr>
        <w:lastRenderedPageBreak/>
        <w:t>Santé et sécurité des travailleurs contractuels</w:t>
      </w:r>
      <w:bookmarkEnd w:id="221"/>
    </w:p>
    <w:p w14:paraId="6762C7FC" w14:textId="2859EF1B" w:rsidR="000816F0" w:rsidRPr="00452CE4" w:rsidRDefault="008B2B19" w:rsidP="00452CE4">
      <w:pPr>
        <w:pStyle w:val="ListParagraph"/>
        <w:numPr>
          <w:ilvl w:val="0"/>
          <w:numId w:val="139"/>
        </w:numPr>
        <w:spacing w:before="120" w:after="120" w:line="240" w:lineRule="auto"/>
        <w:ind w:left="714" w:hanging="357"/>
        <w:contextualSpacing w:val="0"/>
        <w:jc w:val="both"/>
        <w:rPr>
          <w:rFonts w:ascii="Cambria" w:hAnsi="Cambria"/>
        </w:rPr>
      </w:pPr>
      <w:r w:rsidRPr="00452CE4">
        <w:rPr>
          <w:rFonts w:ascii="Cambria" w:hAnsi="Cambria"/>
        </w:rPr>
        <w:t xml:space="preserve">Les tiers vis-à-vis </w:t>
      </w:r>
      <w:r w:rsidR="000B4493" w:rsidRPr="00452CE4">
        <w:rPr>
          <w:rFonts w:ascii="Cambria" w:hAnsi="Cambria"/>
        </w:rPr>
        <w:t>de l’UCP</w:t>
      </w:r>
      <w:r w:rsidR="000816F0" w:rsidRPr="00452CE4">
        <w:rPr>
          <w:rFonts w:ascii="Cambria" w:hAnsi="Cambria"/>
        </w:rPr>
        <w:t xml:space="preserve"> ont pour obligation d’assurer la sécurité et la santé des travailleurs contractuels </w:t>
      </w:r>
      <w:r w:rsidR="00981628" w:rsidRPr="00452CE4">
        <w:rPr>
          <w:rFonts w:ascii="Cambria" w:hAnsi="Cambria"/>
        </w:rPr>
        <w:t>employés</w:t>
      </w:r>
      <w:r w:rsidR="000816F0" w:rsidRPr="00452CE4">
        <w:rPr>
          <w:rFonts w:ascii="Cambria" w:hAnsi="Cambria"/>
        </w:rPr>
        <w:t xml:space="preserve"> sur le terrain dans le cadre du Projet. Cette responsabilité doit être stipulée dans les clauses contractuelles du p</w:t>
      </w:r>
      <w:r w:rsidR="00837D8A" w:rsidRPr="00452CE4">
        <w:rPr>
          <w:rFonts w:ascii="Cambria" w:hAnsi="Cambria"/>
        </w:rPr>
        <w:t>restataire</w:t>
      </w:r>
      <w:r w:rsidRPr="00452CE4">
        <w:rPr>
          <w:rFonts w:ascii="Cambria" w:hAnsi="Cambria"/>
        </w:rPr>
        <w:t xml:space="preserve">/fournisseur avec </w:t>
      </w:r>
      <w:r w:rsidR="001B33DF" w:rsidRPr="00452CE4">
        <w:rPr>
          <w:rFonts w:ascii="Cambria" w:hAnsi="Cambria"/>
        </w:rPr>
        <w:t>l’UCP</w:t>
      </w:r>
      <w:r w:rsidR="000816F0" w:rsidRPr="00452CE4">
        <w:rPr>
          <w:rFonts w:ascii="Cambria" w:hAnsi="Cambria"/>
        </w:rPr>
        <w:t>. En c</w:t>
      </w:r>
      <w:r w:rsidRPr="00452CE4">
        <w:rPr>
          <w:rFonts w:ascii="Cambria" w:hAnsi="Cambria"/>
        </w:rPr>
        <w:t>onséquence, l’U</w:t>
      </w:r>
      <w:r w:rsidR="000B4493" w:rsidRPr="00452CE4">
        <w:rPr>
          <w:rFonts w:ascii="Cambria" w:hAnsi="Cambria"/>
        </w:rPr>
        <w:t xml:space="preserve">CP </w:t>
      </w:r>
      <w:r w:rsidR="000816F0" w:rsidRPr="00452CE4">
        <w:rPr>
          <w:rFonts w:ascii="Cambria" w:hAnsi="Cambria"/>
        </w:rPr>
        <w:t>se donne le droit de vérifier l’application effective de ces clauses.</w:t>
      </w:r>
    </w:p>
    <w:p w14:paraId="539EF99E" w14:textId="07FFFFB1" w:rsidR="000816F0" w:rsidRPr="00452CE4" w:rsidRDefault="008B2B19" w:rsidP="00452CE4">
      <w:pPr>
        <w:pStyle w:val="ListParagraph"/>
        <w:numPr>
          <w:ilvl w:val="0"/>
          <w:numId w:val="139"/>
        </w:numPr>
        <w:spacing w:before="120" w:after="120" w:line="240" w:lineRule="auto"/>
        <w:ind w:left="714" w:hanging="357"/>
        <w:contextualSpacing w:val="0"/>
        <w:jc w:val="both"/>
        <w:rPr>
          <w:rFonts w:ascii="Cambria" w:hAnsi="Cambria"/>
        </w:rPr>
      </w:pPr>
      <w:r w:rsidRPr="00452CE4">
        <w:rPr>
          <w:rFonts w:ascii="Cambria" w:hAnsi="Cambria"/>
        </w:rPr>
        <w:t xml:space="preserve">Pour ce faire, </w:t>
      </w:r>
      <w:r w:rsidR="000B4493" w:rsidRPr="00452CE4">
        <w:rPr>
          <w:rFonts w:ascii="Cambria" w:hAnsi="Cambria"/>
        </w:rPr>
        <w:t>l’UCP</w:t>
      </w:r>
      <w:r w:rsidR="00980FCE" w:rsidRPr="00452CE4">
        <w:rPr>
          <w:rFonts w:ascii="Cambria" w:hAnsi="Cambria"/>
        </w:rPr>
        <w:t xml:space="preserve"> </w:t>
      </w:r>
      <w:r w:rsidR="000B4493" w:rsidRPr="00452CE4">
        <w:rPr>
          <w:rFonts w:ascii="Cambria" w:hAnsi="Cambria"/>
        </w:rPr>
        <w:t>peu</w:t>
      </w:r>
      <w:r w:rsidRPr="00452CE4">
        <w:rPr>
          <w:rFonts w:ascii="Cambria" w:hAnsi="Cambria"/>
        </w:rPr>
        <w:t>t</w:t>
      </w:r>
      <w:r w:rsidR="000816F0" w:rsidRPr="00452CE4">
        <w:rPr>
          <w:rFonts w:ascii="Cambria" w:hAnsi="Cambria"/>
        </w:rPr>
        <w:t xml:space="preserve"> demander au tiers de consulter les documents relatifs à un système de gestion de la main-d’œuvre, y compris en matière de SST, soit des procédures qui s’appliquent en cas d’accidents, de s’informer sur les travailleurs contractuels en charge de la gestion, la sécurité et la santé de la main-d’œuvre, ainsi que leurs qualifications et certifications</w:t>
      </w:r>
      <w:r w:rsidR="005C032E" w:rsidRPr="00452CE4">
        <w:rPr>
          <w:rFonts w:ascii="Cambria" w:hAnsi="Cambria"/>
        </w:rPr>
        <w:t>.</w:t>
      </w:r>
    </w:p>
    <w:p w14:paraId="14DB11E5" w14:textId="1262831A" w:rsidR="002A2B4D" w:rsidRPr="001D6E5D" w:rsidRDefault="000816F0" w:rsidP="00A02249">
      <w:pPr>
        <w:pStyle w:val="Heading2"/>
        <w:numPr>
          <w:ilvl w:val="1"/>
          <w:numId w:val="2"/>
        </w:numPr>
        <w:ind w:left="1418"/>
        <w:rPr>
          <w:color w:val="000000" w:themeColor="text1"/>
        </w:rPr>
      </w:pPr>
      <w:bookmarkStart w:id="222" w:name="_Toc42713428"/>
      <w:bookmarkStart w:id="223" w:name="_Toc87020535"/>
      <w:bookmarkStart w:id="224" w:name="_Toc127782125"/>
      <w:r w:rsidRPr="001D6E5D">
        <w:rPr>
          <w:color w:val="000000" w:themeColor="text1"/>
        </w:rPr>
        <w:t>Suivi de performance des tiers par rapport aux</w:t>
      </w:r>
      <w:bookmarkEnd w:id="222"/>
      <w:r w:rsidR="00893BC4" w:rsidRPr="001D6E5D">
        <w:rPr>
          <w:color w:val="000000" w:themeColor="text1"/>
        </w:rPr>
        <w:t xml:space="preserve"> </w:t>
      </w:r>
      <w:r w:rsidRPr="001D6E5D">
        <w:rPr>
          <w:color w:val="000000" w:themeColor="text1"/>
        </w:rPr>
        <w:t>travailleurs contractuels</w:t>
      </w:r>
      <w:bookmarkEnd w:id="223"/>
      <w:bookmarkEnd w:id="224"/>
    </w:p>
    <w:p w14:paraId="334A3C75" w14:textId="40A0D718" w:rsidR="000816F0" w:rsidRPr="00452CE4" w:rsidRDefault="000B4493" w:rsidP="00452CE4">
      <w:pPr>
        <w:pStyle w:val="ListParagraph"/>
        <w:numPr>
          <w:ilvl w:val="0"/>
          <w:numId w:val="140"/>
        </w:numPr>
        <w:spacing w:before="120" w:after="120" w:line="240" w:lineRule="auto"/>
        <w:ind w:left="714" w:hanging="357"/>
        <w:contextualSpacing w:val="0"/>
        <w:jc w:val="both"/>
        <w:rPr>
          <w:rFonts w:ascii="Cambria" w:hAnsi="Cambria"/>
        </w:rPr>
      </w:pPr>
      <w:r w:rsidRPr="00452CE4">
        <w:rPr>
          <w:rFonts w:ascii="Cambria" w:hAnsi="Cambria"/>
        </w:rPr>
        <w:t>L’UC</w:t>
      </w:r>
      <w:r w:rsidR="00AC4561" w:rsidRPr="00452CE4">
        <w:rPr>
          <w:rFonts w:ascii="Cambria" w:hAnsi="Cambria"/>
        </w:rPr>
        <w:t>P</w:t>
      </w:r>
      <w:r w:rsidR="000816F0" w:rsidRPr="00452CE4">
        <w:rPr>
          <w:rFonts w:ascii="Cambria" w:hAnsi="Cambria"/>
        </w:rPr>
        <w:t xml:space="preserve"> mettr</w:t>
      </w:r>
      <w:r w:rsidR="00F051B5" w:rsidRPr="00452CE4">
        <w:rPr>
          <w:rFonts w:ascii="Cambria" w:hAnsi="Cambria"/>
        </w:rPr>
        <w:t>a</w:t>
      </w:r>
      <w:r w:rsidR="000816F0" w:rsidRPr="00452CE4">
        <w:rPr>
          <w:rFonts w:ascii="Cambria" w:hAnsi="Cambria"/>
        </w:rPr>
        <w:t xml:space="preserve"> en place des procédures pour vérifier la prise en compte des dispositions légales en matière de travail applicables aux travailleurs contractuels avec des tiers tels que les fournisseurs, les prestataires et les sous-traitants. Cette mesure se traduira par l’intégration des clauses spécifiques avec les tiers dans leurs contrats respectifs. Ces clauses peuvent concerner des obligations de contrôle, des audits systématiques, des inspections, et des rapports sur la gestion de la main d’œuvre. Cette gestion de la main d’œuvre se rapporte aux contrats d’embauche, les formations, les conditions de travail, le contrôle de l’emploi des enfants, ainsi que les mesures SST appliquées.</w:t>
      </w:r>
    </w:p>
    <w:p w14:paraId="41FE2C2C" w14:textId="0DDDEF2D" w:rsidR="000816F0" w:rsidRDefault="000B4493" w:rsidP="00452CE4">
      <w:pPr>
        <w:pStyle w:val="ListParagraph"/>
        <w:numPr>
          <w:ilvl w:val="0"/>
          <w:numId w:val="140"/>
        </w:numPr>
        <w:spacing w:before="120" w:after="120" w:line="240" w:lineRule="auto"/>
        <w:ind w:left="714" w:hanging="357"/>
        <w:contextualSpacing w:val="0"/>
        <w:jc w:val="both"/>
        <w:rPr>
          <w:rFonts w:ascii="Cambria" w:hAnsi="Cambria"/>
        </w:rPr>
      </w:pPr>
      <w:r w:rsidRPr="00452CE4">
        <w:rPr>
          <w:rFonts w:ascii="Cambria" w:hAnsi="Cambria"/>
        </w:rPr>
        <w:t>L’UC</w:t>
      </w:r>
      <w:r w:rsidR="00633963" w:rsidRPr="00452CE4">
        <w:rPr>
          <w:rFonts w:ascii="Cambria" w:hAnsi="Cambria"/>
        </w:rPr>
        <w:t xml:space="preserve">P </w:t>
      </w:r>
      <w:r w:rsidR="00086C6E" w:rsidRPr="00452CE4">
        <w:rPr>
          <w:rFonts w:ascii="Cambria" w:hAnsi="Cambria"/>
        </w:rPr>
        <w:t xml:space="preserve">a </w:t>
      </w:r>
      <w:r w:rsidR="000816F0" w:rsidRPr="00452CE4">
        <w:rPr>
          <w:rFonts w:ascii="Cambria" w:hAnsi="Cambria"/>
        </w:rPr>
        <w:t xml:space="preserve">pour obligation de faire le suivi de proximité de la gestion de la main d’œuvre, pour éviter toute forme d’abus et d’exploitation envers les employés, s’ils sont utilisés dans le cadre du Projet. A ce propos, les tiers (prestataires et fournisseurs et sous-traitants) sont tenus de communiquer les informations requises pour un suivi effectif. Le suivi </w:t>
      </w:r>
      <w:r w:rsidR="008B2B19" w:rsidRPr="00452CE4">
        <w:rPr>
          <w:rFonts w:ascii="Cambria" w:hAnsi="Cambria"/>
        </w:rPr>
        <w:t xml:space="preserve">de performance effectué par </w:t>
      </w:r>
      <w:r w:rsidRPr="00452CE4">
        <w:rPr>
          <w:rFonts w:ascii="Cambria" w:hAnsi="Cambria"/>
        </w:rPr>
        <w:t>l’UCP</w:t>
      </w:r>
      <w:r w:rsidR="008B2B19" w:rsidRPr="00452CE4">
        <w:rPr>
          <w:rFonts w:ascii="Cambria" w:hAnsi="Cambria"/>
        </w:rPr>
        <w:t xml:space="preserve"> peut</w:t>
      </w:r>
      <w:r w:rsidR="000816F0" w:rsidRPr="00452CE4">
        <w:rPr>
          <w:rFonts w:ascii="Cambria" w:hAnsi="Cambria"/>
        </w:rPr>
        <w:t xml:space="preserve"> se faire de manière inopinée sur le terrain.</w:t>
      </w:r>
    </w:p>
    <w:p w14:paraId="5D3B1061" w14:textId="077A66D3" w:rsidR="00B2503A" w:rsidRPr="00452CE4" w:rsidRDefault="00B2503A" w:rsidP="00452CE4">
      <w:pPr>
        <w:pStyle w:val="ListParagraph"/>
        <w:numPr>
          <w:ilvl w:val="0"/>
          <w:numId w:val="140"/>
        </w:numPr>
        <w:spacing w:before="120" w:after="120" w:line="240" w:lineRule="auto"/>
        <w:ind w:left="714" w:hanging="357"/>
        <w:contextualSpacing w:val="0"/>
        <w:jc w:val="both"/>
        <w:rPr>
          <w:rFonts w:ascii="Cambria" w:hAnsi="Cambria"/>
        </w:rPr>
      </w:pPr>
      <w:r>
        <w:rPr>
          <w:rFonts w:ascii="Cambria" w:hAnsi="Cambria"/>
        </w:rPr>
        <w:t xml:space="preserve">L’UCP exigera de la part des contracteurs l’établissement de rapports </w:t>
      </w:r>
      <w:r w:rsidR="00B264FD">
        <w:rPr>
          <w:rFonts w:ascii="Cambria" w:hAnsi="Cambria"/>
        </w:rPr>
        <w:t>trimestriels pour l’évaluation et le suivi de leur performance. Ces rapports trimestriels devront se rapporter aux indicateurs de suivi définis par l’UCP (tels que mentionnés à la section 5.3 du document).</w:t>
      </w:r>
    </w:p>
    <w:p w14:paraId="4EF15B64" w14:textId="77777777" w:rsidR="002A2B4D" w:rsidRPr="001D6E5D" w:rsidRDefault="000816F0" w:rsidP="00A02249">
      <w:pPr>
        <w:pStyle w:val="Heading2"/>
        <w:numPr>
          <w:ilvl w:val="1"/>
          <w:numId w:val="2"/>
        </w:numPr>
        <w:ind w:left="1418"/>
        <w:rPr>
          <w:color w:val="000000" w:themeColor="text1"/>
        </w:rPr>
      </w:pPr>
      <w:bookmarkStart w:id="225" w:name="_Toc42713429"/>
      <w:bookmarkStart w:id="226" w:name="_Toc87020536"/>
      <w:bookmarkStart w:id="227" w:name="_Toc127782126"/>
      <w:r w:rsidRPr="001D6E5D">
        <w:rPr>
          <w:color w:val="000000" w:themeColor="text1"/>
        </w:rPr>
        <w:t>Protection des travailleurs</w:t>
      </w:r>
      <w:bookmarkEnd w:id="225"/>
      <w:bookmarkEnd w:id="226"/>
      <w:bookmarkEnd w:id="227"/>
    </w:p>
    <w:p w14:paraId="1C4BE924" w14:textId="77777777" w:rsidR="000816F0" w:rsidRPr="001D6E5D" w:rsidRDefault="000816F0" w:rsidP="00861485">
      <w:pPr>
        <w:spacing w:before="120" w:after="120" w:line="240" w:lineRule="auto"/>
        <w:jc w:val="both"/>
        <w:rPr>
          <w:rFonts w:ascii="Cambria" w:hAnsi="Cambria"/>
        </w:rPr>
      </w:pPr>
      <w:r w:rsidRPr="001D6E5D">
        <w:rPr>
          <w:rFonts w:ascii="Cambria" w:hAnsi="Cambria"/>
        </w:rPr>
        <w:t>Le Projet mettra en place des procédures pour vérifier et s’assurer la disposition d’un mécanisme de recours/gestion de plaintes des travailleurs contractuels des fournisseurs en cas de non-respect des droits des travailleurs. Le cas échéant, le MGP dans le cadre du Projet sera applicable aux fournisseurs et mis à la disposition des travailleurs contractuels.</w:t>
      </w:r>
    </w:p>
    <w:p w14:paraId="273BCD71" w14:textId="77777777" w:rsidR="000816F0" w:rsidRPr="001D6E5D" w:rsidRDefault="000816F0" w:rsidP="000816F0">
      <w:pPr>
        <w:spacing w:line="240" w:lineRule="exact"/>
        <w:rPr>
          <w:rFonts w:ascii="Cambria" w:hAnsi="Cambria"/>
        </w:rPr>
      </w:pPr>
    </w:p>
    <w:p w14:paraId="3C4526D7" w14:textId="77777777" w:rsidR="000816F0" w:rsidRPr="001D6E5D" w:rsidRDefault="000816F0" w:rsidP="000816F0">
      <w:pPr>
        <w:spacing w:line="240" w:lineRule="exact"/>
        <w:rPr>
          <w:rFonts w:ascii="Cambria" w:hAnsi="Cambria"/>
        </w:rPr>
        <w:sectPr w:rsidR="000816F0" w:rsidRPr="001D6E5D" w:rsidSect="00D92EE7">
          <w:pgSz w:w="11906" w:h="16838"/>
          <w:pgMar w:top="1418" w:right="1418" w:bottom="1418" w:left="1418" w:header="709" w:footer="708" w:gutter="0"/>
          <w:cols w:space="708"/>
          <w:docGrid w:linePitch="360"/>
        </w:sectPr>
      </w:pPr>
    </w:p>
    <w:p w14:paraId="43EFE830" w14:textId="77777777" w:rsidR="002A2B4D" w:rsidRPr="001D6E5D" w:rsidRDefault="00A3758B" w:rsidP="00635971">
      <w:pPr>
        <w:pStyle w:val="Heading1"/>
        <w:numPr>
          <w:ilvl w:val="0"/>
          <w:numId w:val="2"/>
        </w:numPr>
        <w:jc w:val="both"/>
        <w:rPr>
          <w:color w:val="000000" w:themeColor="text1"/>
        </w:rPr>
      </w:pPr>
      <w:bookmarkStart w:id="228" w:name="_Toc83741440"/>
      <w:bookmarkStart w:id="229" w:name="_Toc127782127"/>
      <w:r w:rsidRPr="001D6E5D">
        <w:rPr>
          <w:color w:val="000000" w:themeColor="text1"/>
        </w:rPr>
        <w:lastRenderedPageBreak/>
        <w:t>GESTION DES EMPLOYÉS DES FOURNISSEURS PRINCIPAUX</w:t>
      </w:r>
      <w:bookmarkEnd w:id="228"/>
      <w:bookmarkEnd w:id="229"/>
    </w:p>
    <w:p w14:paraId="65AB4A5C" w14:textId="77777777" w:rsidR="0074597F" w:rsidRPr="00452CE4" w:rsidRDefault="0074597F" w:rsidP="00452CE4">
      <w:pPr>
        <w:pStyle w:val="ListParagraph"/>
        <w:numPr>
          <w:ilvl w:val="0"/>
          <w:numId w:val="141"/>
        </w:numPr>
        <w:spacing w:before="120" w:after="120" w:line="240" w:lineRule="auto"/>
        <w:ind w:left="714" w:hanging="357"/>
        <w:contextualSpacing w:val="0"/>
        <w:jc w:val="both"/>
        <w:rPr>
          <w:rFonts w:ascii="Cambria" w:hAnsi="Cambria"/>
        </w:rPr>
      </w:pPr>
      <w:r w:rsidRPr="00452CE4">
        <w:rPr>
          <w:rFonts w:ascii="Cambria" w:hAnsi="Cambria"/>
        </w:rPr>
        <w:t>La gestion des employés des fournisseurs principaux incombe principalement à ces derniers. Toutefois, pour se conformer à la NES2, cette gestion doit respecter les principes et les directives établis ci-après.</w:t>
      </w:r>
    </w:p>
    <w:p w14:paraId="77508BDA" w14:textId="08ABD8B4" w:rsidR="0074597F" w:rsidRPr="00452CE4" w:rsidRDefault="0074597F" w:rsidP="00452CE4">
      <w:pPr>
        <w:pStyle w:val="ListParagraph"/>
        <w:numPr>
          <w:ilvl w:val="0"/>
          <w:numId w:val="141"/>
        </w:numPr>
        <w:spacing w:before="120" w:after="120" w:line="240" w:lineRule="auto"/>
        <w:ind w:left="714" w:hanging="357"/>
        <w:contextualSpacing w:val="0"/>
        <w:jc w:val="both"/>
        <w:rPr>
          <w:rFonts w:ascii="Cambria" w:hAnsi="Cambria"/>
        </w:rPr>
      </w:pPr>
      <w:r w:rsidRPr="00452CE4">
        <w:rPr>
          <w:rFonts w:ascii="Cambria" w:hAnsi="Cambria"/>
        </w:rPr>
        <w:t>A préciser que ce sont seulement les fournisseurs principaux basés et travaillant sur le territoire national de Madagascar qui sont régis par le présent document cadre PGMO. Ainsi, le</w:t>
      </w:r>
      <w:r w:rsidR="00717A86">
        <w:rPr>
          <w:rFonts w:ascii="Cambria" w:hAnsi="Cambria"/>
        </w:rPr>
        <w:t>s</w:t>
      </w:r>
      <w:r w:rsidRPr="00452CE4">
        <w:rPr>
          <w:rFonts w:ascii="Cambria" w:hAnsi="Cambria"/>
        </w:rPr>
        <w:t xml:space="preserve"> PGMO ne </w:t>
      </w:r>
      <w:r w:rsidR="00717A86" w:rsidRPr="00452CE4">
        <w:rPr>
          <w:rFonts w:ascii="Cambria" w:hAnsi="Cambria"/>
        </w:rPr>
        <w:t>s’appliquer</w:t>
      </w:r>
      <w:r w:rsidR="00717A86">
        <w:rPr>
          <w:rFonts w:ascii="Cambria" w:hAnsi="Cambria"/>
        </w:rPr>
        <w:t>ont</w:t>
      </w:r>
      <w:r w:rsidR="00717A86" w:rsidRPr="00452CE4">
        <w:rPr>
          <w:rFonts w:ascii="Cambria" w:hAnsi="Cambria"/>
        </w:rPr>
        <w:t xml:space="preserve"> </w:t>
      </w:r>
      <w:r w:rsidRPr="00452CE4">
        <w:rPr>
          <w:rFonts w:ascii="Cambria" w:hAnsi="Cambria"/>
        </w:rPr>
        <w:t>pas aux fournisseurs à l’étranger de l’U</w:t>
      </w:r>
      <w:r w:rsidR="000B4493" w:rsidRPr="00452CE4">
        <w:rPr>
          <w:rFonts w:ascii="Cambria" w:hAnsi="Cambria"/>
        </w:rPr>
        <w:t>C</w:t>
      </w:r>
      <w:r w:rsidRPr="00452CE4">
        <w:rPr>
          <w:rFonts w:ascii="Cambria" w:hAnsi="Cambria"/>
        </w:rPr>
        <w:t>P.</w:t>
      </w:r>
    </w:p>
    <w:p w14:paraId="681221A1" w14:textId="77777777" w:rsidR="002A2B4D" w:rsidRPr="001D6E5D" w:rsidRDefault="0074597F" w:rsidP="00A02249">
      <w:pPr>
        <w:pStyle w:val="Heading2"/>
        <w:numPr>
          <w:ilvl w:val="1"/>
          <w:numId w:val="2"/>
        </w:numPr>
        <w:ind w:left="1418"/>
        <w:rPr>
          <w:color w:val="000000" w:themeColor="text1"/>
        </w:rPr>
      </w:pPr>
      <w:bookmarkStart w:id="230" w:name="_Toc87020546"/>
      <w:bookmarkStart w:id="231" w:name="_Toc127782128"/>
      <w:r w:rsidRPr="001D6E5D">
        <w:rPr>
          <w:color w:val="000000" w:themeColor="text1"/>
        </w:rPr>
        <w:t>Recrutement des employés des fournisseurs principaux</w:t>
      </w:r>
      <w:bookmarkEnd w:id="230"/>
      <w:bookmarkEnd w:id="231"/>
    </w:p>
    <w:p w14:paraId="1AA10C03" w14:textId="77777777" w:rsidR="0074597F" w:rsidRPr="00452CE4" w:rsidRDefault="0074597F" w:rsidP="00452CE4">
      <w:pPr>
        <w:pStyle w:val="ListParagraph"/>
        <w:numPr>
          <w:ilvl w:val="0"/>
          <w:numId w:val="142"/>
        </w:numPr>
        <w:spacing w:before="120" w:after="120" w:line="240" w:lineRule="auto"/>
        <w:ind w:left="714" w:hanging="357"/>
        <w:contextualSpacing w:val="0"/>
        <w:jc w:val="both"/>
        <w:rPr>
          <w:rFonts w:ascii="Cambria" w:hAnsi="Cambria"/>
        </w:rPr>
      </w:pPr>
      <w:r w:rsidRPr="00452CE4">
        <w:rPr>
          <w:rFonts w:ascii="Cambria" w:hAnsi="Cambria"/>
        </w:rPr>
        <w:t xml:space="preserve">Les travailleurs, employés par les prestataires ou tiers, seront recrutés par ces derniers eux-mêmes. </w:t>
      </w:r>
    </w:p>
    <w:p w14:paraId="2F567F7F" w14:textId="25D00176" w:rsidR="0074597F" w:rsidRPr="00452CE4" w:rsidRDefault="0074597F" w:rsidP="00452CE4">
      <w:pPr>
        <w:pStyle w:val="ListParagraph"/>
        <w:numPr>
          <w:ilvl w:val="0"/>
          <w:numId w:val="142"/>
        </w:numPr>
        <w:spacing w:before="120" w:after="120" w:line="240" w:lineRule="auto"/>
        <w:ind w:left="714" w:hanging="357"/>
        <w:contextualSpacing w:val="0"/>
        <w:jc w:val="both"/>
        <w:rPr>
          <w:rFonts w:ascii="Cambria" w:hAnsi="Cambria"/>
        </w:rPr>
      </w:pPr>
      <w:r w:rsidRPr="00452CE4">
        <w:rPr>
          <w:rFonts w:ascii="Cambria" w:hAnsi="Cambria"/>
        </w:rPr>
        <w:t xml:space="preserve">Le fournisseur </w:t>
      </w:r>
      <w:r w:rsidR="000B4493" w:rsidRPr="00452CE4">
        <w:rPr>
          <w:rFonts w:ascii="Cambria" w:hAnsi="Cambria"/>
        </w:rPr>
        <w:t>de l’UCP</w:t>
      </w:r>
      <w:r w:rsidR="00980FCE" w:rsidRPr="00452CE4">
        <w:rPr>
          <w:rFonts w:ascii="Cambria" w:hAnsi="Cambria"/>
        </w:rPr>
        <w:t xml:space="preserve"> </w:t>
      </w:r>
      <w:r w:rsidRPr="00452CE4">
        <w:rPr>
          <w:rFonts w:ascii="Cambria" w:hAnsi="Cambria"/>
        </w:rPr>
        <w:t>engagera et recrutera son personnel, sur la base de ses propres procédures internes. Par contre, le fournisseur doit se conformer aux dispositions générales établies au chapitre 8 de ce document, concernant le recrutement du personnel, notamment pour ce qui concerne l’âge des individus pouvant être admis à l’emploi et le travail forcé.</w:t>
      </w:r>
    </w:p>
    <w:p w14:paraId="2465EBA7" w14:textId="77777777" w:rsidR="0074597F" w:rsidRPr="00452CE4" w:rsidRDefault="0074597F" w:rsidP="00452CE4">
      <w:pPr>
        <w:pStyle w:val="ListParagraph"/>
        <w:numPr>
          <w:ilvl w:val="0"/>
          <w:numId w:val="142"/>
        </w:numPr>
        <w:spacing w:before="120" w:after="120" w:line="240" w:lineRule="auto"/>
        <w:ind w:left="714" w:hanging="357"/>
        <w:contextualSpacing w:val="0"/>
        <w:jc w:val="both"/>
        <w:rPr>
          <w:rFonts w:ascii="Cambria" w:hAnsi="Cambria"/>
        </w:rPr>
      </w:pPr>
      <w:r w:rsidRPr="00452CE4">
        <w:rPr>
          <w:rFonts w:ascii="Cambria" w:hAnsi="Cambria"/>
        </w:rPr>
        <w:t xml:space="preserve">Les fournisseurs devraient justifier qu’ils sont légalement constitués et fiables (existence des agréments d’entreprises / licences, copies de contrats signés auparavant avec des prestataires et fournisseurs). </w:t>
      </w:r>
    </w:p>
    <w:p w14:paraId="750E2834" w14:textId="26C18AD7" w:rsidR="0074597F" w:rsidRPr="00452CE4" w:rsidRDefault="00226D67" w:rsidP="00452CE4">
      <w:pPr>
        <w:pStyle w:val="ListParagraph"/>
        <w:numPr>
          <w:ilvl w:val="0"/>
          <w:numId w:val="142"/>
        </w:numPr>
        <w:spacing w:before="120" w:after="120" w:line="240" w:lineRule="auto"/>
        <w:ind w:left="714" w:hanging="357"/>
        <w:contextualSpacing w:val="0"/>
        <w:jc w:val="both"/>
        <w:rPr>
          <w:rFonts w:ascii="Cambria" w:hAnsi="Cambria"/>
        </w:rPr>
      </w:pPr>
      <w:r w:rsidRPr="00452CE4">
        <w:rPr>
          <w:rFonts w:ascii="Cambria" w:hAnsi="Cambria"/>
        </w:rPr>
        <w:t>L’U</w:t>
      </w:r>
      <w:r w:rsidR="00EC4083" w:rsidRPr="00452CE4">
        <w:rPr>
          <w:rFonts w:ascii="Cambria" w:hAnsi="Cambria"/>
        </w:rPr>
        <w:t>C</w:t>
      </w:r>
      <w:r w:rsidRPr="00452CE4">
        <w:rPr>
          <w:rFonts w:ascii="Cambria" w:hAnsi="Cambria"/>
        </w:rPr>
        <w:t>P</w:t>
      </w:r>
      <w:r w:rsidR="008B2B19" w:rsidRPr="00452CE4">
        <w:rPr>
          <w:rFonts w:ascii="Cambria" w:hAnsi="Cambria"/>
        </w:rPr>
        <w:t xml:space="preserve"> doi</w:t>
      </w:r>
      <w:r w:rsidRPr="00452CE4">
        <w:rPr>
          <w:rFonts w:ascii="Cambria" w:hAnsi="Cambria"/>
        </w:rPr>
        <w:t>t</w:t>
      </w:r>
      <w:r w:rsidR="0074597F" w:rsidRPr="00452CE4">
        <w:rPr>
          <w:rFonts w:ascii="Cambria" w:hAnsi="Cambria"/>
        </w:rPr>
        <w:t xml:space="preserve"> insister également sur le fait que, à compétences égales, le </w:t>
      </w:r>
      <w:r w:rsidR="0074690C">
        <w:rPr>
          <w:rFonts w:ascii="Cambria" w:hAnsi="Cambria"/>
        </w:rPr>
        <w:t>fournisseur</w:t>
      </w:r>
      <w:r w:rsidR="0074690C" w:rsidRPr="00452CE4">
        <w:rPr>
          <w:rFonts w:ascii="Cambria" w:hAnsi="Cambria"/>
        </w:rPr>
        <w:t xml:space="preserve"> </w:t>
      </w:r>
      <w:r w:rsidR="0074597F" w:rsidRPr="00452CE4">
        <w:rPr>
          <w:rFonts w:ascii="Cambria" w:hAnsi="Cambria"/>
        </w:rPr>
        <w:t xml:space="preserve">privilégiera la main d’œuvre locale lorsque le service est exécuté au niveau des localités. Cependant, ils ne sont pas tenus de les consulter quant au choix des candidats à retenir. </w:t>
      </w:r>
    </w:p>
    <w:p w14:paraId="2F8579F3" w14:textId="77777777" w:rsidR="002A2B4D" w:rsidRPr="001D6E5D" w:rsidRDefault="000A210D" w:rsidP="00A02249">
      <w:pPr>
        <w:pStyle w:val="Heading2"/>
        <w:numPr>
          <w:ilvl w:val="1"/>
          <w:numId w:val="2"/>
        </w:numPr>
        <w:ind w:left="1418"/>
        <w:rPr>
          <w:color w:val="000000" w:themeColor="text1"/>
        </w:rPr>
      </w:pPr>
      <w:bookmarkStart w:id="232" w:name="_Toc124763255"/>
      <w:bookmarkStart w:id="233" w:name="_Toc124763256"/>
      <w:bookmarkStart w:id="234" w:name="_Toc87020547"/>
      <w:bookmarkStart w:id="235" w:name="_Toc127782129"/>
      <w:bookmarkEnd w:id="232"/>
      <w:bookmarkEnd w:id="233"/>
      <w:r w:rsidRPr="001D6E5D">
        <w:rPr>
          <w:color w:val="000000" w:themeColor="text1"/>
        </w:rPr>
        <w:t>Contrat</w:t>
      </w:r>
      <w:r w:rsidR="0074597F" w:rsidRPr="001D6E5D">
        <w:rPr>
          <w:color w:val="000000" w:themeColor="text1"/>
        </w:rPr>
        <w:t xml:space="preserve"> des employés des fournisseurs principaux</w:t>
      </w:r>
      <w:bookmarkEnd w:id="234"/>
      <w:bookmarkEnd w:id="235"/>
    </w:p>
    <w:p w14:paraId="2EA43BF7" w14:textId="4FB33E45" w:rsidR="0074597F" w:rsidRPr="001D6E5D" w:rsidRDefault="0074597F" w:rsidP="00861485">
      <w:pPr>
        <w:spacing w:before="120" w:after="120" w:line="240" w:lineRule="auto"/>
        <w:jc w:val="both"/>
        <w:rPr>
          <w:rFonts w:ascii="Cambria" w:hAnsi="Cambria"/>
        </w:rPr>
      </w:pPr>
      <w:r w:rsidRPr="001D6E5D">
        <w:rPr>
          <w:rFonts w:ascii="Cambria" w:hAnsi="Cambria"/>
        </w:rPr>
        <w:t xml:space="preserve">Tout </w:t>
      </w:r>
      <w:r w:rsidR="0057011D">
        <w:rPr>
          <w:rFonts w:ascii="Cambria" w:hAnsi="Cambria"/>
        </w:rPr>
        <w:t>fournisseur principal</w:t>
      </w:r>
      <w:r w:rsidRPr="001D6E5D">
        <w:rPr>
          <w:rFonts w:ascii="Cambria" w:hAnsi="Cambria"/>
        </w:rPr>
        <w:t xml:space="preserve"> dans le cadre de la mise en œuvre </w:t>
      </w:r>
      <w:r w:rsidR="00F54A21" w:rsidRPr="001D6E5D">
        <w:rPr>
          <w:rFonts w:ascii="Cambria" w:hAnsi="Cambria"/>
        </w:rPr>
        <w:t xml:space="preserve">de ce Projet </w:t>
      </w:r>
      <w:r w:rsidRPr="001D6E5D">
        <w:rPr>
          <w:rFonts w:ascii="Cambria" w:hAnsi="Cambria"/>
        </w:rPr>
        <w:t>se doit d’établir un contrat de travail écrit et formel entre lui et son employé (tout individu travailleur), même si le travail peut être de courte durée. La pratique de contrat verbal n’est pas permise. Le contrat doit faire mention de système de rémunération convenu entre les deux parties.</w:t>
      </w:r>
    </w:p>
    <w:p w14:paraId="6D9D40A7" w14:textId="77777777" w:rsidR="002A2B4D" w:rsidRPr="001D6E5D" w:rsidRDefault="0074597F" w:rsidP="00A02249">
      <w:pPr>
        <w:pStyle w:val="Heading2"/>
        <w:numPr>
          <w:ilvl w:val="1"/>
          <w:numId w:val="2"/>
        </w:numPr>
        <w:ind w:left="1418"/>
        <w:rPr>
          <w:color w:val="000000" w:themeColor="text1"/>
        </w:rPr>
      </w:pPr>
      <w:bookmarkStart w:id="236" w:name="_Toc87020548"/>
      <w:bookmarkStart w:id="237" w:name="_Toc127782130"/>
      <w:r w:rsidRPr="001D6E5D">
        <w:rPr>
          <w:color w:val="000000" w:themeColor="text1"/>
        </w:rPr>
        <w:t>Mesures de protection de santé et de sécurité</w:t>
      </w:r>
      <w:bookmarkEnd w:id="236"/>
      <w:bookmarkEnd w:id="237"/>
    </w:p>
    <w:p w14:paraId="44C64346" w14:textId="77777777" w:rsidR="0074597F" w:rsidRPr="00452CE4" w:rsidRDefault="0074597F" w:rsidP="00452CE4">
      <w:pPr>
        <w:pStyle w:val="ListParagraph"/>
        <w:numPr>
          <w:ilvl w:val="0"/>
          <w:numId w:val="143"/>
        </w:numPr>
        <w:spacing w:before="120" w:after="120" w:line="240" w:lineRule="auto"/>
        <w:ind w:left="714" w:hanging="357"/>
        <w:contextualSpacing w:val="0"/>
        <w:jc w:val="both"/>
        <w:rPr>
          <w:rFonts w:ascii="Cambria" w:hAnsi="Cambria"/>
        </w:rPr>
      </w:pPr>
      <w:r w:rsidRPr="00452CE4">
        <w:rPr>
          <w:rFonts w:ascii="Cambria" w:hAnsi="Cambria"/>
        </w:rPr>
        <w:t>Les fournisseurs principaux ont pour obligation d’assurer la sécurité et la santé de leurs travailleurs employés dans le cadre du Projet. A ce titre, les conditions générales décrites supra s’appliqueront également pour la sécurité et la santé de cette catégorie de travailleurs.</w:t>
      </w:r>
    </w:p>
    <w:p w14:paraId="050FB0F8" w14:textId="051D1308" w:rsidR="0074597F" w:rsidRPr="00452CE4" w:rsidRDefault="0074597F" w:rsidP="00452CE4">
      <w:pPr>
        <w:pStyle w:val="ListParagraph"/>
        <w:numPr>
          <w:ilvl w:val="0"/>
          <w:numId w:val="143"/>
        </w:numPr>
        <w:spacing w:before="120" w:after="120" w:line="240" w:lineRule="auto"/>
        <w:ind w:left="714" w:hanging="357"/>
        <w:contextualSpacing w:val="0"/>
        <w:jc w:val="both"/>
        <w:rPr>
          <w:rFonts w:ascii="Cambria" w:hAnsi="Cambria"/>
        </w:rPr>
      </w:pPr>
      <w:r w:rsidRPr="00452CE4">
        <w:rPr>
          <w:rFonts w:ascii="Cambria" w:hAnsi="Cambria"/>
        </w:rPr>
        <w:t xml:space="preserve">D’autre part, le </w:t>
      </w:r>
      <w:r w:rsidR="0057011D">
        <w:rPr>
          <w:rFonts w:ascii="Cambria" w:hAnsi="Cambria"/>
        </w:rPr>
        <w:t>fournisseur</w:t>
      </w:r>
      <w:r w:rsidR="0057011D" w:rsidRPr="00452CE4">
        <w:rPr>
          <w:rFonts w:ascii="Cambria" w:hAnsi="Cambria"/>
        </w:rPr>
        <w:t xml:space="preserve"> </w:t>
      </w:r>
      <w:r w:rsidRPr="00452CE4">
        <w:rPr>
          <w:rFonts w:ascii="Cambria" w:hAnsi="Cambria"/>
        </w:rPr>
        <w:t>est tenu d’établir un contrat d’assurance contre les risques d’accident de travail couvrant tous ses employés dans le cadre de son contrat</w:t>
      </w:r>
      <w:r w:rsidR="008B2B19" w:rsidRPr="00452CE4">
        <w:rPr>
          <w:rFonts w:ascii="Cambria" w:hAnsi="Cambria"/>
        </w:rPr>
        <w:t xml:space="preserve">. </w:t>
      </w:r>
      <w:r w:rsidR="006B0504" w:rsidRPr="00452CE4">
        <w:rPr>
          <w:rFonts w:ascii="Cambria" w:hAnsi="Cambria"/>
        </w:rPr>
        <w:t>L’UCP est</w:t>
      </w:r>
      <w:r w:rsidR="008B2B19" w:rsidRPr="00452CE4">
        <w:rPr>
          <w:rFonts w:ascii="Cambria" w:hAnsi="Cambria"/>
        </w:rPr>
        <w:t xml:space="preserve"> </w:t>
      </w:r>
      <w:r w:rsidRPr="00452CE4">
        <w:rPr>
          <w:rFonts w:ascii="Cambria" w:hAnsi="Cambria"/>
        </w:rPr>
        <w:t xml:space="preserve">en droit d’exiger du </w:t>
      </w:r>
      <w:r w:rsidR="0057011D">
        <w:rPr>
          <w:rFonts w:ascii="Cambria" w:hAnsi="Cambria"/>
        </w:rPr>
        <w:t>fournisseur</w:t>
      </w:r>
      <w:r w:rsidR="0057011D" w:rsidRPr="00452CE4">
        <w:rPr>
          <w:rFonts w:ascii="Cambria" w:hAnsi="Cambria"/>
        </w:rPr>
        <w:t xml:space="preserve"> </w:t>
      </w:r>
      <w:r w:rsidRPr="00452CE4">
        <w:rPr>
          <w:rFonts w:ascii="Cambria" w:hAnsi="Cambria"/>
        </w:rPr>
        <w:t xml:space="preserve">de fournir une copie des polices d’assurance contractées. </w:t>
      </w:r>
    </w:p>
    <w:p w14:paraId="4604DA15" w14:textId="3AA282D7" w:rsidR="0074597F" w:rsidRPr="00452CE4" w:rsidRDefault="0074597F" w:rsidP="00452CE4">
      <w:pPr>
        <w:pStyle w:val="ListParagraph"/>
        <w:numPr>
          <w:ilvl w:val="0"/>
          <w:numId w:val="143"/>
        </w:numPr>
        <w:spacing w:before="120" w:after="120" w:line="240" w:lineRule="auto"/>
        <w:ind w:left="714" w:hanging="357"/>
        <w:contextualSpacing w:val="0"/>
        <w:jc w:val="both"/>
        <w:rPr>
          <w:rFonts w:ascii="Cambria" w:hAnsi="Cambria"/>
        </w:rPr>
      </w:pPr>
      <w:r w:rsidRPr="00452CE4">
        <w:rPr>
          <w:rFonts w:ascii="Cambria" w:hAnsi="Cambria"/>
        </w:rPr>
        <w:t xml:space="preserve">De plus, le </w:t>
      </w:r>
      <w:r w:rsidR="0057011D">
        <w:rPr>
          <w:rFonts w:ascii="Cambria" w:hAnsi="Cambria"/>
        </w:rPr>
        <w:t>fournisseur</w:t>
      </w:r>
      <w:r w:rsidR="0057011D" w:rsidRPr="00452CE4">
        <w:rPr>
          <w:rFonts w:ascii="Cambria" w:hAnsi="Cambria"/>
        </w:rPr>
        <w:t xml:space="preserve"> </w:t>
      </w:r>
      <w:r w:rsidRPr="00452CE4">
        <w:rPr>
          <w:rFonts w:ascii="Cambria" w:hAnsi="Cambria"/>
        </w:rPr>
        <w:t>doit mettre en place et en œuvre des mesures de prévention, afin de garantir la sécurité de</w:t>
      </w:r>
      <w:r w:rsidR="00F5688E">
        <w:rPr>
          <w:rFonts w:ascii="Cambria" w:hAnsi="Cambria"/>
        </w:rPr>
        <w:t xml:space="preserve"> ses employés.</w:t>
      </w:r>
    </w:p>
    <w:p w14:paraId="432F361D" w14:textId="7717AD96" w:rsidR="0074597F" w:rsidRPr="00452CE4" w:rsidRDefault="0074597F" w:rsidP="00452CE4">
      <w:pPr>
        <w:pStyle w:val="ListParagraph"/>
        <w:numPr>
          <w:ilvl w:val="0"/>
          <w:numId w:val="143"/>
        </w:numPr>
        <w:spacing w:before="120" w:after="120" w:line="240" w:lineRule="auto"/>
        <w:ind w:left="714" w:hanging="357"/>
        <w:contextualSpacing w:val="0"/>
        <w:jc w:val="both"/>
        <w:rPr>
          <w:rFonts w:ascii="Cambria" w:hAnsi="Cambria"/>
        </w:rPr>
      </w:pPr>
      <w:r w:rsidRPr="00452CE4">
        <w:rPr>
          <w:rFonts w:ascii="Cambria" w:hAnsi="Cambria"/>
        </w:rPr>
        <w:t>Enfin, l</w:t>
      </w:r>
      <w:r w:rsidR="00F5688E">
        <w:rPr>
          <w:rFonts w:ascii="Cambria" w:hAnsi="Cambria"/>
        </w:rPr>
        <w:t xml:space="preserve">’employé </w:t>
      </w:r>
      <w:r w:rsidRPr="00452CE4">
        <w:rPr>
          <w:rFonts w:ascii="Cambria" w:hAnsi="Cambria"/>
        </w:rPr>
        <w:t xml:space="preserve">recruté par le </w:t>
      </w:r>
      <w:r w:rsidR="0057011D">
        <w:rPr>
          <w:rFonts w:ascii="Cambria" w:hAnsi="Cambria"/>
        </w:rPr>
        <w:t>fournisseur</w:t>
      </w:r>
      <w:r w:rsidR="0057011D" w:rsidRPr="00452CE4">
        <w:rPr>
          <w:rFonts w:ascii="Cambria" w:hAnsi="Cambria"/>
        </w:rPr>
        <w:t xml:space="preserve"> </w:t>
      </w:r>
      <w:r w:rsidRPr="00452CE4">
        <w:rPr>
          <w:rFonts w:ascii="Cambria" w:hAnsi="Cambria"/>
        </w:rPr>
        <w:t>dans le cadre de contrat de service doit signer le code de conduite individuel pour la mise en œuvre de normes HSSE (Annexe 2).</w:t>
      </w:r>
    </w:p>
    <w:p w14:paraId="053BD240" w14:textId="77777777" w:rsidR="002A2B4D" w:rsidRPr="001D6E5D" w:rsidRDefault="0074597F" w:rsidP="00A02249">
      <w:pPr>
        <w:pStyle w:val="Heading2"/>
        <w:numPr>
          <w:ilvl w:val="1"/>
          <w:numId w:val="2"/>
        </w:numPr>
        <w:ind w:left="1418"/>
        <w:rPr>
          <w:color w:val="000000" w:themeColor="text1"/>
        </w:rPr>
      </w:pPr>
      <w:bookmarkStart w:id="238" w:name="_Toc87020549"/>
      <w:bookmarkStart w:id="239" w:name="_Toc127782131"/>
      <w:r w:rsidRPr="001D6E5D">
        <w:rPr>
          <w:color w:val="000000" w:themeColor="text1"/>
        </w:rPr>
        <w:t>Mécanisme de suivi</w:t>
      </w:r>
      <w:bookmarkEnd w:id="238"/>
      <w:bookmarkEnd w:id="239"/>
    </w:p>
    <w:p w14:paraId="0F7E7276" w14:textId="3433789E" w:rsidR="00262FD6" w:rsidRPr="0010027A" w:rsidRDefault="00262FD6" w:rsidP="007B6FC4">
      <w:pPr>
        <w:pStyle w:val="ListParagraph"/>
        <w:numPr>
          <w:ilvl w:val="0"/>
          <w:numId w:val="144"/>
        </w:numPr>
        <w:spacing w:before="120" w:after="120" w:line="240" w:lineRule="auto"/>
        <w:ind w:left="714" w:hanging="357"/>
        <w:contextualSpacing w:val="0"/>
        <w:jc w:val="both"/>
        <w:rPr>
          <w:rFonts w:ascii="Cambria" w:hAnsi="Cambria"/>
        </w:rPr>
      </w:pPr>
      <w:r>
        <w:rPr>
          <w:rFonts w:ascii="Cambria" w:hAnsi="Cambria"/>
        </w:rPr>
        <w:t xml:space="preserve">L’UCP effectuera une prospection afin d’établir une </w:t>
      </w:r>
      <w:r w:rsidR="007B6FC4">
        <w:rPr>
          <w:rFonts w:ascii="Cambria" w:hAnsi="Cambria"/>
        </w:rPr>
        <w:t>sélection</w:t>
      </w:r>
      <w:r>
        <w:rPr>
          <w:rFonts w:ascii="Cambria" w:hAnsi="Cambria"/>
        </w:rPr>
        <w:t xml:space="preserve"> et d’évaluer en amont les fournisseurs/prestataires potentiels correspondants aux dispositions définies par le </w:t>
      </w:r>
      <w:r>
        <w:rPr>
          <w:rFonts w:ascii="Cambria" w:hAnsi="Cambria"/>
        </w:rPr>
        <w:lastRenderedPageBreak/>
        <w:t xml:space="preserve">Projet sur le travail forcé et le travail des enfants ; ainsi que sur la santé et la sécurité des travailleurs. </w:t>
      </w:r>
    </w:p>
    <w:p w14:paraId="62FDA150" w14:textId="77777777" w:rsidR="0074597F" w:rsidRDefault="0074597F" w:rsidP="00452CE4">
      <w:pPr>
        <w:pStyle w:val="ListParagraph"/>
        <w:numPr>
          <w:ilvl w:val="0"/>
          <w:numId w:val="144"/>
        </w:numPr>
        <w:spacing w:before="120" w:after="120" w:line="240" w:lineRule="auto"/>
        <w:ind w:left="714" w:hanging="357"/>
        <w:contextualSpacing w:val="0"/>
        <w:jc w:val="both"/>
        <w:rPr>
          <w:rFonts w:ascii="Cambria" w:hAnsi="Cambria"/>
        </w:rPr>
      </w:pPr>
      <w:r w:rsidRPr="00452CE4">
        <w:rPr>
          <w:rFonts w:ascii="Cambria" w:hAnsi="Cambria"/>
        </w:rPr>
        <w:t>Il sera mentionné dans la clause de contrat signé avec les tiers (fournisseurs de services et prestataires) ayant recours aux fournisseurs principaux que lorsqu’il existe un risque considérable de travail des enfants ou de travail forcé ou un risque sérieux relatif à des questions de sécurité se rapportant à leurs fournisseurs, la procédure de suivi et de rapports concernant les employés de leurs fournisseurs principaux seront effectués.</w:t>
      </w:r>
    </w:p>
    <w:p w14:paraId="37225F84" w14:textId="4A79534D" w:rsidR="0074597F" w:rsidRDefault="0074597F" w:rsidP="00452CE4">
      <w:pPr>
        <w:pStyle w:val="ListParagraph"/>
        <w:numPr>
          <w:ilvl w:val="0"/>
          <w:numId w:val="144"/>
        </w:numPr>
        <w:spacing w:before="120" w:after="120" w:line="240" w:lineRule="auto"/>
        <w:ind w:left="714" w:hanging="357"/>
        <w:contextualSpacing w:val="0"/>
        <w:jc w:val="both"/>
        <w:rPr>
          <w:rFonts w:ascii="Cambria" w:hAnsi="Cambria"/>
        </w:rPr>
      </w:pPr>
      <w:r w:rsidRPr="00452CE4">
        <w:rPr>
          <w:rFonts w:ascii="Cambria" w:hAnsi="Cambria"/>
        </w:rPr>
        <w:t>Les fournisseurs de services et prestataires</w:t>
      </w:r>
      <w:r w:rsidR="007B6FC4">
        <w:rPr>
          <w:rFonts w:ascii="Cambria" w:hAnsi="Cambria"/>
        </w:rPr>
        <w:t xml:space="preserve"> sélectionnés</w:t>
      </w:r>
      <w:r w:rsidRPr="00452CE4">
        <w:rPr>
          <w:rFonts w:ascii="Cambria" w:hAnsi="Cambria"/>
        </w:rPr>
        <w:t xml:space="preserve"> devront justifier qu’ils sont légalement constitués et fiables (existence des agréments d’entreprises / licences, copies de contrats signés auparavant avec des prestataires et fournisseurs), et qu’il n’y a pas eu travail des enfants, travail forcé non seulement de leur côté mais aussi du côté de leurs fournisseurs principaux. De ce fait, ils devront s’engager par écrit qu’il n’y a pas eu travail des enfants ou travail forcé liés aux activités de fabrication ou transport des fournitures ou matériaux produits et livrés chez eux.</w:t>
      </w:r>
    </w:p>
    <w:p w14:paraId="3CB7228B" w14:textId="77777777" w:rsidR="002A2B4D" w:rsidRPr="001D6E5D" w:rsidRDefault="0074597F" w:rsidP="00A02249">
      <w:pPr>
        <w:pStyle w:val="Heading2"/>
        <w:numPr>
          <w:ilvl w:val="1"/>
          <w:numId w:val="2"/>
        </w:numPr>
        <w:ind w:left="1418"/>
        <w:rPr>
          <w:color w:val="000000" w:themeColor="text1"/>
        </w:rPr>
      </w:pPr>
      <w:bookmarkStart w:id="240" w:name="_Toc127782132"/>
      <w:bookmarkStart w:id="241" w:name="_Toc87020550"/>
      <w:bookmarkStart w:id="242" w:name="_Toc127782133"/>
      <w:bookmarkEnd w:id="240"/>
      <w:r w:rsidRPr="001D6E5D">
        <w:rPr>
          <w:color w:val="000000" w:themeColor="text1"/>
        </w:rPr>
        <w:t>Formation</w:t>
      </w:r>
      <w:bookmarkEnd w:id="241"/>
      <w:bookmarkEnd w:id="242"/>
    </w:p>
    <w:p w14:paraId="58B5154C" w14:textId="77777777" w:rsidR="0074597F" w:rsidRPr="001D6E5D" w:rsidRDefault="0074597F" w:rsidP="00861485">
      <w:pPr>
        <w:spacing w:before="120" w:after="120" w:line="240" w:lineRule="auto"/>
        <w:jc w:val="both"/>
        <w:rPr>
          <w:rFonts w:ascii="Cambria" w:hAnsi="Cambria"/>
        </w:rPr>
      </w:pPr>
      <w:r w:rsidRPr="001D6E5D">
        <w:rPr>
          <w:rFonts w:ascii="Cambria" w:hAnsi="Cambria"/>
        </w:rPr>
        <w:t xml:space="preserve">Les fournisseurs principaux assureront eux-mêmes la formation et le renforcement de capacité de leurs employés. </w:t>
      </w:r>
    </w:p>
    <w:p w14:paraId="35FEE68B" w14:textId="77777777" w:rsidR="0074597F" w:rsidRPr="001D6E5D" w:rsidRDefault="0074597F" w:rsidP="0074597F">
      <w:pPr>
        <w:rPr>
          <w:rFonts w:ascii="Cambria" w:hAnsi="Cambria"/>
        </w:rPr>
      </w:pPr>
    </w:p>
    <w:p w14:paraId="0EDF257C" w14:textId="77777777" w:rsidR="0074597F" w:rsidRPr="001D6E5D" w:rsidRDefault="0074597F" w:rsidP="0074597F">
      <w:pPr>
        <w:pStyle w:val="TIT1"/>
        <w:rPr>
          <w:rFonts w:ascii="Cambria" w:hAnsi="Cambria" w:cs="Times New Roman"/>
        </w:rPr>
        <w:sectPr w:rsidR="0074597F" w:rsidRPr="001D6E5D" w:rsidSect="00EF077F">
          <w:pgSz w:w="11906" w:h="16838"/>
          <w:pgMar w:top="1418" w:right="1418" w:bottom="1418" w:left="1418" w:header="709" w:footer="708" w:gutter="0"/>
          <w:cols w:space="708"/>
          <w:docGrid w:linePitch="360"/>
        </w:sectPr>
      </w:pPr>
    </w:p>
    <w:p w14:paraId="6242D809" w14:textId="6D5C73A0" w:rsidR="00C14185" w:rsidRPr="001D6E5D" w:rsidRDefault="00C14185" w:rsidP="009E3575">
      <w:pPr>
        <w:pStyle w:val="Heading1"/>
        <w:numPr>
          <w:ilvl w:val="0"/>
          <w:numId w:val="2"/>
        </w:numPr>
        <w:jc w:val="both"/>
        <w:rPr>
          <w:color w:val="000000" w:themeColor="text1"/>
        </w:rPr>
      </w:pPr>
      <w:bookmarkStart w:id="243" w:name="_Toc127782134"/>
      <w:bookmarkStart w:id="244" w:name="_Toc83741446"/>
      <w:r w:rsidRPr="001D6E5D">
        <w:rPr>
          <w:color w:val="000000" w:themeColor="text1"/>
        </w:rPr>
        <w:lastRenderedPageBreak/>
        <w:t>GESTION DES AGENTS DE L’ADMINISTRATION PUBLIQUE</w:t>
      </w:r>
      <w:bookmarkEnd w:id="243"/>
    </w:p>
    <w:p w14:paraId="60FFD998" w14:textId="6B4D32C2" w:rsidR="000D6234" w:rsidRPr="001D6E5D" w:rsidRDefault="00B50C7A" w:rsidP="00C00DF3">
      <w:pPr>
        <w:spacing w:before="120" w:after="120" w:line="240" w:lineRule="auto"/>
        <w:jc w:val="both"/>
        <w:rPr>
          <w:rFonts w:ascii="Cambria" w:hAnsi="Cambria"/>
        </w:rPr>
      </w:pPr>
      <w:r w:rsidRPr="001D6E5D">
        <w:rPr>
          <w:rFonts w:ascii="Cambria" w:hAnsi="Cambria"/>
        </w:rPr>
        <w:t>Les agents de l’Administration publique concernés par ce chapitre sont : les agents fonctionnaires des ministères concernés (M</w:t>
      </w:r>
      <w:r w:rsidR="006B0504">
        <w:rPr>
          <w:rFonts w:ascii="Cambria" w:hAnsi="Cambria"/>
        </w:rPr>
        <w:t>EH</w:t>
      </w:r>
      <w:r w:rsidRPr="001D6E5D">
        <w:rPr>
          <w:rFonts w:ascii="Cambria" w:hAnsi="Cambria"/>
        </w:rPr>
        <w:t>,</w:t>
      </w:r>
      <w:r w:rsidR="006B0504">
        <w:rPr>
          <w:rFonts w:ascii="Cambria" w:hAnsi="Cambria"/>
        </w:rPr>
        <w:t xml:space="preserve"> MNDPT, MEN, MSANP,</w:t>
      </w:r>
      <w:r w:rsidRPr="001D6E5D">
        <w:rPr>
          <w:rFonts w:ascii="Cambria" w:hAnsi="Cambria"/>
        </w:rPr>
        <w:t xml:space="preserve"> </w:t>
      </w:r>
      <w:r w:rsidRPr="001D6E5D">
        <w:rPr>
          <w:rFonts w:ascii="Cambria" w:hAnsi="Cambria"/>
          <w:szCs w:val="20"/>
        </w:rPr>
        <w:t>MATSF</w:t>
      </w:r>
      <w:r w:rsidR="000D0781" w:rsidRPr="001D6E5D">
        <w:rPr>
          <w:rFonts w:ascii="Cambria" w:hAnsi="Cambria"/>
          <w:szCs w:val="20"/>
        </w:rPr>
        <w:t>,</w:t>
      </w:r>
      <w:r w:rsidRPr="001D6E5D">
        <w:rPr>
          <w:rFonts w:ascii="Cambria" w:hAnsi="Cambria"/>
          <w:szCs w:val="20"/>
        </w:rPr>
        <w:t xml:space="preserve"> MPPSPF</w:t>
      </w:r>
      <w:r w:rsidRPr="001D6E5D">
        <w:rPr>
          <w:rFonts w:ascii="Cambria" w:hAnsi="Cambria"/>
        </w:rPr>
        <w:t>) avec leurs services techniques déconcentrés ou de l’Administration centrale et des institutions publiques</w:t>
      </w:r>
      <w:r w:rsidR="00C15333" w:rsidRPr="001D6E5D">
        <w:rPr>
          <w:rFonts w:ascii="Cambria" w:hAnsi="Cambria"/>
        </w:rPr>
        <w:t>.</w:t>
      </w:r>
    </w:p>
    <w:p w14:paraId="65A00002" w14:textId="55D198F6" w:rsidR="002B66D9" w:rsidRPr="001D6E5D" w:rsidRDefault="002B66D9" w:rsidP="002B66D9">
      <w:pPr>
        <w:pStyle w:val="Heading2"/>
        <w:numPr>
          <w:ilvl w:val="1"/>
          <w:numId w:val="2"/>
        </w:numPr>
        <w:ind w:left="1418"/>
        <w:rPr>
          <w:color w:val="000000" w:themeColor="text1"/>
        </w:rPr>
      </w:pPr>
      <w:bookmarkStart w:id="245" w:name="_Toc127782135"/>
      <w:r w:rsidRPr="001D6E5D">
        <w:rPr>
          <w:color w:val="000000" w:themeColor="text1"/>
        </w:rPr>
        <w:t>Statut professionnel des agents de l’Administration publique</w:t>
      </w:r>
      <w:bookmarkEnd w:id="245"/>
    </w:p>
    <w:p w14:paraId="64E5F0B4" w14:textId="001FBB5D" w:rsidR="002B66D9" w:rsidRPr="001D6E5D" w:rsidRDefault="00B2418E" w:rsidP="00C15333">
      <w:pPr>
        <w:spacing w:before="120" w:after="120" w:line="240" w:lineRule="auto"/>
        <w:jc w:val="both"/>
        <w:rPr>
          <w:rFonts w:ascii="Cambria" w:hAnsi="Cambria"/>
        </w:rPr>
      </w:pPr>
      <w:r w:rsidRPr="001D6E5D">
        <w:rPr>
          <w:rFonts w:ascii="Cambria" w:hAnsi="Cambria"/>
        </w:rPr>
        <w:t>Les fonctionnaires ou les agents de l’Administration publique ne seront pas détachés de leur institution d’appartenance pour intégrer l’organigramme du Projet. Ils continuent d’être régis par les dispositions légales qui s’appliquent aux fonctionnaires de l’Etat ou agents de l’Administration publique.</w:t>
      </w:r>
    </w:p>
    <w:p w14:paraId="7F740C48" w14:textId="70CD7243" w:rsidR="002737D8" w:rsidRPr="001D6E5D" w:rsidRDefault="002737D8" w:rsidP="002737D8">
      <w:pPr>
        <w:pStyle w:val="Heading2"/>
        <w:numPr>
          <w:ilvl w:val="1"/>
          <w:numId w:val="2"/>
        </w:numPr>
        <w:ind w:left="1418"/>
        <w:rPr>
          <w:color w:val="000000" w:themeColor="text1"/>
        </w:rPr>
      </w:pPr>
      <w:bookmarkStart w:id="246" w:name="_Toc127782136"/>
      <w:r w:rsidRPr="001D6E5D">
        <w:rPr>
          <w:color w:val="000000" w:themeColor="text1"/>
        </w:rPr>
        <w:t>Avantages</w:t>
      </w:r>
      <w:bookmarkEnd w:id="246"/>
    </w:p>
    <w:p w14:paraId="5D7F8CE1" w14:textId="49EB9268" w:rsidR="002737D8" w:rsidRPr="001D6E5D" w:rsidRDefault="007E6883" w:rsidP="00C15333">
      <w:pPr>
        <w:spacing w:before="120" w:after="120" w:line="240" w:lineRule="auto"/>
        <w:jc w:val="both"/>
        <w:rPr>
          <w:rFonts w:ascii="Cambria" w:hAnsi="Cambria"/>
        </w:rPr>
      </w:pPr>
      <w:r w:rsidRPr="001D6E5D">
        <w:rPr>
          <w:rFonts w:ascii="Cambria" w:hAnsi="Cambria"/>
        </w:rPr>
        <w:t xml:space="preserve">Lors des missions effectuées dans le cadre du Projet, les agents de l’Administration publique bénéficient d’un certain nombre d’avantages qui sont spécifiés par la Note d’harmonisation établie pour les projets financés par la Banque </w:t>
      </w:r>
      <w:r w:rsidR="00C15333" w:rsidRPr="001D6E5D">
        <w:rPr>
          <w:rFonts w:ascii="Cambria" w:hAnsi="Cambria"/>
        </w:rPr>
        <w:t>m</w:t>
      </w:r>
      <w:r w:rsidRPr="001D6E5D">
        <w:rPr>
          <w:rFonts w:ascii="Cambria" w:hAnsi="Cambria"/>
        </w:rPr>
        <w:t>ondiale à Madagascar.</w:t>
      </w:r>
    </w:p>
    <w:p w14:paraId="0EB515D2" w14:textId="6599F2CE" w:rsidR="00407A2C" w:rsidRPr="001D6E5D" w:rsidRDefault="00407A2C" w:rsidP="00407A2C">
      <w:pPr>
        <w:pStyle w:val="Heading2"/>
        <w:numPr>
          <w:ilvl w:val="1"/>
          <w:numId w:val="2"/>
        </w:numPr>
        <w:ind w:left="1418"/>
        <w:rPr>
          <w:color w:val="000000" w:themeColor="text1"/>
        </w:rPr>
      </w:pPr>
      <w:bookmarkStart w:id="247" w:name="_Toc127782137"/>
      <w:r w:rsidRPr="001D6E5D">
        <w:rPr>
          <w:color w:val="000000" w:themeColor="text1"/>
        </w:rPr>
        <w:t>Formation</w:t>
      </w:r>
      <w:bookmarkEnd w:id="247"/>
    </w:p>
    <w:p w14:paraId="5E04B5C8" w14:textId="093B1BDC" w:rsidR="00407A2C" w:rsidRPr="001D6E5D" w:rsidRDefault="009F4D80" w:rsidP="00C15333">
      <w:pPr>
        <w:spacing w:before="120" w:after="120" w:line="240" w:lineRule="auto"/>
        <w:jc w:val="both"/>
        <w:rPr>
          <w:rFonts w:ascii="Cambria" w:hAnsi="Cambria"/>
        </w:rPr>
      </w:pPr>
      <w:r w:rsidRPr="001D6E5D">
        <w:rPr>
          <w:rFonts w:ascii="Cambria" w:hAnsi="Cambria"/>
        </w:rPr>
        <w:t>Les agents de l’Administration publique travaillant directement pour le Projet, peuvent bénéficier directement des activités de renforcement de</w:t>
      </w:r>
      <w:r w:rsidR="00717A86">
        <w:rPr>
          <w:rFonts w:ascii="Cambria" w:hAnsi="Cambria"/>
        </w:rPr>
        <w:t>s</w:t>
      </w:r>
      <w:r w:rsidRPr="001D6E5D">
        <w:rPr>
          <w:rFonts w:ascii="Cambria" w:hAnsi="Cambria"/>
        </w:rPr>
        <w:t xml:space="preserve"> capacité</w:t>
      </w:r>
      <w:r w:rsidR="00B252E8" w:rsidRPr="001D6E5D">
        <w:rPr>
          <w:rFonts w:ascii="Cambria" w:hAnsi="Cambria"/>
        </w:rPr>
        <w:t>s</w:t>
      </w:r>
      <w:r w:rsidRPr="001D6E5D">
        <w:rPr>
          <w:rFonts w:ascii="Cambria" w:hAnsi="Cambria"/>
        </w:rPr>
        <w:t xml:space="preserve"> et de formation, avec l’appui du Projet.</w:t>
      </w:r>
    </w:p>
    <w:p w14:paraId="04F56EED" w14:textId="77777777" w:rsidR="00C15333" w:rsidRPr="001D6E5D" w:rsidRDefault="00C15333" w:rsidP="00A02249">
      <w:pPr>
        <w:pStyle w:val="Heading1"/>
        <w:numPr>
          <w:ilvl w:val="0"/>
          <w:numId w:val="2"/>
        </w:numPr>
        <w:rPr>
          <w:color w:val="000000" w:themeColor="text1"/>
        </w:rPr>
        <w:sectPr w:rsidR="00C15333" w:rsidRPr="001D6E5D" w:rsidSect="00EF077F">
          <w:pgSz w:w="11906" w:h="16838"/>
          <w:pgMar w:top="1418" w:right="1418" w:bottom="1418" w:left="1418" w:header="709" w:footer="708" w:gutter="0"/>
          <w:cols w:space="708"/>
          <w:docGrid w:linePitch="360"/>
        </w:sectPr>
      </w:pPr>
    </w:p>
    <w:p w14:paraId="21ADC85C" w14:textId="43A5265D" w:rsidR="002A2B4D" w:rsidRPr="001D6E5D" w:rsidRDefault="00A3758B" w:rsidP="00A02249">
      <w:pPr>
        <w:pStyle w:val="Heading1"/>
        <w:numPr>
          <w:ilvl w:val="0"/>
          <w:numId w:val="2"/>
        </w:numPr>
        <w:rPr>
          <w:color w:val="000000" w:themeColor="text1"/>
        </w:rPr>
      </w:pPr>
      <w:bookmarkStart w:id="248" w:name="_Toc127782138"/>
      <w:r w:rsidRPr="001D6E5D">
        <w:rPr>
          <w:color w:val="000000" w:themeColor="text1"/>
        </w:rPr>
        <w:lastRenderedPageBreak/>
        <w:t>SUIVI ET EVALUATION D</w:t>
      </w:r>
      <w:r w:rsidR="00F00A04">
        <w:rPr>
          <w:color w:val="000000" w:themeColor="text1"/>
        </w:rPr>
        <w:t>ES</w:t>
      </w:r>
      <w:r w:rsidRPr="001D6E5D">
        <w:rPr>
          <w:color w:val="000000" w:themeColor="text1"/>
        </w:rPr>
        <w:t xml:space="preserve"> PGMO</w:t>
      </w:r>
      <w:bookmarkEnd w:id="244"/>
      <w:bookmarkEnd w:id="248"/>
    </w:p>
    <w:p w14:paraId="0C9C6458" w14:textId="14F36A43" w:rsidR="00B50A8F" w:rsidRPr="00452CE4" w:rsidRDefault="0074597F" w:rsidP="00452CE4">
      <w:pPr>
        <w:pStyle w:val="ListParagraph"/>
        <w:numPr>
          <w:ilvl w:val="0"/>
          <w:numId w:val="145"/>
        </w:numPr>
        <w:spacing w:before="120" w:after="120" w:line="240" w:lineRule="auto"/>
        <w:ind w:left="714" w:hanging="357"/>
        <w:contextualSpacing w:val="0"/>
        <w:jc w:val="both"/>
        <w:rPr>
          <w:rFonts w:ascii="Cambria" w:hAnsi="Cambria"/>
        </w:rPr>
      </w:pPr>
      <w:r w:rsidRPr="00452CE4">
        <w:rPr>
          <w:rFonts w:ascii="Cambria" w:hAnsi="Cambria"/>
        </w:rPr>
        <w:t xml:space="preserve">La mise en œuvre des Procédures de gestion de la main d’œuvre incombe principalement </w:t>
      </w:r>
      <w:r w:rsidR="00DE30FB" w:rsidRPr="00452CE4">
        <w:rPr>
          <w:rFonts w:ascii="Cambria" w:hAnsi="Cambria"/>
        </w:rPr>
        <w:t>à l’UCP</w:t>
      </w:r>
      <w:r w:rsidR="000A210D" w:rsidRPr="00452CE4">
        <w:rPr>
          <w:rFonts w:ascii="Cambria" w:hAnsi="Cambria"/>
        </w:rPr>
        <w:t>.</w:t>
      </w:r>
      <w:r w:rsidRPr="00452CE4">
        <w:rPr>
          <w:rFonts w:ascii="Cambria" w:hAnsi="Cambria"/>
        </w:rPr>
        <w:t xml:space="preserve"> Toutefois, elle fait intervenir les fournisseurs d’intrants et les prestataires de services, dans le cadre de la mise en œuvre </w:t>
      </w:r>
      <w:r w:rsidR="00A751CC" w:rsidRPr="00452CE4">
        <w:rPr>
          <w:rFonts w:ascii="Cambria" w:hAnsi="Cambria"/>
        </w:rPr>
        <w:t>du Projet</w:t>
      </w:r>
      <w:r w:rsidRPr="00452CE4">
        <w:rPr>
          <w:rFonts w:ascii="Cambria" w:hAnsi="Cambria"/>
        </w:rPr>
        <w:t xml:space="preserve">. </w:t>
      </w:r>
    </w:p>
    <w:p w14:paraId="22EC41BF" w14:textId="312FA3AE" w:rsidR="0074597F" w:rsidRPr="00452CE4" w:rsidRDefault="0074597F" w:rsidP="00452CE4">
      <w:pPr>
        <w:pStyle w:val="ListParagraph"/>
        <w:numPr>
          <w:ilvl w:val="0"/>
          <w:numId w:val="145"/>
        </w:numPr>
        <w:spacing w:before="120" w:after="120" w:line="240" w:lineRule="auto"/>
        <w:ind w:left="714" w:hanging="357"/>
        <w:contextualSpacing w:val="0"/>
        <w:jc w:val="both"/>
        <w:rPr>
          <w:rFonts w:ascii="Cambria" w:hAnsi="Cambria"/>
        </w:rPr>
      </w:pPr>
      <w:r w:rsidRPr="00452CE4">
        <w:rPr>
          <w:rFonts w:ascii="Cambria" w:hAnsi="Cambria"/>
        </w:rPr>
        <w:t>Concrètement parlant, la coordination et le suivi des actions d</w:t>
      </w:r>
      <w:r w:rsidR="00F00A04">
        <w:rPr>
          <w:rFonts w:ascii="Cambria" w:hAnsi="Cambria"/>
        </w:rPr>
        <w:t>es</w:t>
      </w:r>
      <w:r w:rsidRPr="00452CE4">
        <w:rPr>
          <w:rFonts w:ascii="Cambria" w:hAnsi="Cambria"/>
        </w:rPr>
        <w:t xml:space="preserve"> PG</w:t>
      </w:r>
      <w:r w:rsidR="00496F54" w:rsidRPr="00452CE4">
        <w:rPr>
          <w:rFonts w:ascii="Cambria" w:hAnsi="Cambria"/>
        </w:rPr>
        <w:t xml:space="preserve">MO sont sous la </w:t>
      </w:r>
      <w:r w:rsidR="00DE30FB" w:rsidRPr="00452CE4">
        <w:rPr>
          <w:rFonts w:ascii="Cambria" w:hAnsi="Cambria"/>
        </w:rPr>
        <w:t>responsabilité et la supervision de l’UCP</w:t>
      </w:r>
      <w:r w:rsidR="00663F50" w:rsidRPr="00452CE4">
        <w:rPr>
          <w:rFonts w:ascii="Cambria" w:hAnsi="Cambria"/>
        </w:rPr>
        <w:t xml:space="preserve"> ou des prestataires.</w:t>
      </w:r>
      <w:r w:rsidR="00B50A8F" w:rsidRPr="00452CE4">
        <w:rPr>
          <w:rFonts w:ascii="Cambria" w:hAnsi="Cambria"/>
        </w:rPr>
        <w:t xml:space="preserve"> </w:t>
      </w:r>
    </w:p>
    <w:p w14:paraId="36A1C0E7" w14:textId="01DD98F9" w:rsidR="00A54D28" w:rsidRPr="00452CE4" w:rsidRDefault="0074597F" w:rsidP="00452CE4">
      <w:pPr>
        <w:pStyle w:val="ListParagraph"/>
        <w:numPr>
          <w:ilvl w:val="0"/>
          <w:numId w:val="145"/>
        </w:numPr>
        <w:spacing w:before="120" w:after="120" w:line="240" w:lineRule="auto"/>
        <w:ind w:left="714" w:hanging="357"/>
        <w:contextualSpacing w:val="0"/>
        <w:jc w:val="both"/>
        <w:rPr>
          <w:rFonts w:ascii="Cambria" w:hAnsi="Cambria"/>
        </w:rPr>
      </w:pPr>
      <w:r w:rsidRPr="00452CE4">
        <w:rPr>
          <w:rFonts w:ascii="Cambria" w:hAnsi="Cambria"/>
        </w:rPr>
        <w:t xml:space="preserve">Le suivi et la surveillance comprennent des missions d’inspection inopinées et de contrôle systématique sur le chantier du sous-projet et des activités dans le cadre </w:t>
      </w:r>
      <w:r w:rsidR="00663F50" w:rsidRPr="00452CE4">
        <w:rPr>
          <w:rFonts w:ascii="Cambria" w:hAnsi="Cambria"/>
        </w:rPr>
        <w:t xml:space="preserve">du Projet </w:t>
      </w:r>
      <w:r w:rsidR="00DE30FB" w:rsidRPr="00452CE4">
        <w:rPr>
          <w:rFonts w:ascii="Cambria" w:hAnsi="Cambria"/>
        </w:rPr>
        <w:t>DECIM</w:t>
      </w:r>
      <w:r w:rsidRPr="00452CE4">
        <w:rPr>
          <w:rFonts w:ascii="Cambria" w:hAnsi="Cambria"/>
        </w:rPr>
        <w:t xml:space="preserve">. </w:t>
      </w:r>
    </w:p>
    <w:p w14:paraId="5CA30B6F" w14:textId="7722EA04" w:rsidR="0074597F" w:rsidRPr="00452CE4" w:rsidRDefault="0074597F" w:rsidP="00452CE4">
      <w:pPr>
        <w:pStyle w:val="ListParagraph"/>
        <w:numPr>
          <w:ilvl w:val="0"/>
          <w:numId w:val="145"/>
        </w:numPr>
        <w:spacing w:before="120" w:after="120" w:line="240" w:lineRule="auto"/>
        <w:ind w:left="714" w:hanging="357"/>
        <w:contextualSpacing w:val="0"/>
        <w:jc w:val="both"/>
        <w:rPr>
          <w:rFonts w:ascii="Cambria" w:hAnsi="Cambria"/>
        </w:rPr>
      </w:pPr>
      <w:r w:rsidRPr="00452CE4">
        <w:rPr>
          <w:rFonts w:ascii="Cambria" w:hAnsi="Cambria"/>
        </w:rPr>
        <w:t>Les actions de suivi sur le terrain font l’objet de rapport désigné par « rapport de gestion de la main d’œuvre ». Le rapport de suivi doit faire état des éléments ci-après : (a) étude des contrats de travail ou contrat de prestation de services, (b) état des plaintes reçues et de leur règlement, (c) résultats sur les contrôles de sécurité, les incidents et la mise en œuvre des plans d’action des mesures correctives, (d) cas d’infractions selon le code de travail</w:t>
      </w:r>
      <w:r w:rsidR="0034018F" w:rsidRPr="00452CE4">
        <w:rPr>
          <w:rFonts w:ascii="Cambria" w:hAnsi="Cambria"/>
        </w:rPr>
        <w:t xml:space="preserve"> et les codes de conduites</w:t>
      </w:r>
      <w:r w:rsidRPr="00452CE4">
        <w:rPr>
          <w:rFonts w:ascii="Cambria" w:hAnsi="Cambria"/>
        </w:rPr>
        <w:t>, (e) formations reçues par les travailleurs.</w:t>
      </w:r>
    </w:p>
    <w:p w14:paraId="75FA935D" w14:textId="3D102CFC" w:rsidR="0074597F" w:rsidRPr="00452CE4" w:rsidRDefault="00763CAD" w:rsidP="00452CE4">
      <w:pPr>
        <w:pStyle w:val="ListParagraph"/>
        <w:numPr>
          <w:ilvl w:val="0"/>
          <w:numId w:val="145"/>
        </w:numPr>
        <w:spacing w:before="120" w:after="120" w:line="240" w:lineRule="auto"/>
        <w:ind w:left="714" w:hanging="357"/>
        <w:contextualSpacing w:val="0"/>
        <w:jc w:val="both"/>
        <w:rPr>
          <w:rFonts w:ascii="Cambria" w:hAnsi="Cambria"/>
        </w:rPr>
      </w:pPr>
      <w:r>
        <w:rPr>
          <w:rFonts w:ascii="Cambria" w:hAnsi="Cambria"/>
        </w:rPr>
        <w:t>L</w:t>
      </w:r>
      <w:r w:rsidR="00DE30FB" w:rsidRPr="00452CE4">
        <w:rPr>
          <w:rFonts w:ascii="Cambria" w:hAnsi="Cambria"/>
        </w:rPr>
        <w:t>’UC</w:t>
      </w:r>
      <w:r w:rsidR="00A54D28" w:rsidRPr="00452CE4">
        <w:rPr>
          <w:rFonts w:ascii="Cambria" w:hAnsi="Cambria"/>
        </w:rPr>
        <w:t>P veillera</w:t>
      </w:r>
      <w:r w:rsidR="0074597F" w:rsidRPr="00452CE4">
        <w:rPr>
          <w:rFonts w:ascii="Cambria" w:hAnsi="Cambria"/>
        </w:rPr>
        <w:t xml:space="preserve"> à mettre en place une démarche de suivi efficace du </w:t>
      </w:r>
      <w:r w:rsidR="00F00A04">
        <w:rPr>
          <w:rFonts w:ascii="Cambria" w:hAnsi="Cambria"/>
        </w:rPr>
        <w:t xml:space="preserve">document des </w:t>
      </w:r>
      <w:r w:rsidR="0074597F" w:rsidRPr="00452CE4">
        <w:rPr>
          <w:rFonts w:ascii="Cambria" w:hAnsi="Cambria"/>
        </w:rPr>
        <w:t xml:space="preserve">PGMO. Pour ce faire et conformément aux exigences de la NES2, il doit être établi un système de suivi, contenant les indicateurs suivants (sans prétendre à l’exhaustivité) : </w:t>
      </w:r>
    </w:p>
    <w:p w14:paraId="28F44229" w14:textId="2046922F"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 xml:space="preserve">Nombre de postes à pourvoir dans </w:t>
      </w:r>
      <w:r w:rsidR="00DE30FB">
        <w:rPr>
          <w:rFonts w:ascii="Cambria" w:hAnsi="Cambria"/>
        </w:rPr>
        <w:t>l’Unité de Coordination du Projet</w:t>
      </w:r>
      <w:r w:rsidRPr="001D6E5D">
        <w:rPr>
          <w:rFonts w:ascii="Cambria" w:hAnsi="Cambria"/>
        </w:rPr>
        <w:t>;</w:t>
      </w:r>
    </w:p>
    <w:p w14:paraId="3D9ADD9C"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de candidatures féminines retenues pour chaque poste à pourvoir ;</w:t>
      </w:r>
    </w:p>
    <w:p w14:paraId="793484C8"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d’emplois temporaires créés (au total et par type de sous-projet), désagrégés par sexe ;</w:t>
      </w:r>
    </w:p>
    <w:p w14:paraId="6ED6E810"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de travailleurs locaux dont les femmes ;</w:t>
      </w:r>
    </w:p>
    <w:p w14:paraId="45918DF2"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de travailleurs contractuels, dont les femmes ;</w:t>
      </w:r>
    </w:p>
    <w:p w14:paraId="7BFF588C"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de travailleurs de courte durée ;</w:t>
      </w:r>
    </w:p>
    <w:p w14:paraId="0DF4F8AF"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de travailleurs / Nombre de contrats ;</w:t>
      </w:r>
    </w:p>
    <w:p w14:paraId="1A30F9FB"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de travailleurs recrutés présentant des handicaps ;</w:t>
      </w:r>
    </w:p>
    <w:p w14:paraId="63F2CDE6"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d’employés et de travailleurs « jeunes » (de 18 à 25 ans) ;</w:t>
      </w:r>
    </w:p>
    <w:p w14:paraId="74D1E7D6"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 xml:space="preserve">Nombre de plaintes collectées liées à l’emploi et au travail sur les sous-projets ; </w:t>
      </w:r>
    </w:p>
    <w:p w14:paraId="33B8038A"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 xml:space="preserve">Pourcentage de plaintes traitées liées à l’emploi et au travail sur les sous-projets ; </w:t>
      </w:r>
    </w:p>
    <w:p w14:paraId="356C9648"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de plaintes issues des travailleurs des fournisseurs d’intrants et des prestataires externes ;</w:t>
      </w:r>
    </w:p>
    <w:p w14:paraId="21CE1722"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 xml:space="preserve">Nombre de cas de VBG liés à l’emploi et au travail sur les sous-projets ; </w:t>
      </w:r>
    </w:p>
    <w:p w14:paraId="7A5A380F"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de formations dispensées aux travailleurs contractuels (en fonction des thématiques dispensées) ;</w:t>
      </w:r>
    </w:p>
    <w:p w14:paraId="722586F1"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d’incidents/accidents liés au travail survenu dans le cadre de la mise en œuvre du sous-projet (accidents de travail, maladies professionnelles, accident ayant entraîné l’interruption de l’activité du sous-projet, accidents fatals, etc.).</w:t>
      </w:r>
    </w:p>
    <w:p w14:paraId="24B6B02E" w14:textId="73840871"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d’accidents mortels survenus dans le cadre de la mise en œuvre d</w:t>
      </w:r>
      <w:r w:rsidR="0090047E">
        <w:rPr>
          <w:rFonts w:ascii="Cambria" w:hAnsi="Cambria"/>
        </w:rPr>
        <w:t>es</w:t>
      </w:r>
      <w:r w:rsidRPr="001D6E5D">
        <w:rPr>
          <w:rFonts w:ascii="Cambria" w:hAnsi="Cambria"/>
        </w:rPr>
        <w:t xml:space="preserve"> sous-projet</w:t>
      </w:r>
      <w:r w:rsidR="0090047E">
        <w:rPr>
          <w:rFonts w:ascii="Cambria" w:hAnsi="Cambria"/>
        </w:rPr>
        <w:t>s</w:t>
      </w:r>
      <w:r w:rsidRPr="001D6E5D">
        <w:rPr>
          <w:rFonts w:ascii="Cambria" w:hAnsi="Cambria"/>
        </w:rPr>
        <w:t>.</w:t>
      </w:r>
    </w:p>
    <w:p w14:paraId="0F91AC75" w14:textId="77777777" w:rsidR="0074597F" w:rsidRPr="001D6E5D" w:rsidRDefault="0074597F" w:rsidP="00452CE4">
      <w:pPr>
        <w:pStyle w:val="ColorfulList-Accent11"/>
        <w:numPr>
          <w:ilvl w:val="0"/>
          <w:numId w:val="146"/>
        </w:numPr>
        <w:spacing w:after="0" w:line="240" w:lineRule="auto"/>
        <w:ind w:left="992" w:hanging="499"/>
        <w:contextualSpacing w:val="0"/>
        <w:jc w:val="both"/>
        <w:rPr>
          <w:rFonts w:ascii="Cambria" w:hAnsi="Cambria"/>
        </w:rPr>
      </w:pPr>
      <w:r w:rsidRPr="001D6E5D">
        <w:rPr>
          <w:rFonts w:ascii="Cambria" w:hAnsi="Cambria"/>
        </w:rPr>
        <w:t>Nombre d’évaluation du danger et du risque dans le milieu de travail (y compris ceux des prestataires).</w:t>
      </w:r>
    </w:p>
    <w:p w14:paraId="6291AC84" w14:textId="77777777" w:rsidR="0074597F" w:rsidRPr="001D6E5D" w:rsidRDefault="0074597F" w:rsidP="005422AD">
      <w:pPr>
        <w:pStyle w:val="ColorfulList-Accent11"/>
        <w:spacing w:after="120"/>
        <w:contextualSpacing w:val="0"/>
        <w:jc w:val="both"/>
        <w:rPr>
          <w:rFonts w:ascii="Cambria" w:hAnsi="Cambria"/>
        </w:rPr>
      </w:pPr>
    </w:p>
    <w:p w14:paraId="09941DA5" w14:textId="350CA75F" w:rsidR="0074597F" w:rsidRPr="001D6E5D" w:rsidRDefault="0074597F" w:rsidP="00452CE4">
      <w:pPr>
        <w:pStyle w:val="ListParagraph"/>
        <w:numPr>
          <w:ilvl w:val="0"/>
          <w:numId w:val="145"/>
        </w:numPr>
        <w:spacing w:before="120" w:after="120" w:line="240" w:lineRule="auto"/>
        <w:ind w:left="714" w:hanging="357"/>
        <w:contextualSpacing w:val="0"/>
        <w:jc w:val="both"/>
        <w:rPr>
          <w:rFonts w:ascii="Cambria" w:hAnsi="Cambria"/>
        </w:rPr>
      </w:pPr>
      <w:r w:rsidRPr="001D6E5D">
        <w:rPr>
          <w:rFonts w:ascii="Cambria" w:hAnsi="Cambria"/>
        </w:rPr>
        <w:t xml:space="preserve">Enfin, le PGMO fera l’objet d’un suivi-évaluation au cours de l’évaluation du Projet, donc soit à mi-parcours et à la fin de la mise en œuvre. De la sorte, cela permet de suivre la réalisation, et à terme d’en mesurer les résultats de l’application du </w:t>
      </w:r>
      <w:r w:rsidR="00F00A04">
        <w:rPr>
          <w:rFonts w:ascii="Cambria" w:hAnsi="Cambria"/>
        </w:rPr>
        <w:t xml:space="preserve">document des </w:t>
      </w:r>
      <w:r w:rsidRPr="001D6E5D">
        <w:rPr>
          <w:rFonts w:ascii="Cambria" w:hAnsi="Cambria"/>
        </w:rPr>
        <w:t xml:space="preserve">PGMO. </w:t>
      </w:r>
      <w:r w:rsidR="00C76F88" w:rsidRPr="001D6E5D">
        <w:rPr>
          <w:rFonts w:ascii="Cambria" w:hAnsi="Cambria"/>
        </w:rPr>
        <w:t xml:space="preserve">En tant que responsables, </w:t>
      </w:r>
      <w:r w:rsidR="001E5184">
        <w:rPr>
          <w:rFonts w:ascii="Cambria" w:hAnsi="Cambria"/>
        </w:rPr>
        <w:t>l’UCP</w:t>
      </w:r>
      <w:r w:rsidR="00C76F88" w:rsidRPr="001D6E5D">
        <w:rPr>
          <w:rFonts w:ascii="Cambria" w:hAnsi="Cambria"/>
        </w:rPr>
        <w:t xml:space="preserve"> </w:t>
      </w:r>
      <w:r w:rsidR="001E5184">
        <w:rPr>
          <w:rFonts w:ascii="Cambria" w:hAnsi="Cambria"/>
        </w:rPr>
        <w:t>est garante</w:t>
      </w:r>
      <w:r w:rsidR="00C76F88" w:rsidRPr="001D6E5D">
        <w:rPr>
          <w:rFonts w:ascii="Cambria" w:hAnsi="Cambria"/>
        </w:rPr>
        <w:t xml:space="preserve"> de l’exactitude des informations fournies pour l’application du </w:t>
      </w:r>
      <w:r w:rsidR="00F00A04">
        <w:rPr>
          <w:rFonts w:ascii="Cambria" w:hAnsi="Cambria"/>
        </w:rPr>
        <w:t xml:space="preserve">document des </w:t>
      </w:r>
      <w:r w:rsidR="00C76F88" w:rsidRPr="001D6E5D">
        <w:rPr>
          <w:rFonts w:ascii="Cambria" w:hAnsi="Cambria"/>
        </w:rPr>
        <w:t>PGMO</w:t>
      </w:r>
      <w:r w:rsidRPr="001D6E5D">
        <w:rPr>
          <w:rFonts w:ascii="Cambria" w:hAnsi="Cambria"/>
        </w:rPr>
        <w:t>.</w:t>
      </w:r>
    </w:p>
    <w:p w14:paraId="124206AE" w14:textId="417DBDAE" w:rsidR="0074597F" w:rsidRPr="001D6E5D" w:rsidRDefault="0074597F" w:rsidP="00452CE4">
      <w:pPr>
        <w:pStyle w:val="ListParagraph"/>
        <w:numPr>
          <w:ilvl w:val="0"/>
          <w:numId w:val="145"/>
        </w:numPr>
        <w:spacing w:before="120" w:after="120" w:line="240" w:lineRule="auto"/>
        <w:ind w:left="714" w:hanging="357"/>
        <w:contextualSpacing w:val="0"/>
        <w:jc w:val="both"/>
        <w:rPr>
          <w:rFonts w:ascii="Cambria" w:hAnsi="Cambria"/>
        </w:rPr>
      </w:pPr>
      <w:r w:rsidRPr="001D6E5D">
        <w:rPr>
          <w:rFonts w:ascii="Cambria" w:hAnsi="Cambria"/>
        </w:rPr>
        <w:lastRenderedPageBreak/>
        <w:t xml:space="preserve">Les contenus du </w:t>
      </w:r>
      <w:r w:rsidR="00F00A04">
        <w:rPr>
          <w:rFonts w:ascii="Cambria" w:hAnsi="Cambria"/>
        </w:rPr>
        <w:t xml:space="preserve">document des </w:t>
      </w:r>
      <w:r w:rsidRPr="001D6E5D">
        <w:rPr>
          <w:rFonts w:ascii="Cambria" w:hAnsi="Cambria"/>
        </w:rPr>
        <w:t>PGMO peuvent être révisés, au cas de révision des textes du Code de Travail malagasy, ou de l’existence de nouveaux textes régissant l’emploi et le travail ainsi que la santé des travailleurs. Le document révisé sera par la suite soumis pour approbation à la Banque mondiale.</w:t>
      </w:r>
    </w:p>
    <w:p w14:paraId="0A06FC7C" w14:textId="0BA70ABA" w:rsidR="0074597F" w:rsidRPr="001D6E5D" w:rsidRDefault="0074597F" w:rsidP="00452CE4">
      <w:pPr>
        <w:pStyle w:val="ListParagraph"/>
        <w:numPr>
          <w:ilvl w:val="0"/>
          <w:numId w:val="145"/>
        </w:numPr>
        <w:spacing w:before="120" w:after="120" w:line="240" w:lineRule="auto"/>
        <w:ind w:left="714" w:hanging="357"/>
        <w:contextualSpacing w:val="0"/>
        <w:jc w:val="both"/>
        <w:rPr>
          <w:rFonts w:ascii="Cambria" w:hAnsi="Cambria"/>
        </w:rPr>
      </w:pPr>
      <w:r w:rsidRPr="001D6E5D">
        <w:rPr>
          <w:rFonts w:ascii="Cambria" w:hAnsi="Cambria"/>
        </w:rPr>
        <w:t>Afin de mieux faire connaître le</w:t>
      </w:r>
      <w:r w:rsidR="00717A86">
        <w:rPr>
          <w:rFonts w:ascii="Cambria" w:hAnsi="Cambria"/>
        </w:rPr>
        <w:t>s</w:t>
      </w:r>
      <w:r w:rsidRPr="001D6E5D">
        <w:rPr>
          <w:rFonts w:ascii="Cambria" w:hAnsi="Cambria"/>
        </w:rPr>
        <w:t xml:space="preserve"> PGMO à toutes les parties prenantes, le document finalisé sera publié avant la mise en œuvre effective du Projet, au même titre que tous les documents</w:t>
      </w:r>
      <w:r w:rsidR="00F00A04">
        <w:rPr>
          <w:rFonts w:ascii="Cambria" w:hAnsi="Cambria"/>
        </w:rPr>
        <w:t>-</w:t>
      </w:r>
      <w:r w:rsidRPr="001D6E5D">
        <w:rPr>
          <w:rFonts w:ascii="Cambria" w:hAnsi="Cambria"/>
        </w:rPr>
        <w:t>cadre</w:t>
      </w:r>
      <w:r w:rsidR="00DE30FB">
        <w:rPr>
          <w:rFonts w:ascii="Cambria" w:hAnsi="Cambria"/>
        </w:rPr>
        <w:t>s</w:t>
      </w:r>
      <w:r w:rsidRPr="001D6E5D">
        <w:rPr>
          <w:rFonts w:ascii="Cambria" w:hAnsi="Cambria"/>
        </w:rPr>
        <w:t xml:space="preserve"> de </w:t>
      </w:r>
      <w:r w:rsidR="00DE30FB">
        <w:rPr>
          <w:rFonts w:ascii="Cambria" w:hAnsi="Cambria"/>
        </w:rPr>
        <w:t>gestion de risques environnementa</w:t>
      </w:r>
      <w:r w:rsidR="00863290">
        <w:rPr>
          <w:rFonts w:ascii="Cambria" w:hAnsi="Cambria"/>
        </w:rPr>
        <w:t>ux</w:t>
      </w:r>
      <w:r w:rsidR="00DE30FB">
        <w:rPr>
          <w:rFonts w:ascii="Cambria" w:hAnsi="Cambria"/>
        </w:rPr>
        <w:t xml:space="preserve"> et socia</w:t>
      </w:r>
      <w:r w:rsidR="00863290">
        <w:rPr>
          <w:rFonts w:ascii="Cambria" w:hAnsi="Cambria"/>
        </w:rPr>
        <w:t>ux</w:t>
      </w:r>
      <w:r w:rsidRPr="001D6E5D">
        <w:rPr>
          <w:rFonts w:ascii="Cambria" w:hAnsi="Cambria"/>
        </w:rPr>
        <w:t>.</w:t>
      </w:r>
    </w:p>
    <w:p w14:paraId="4910C829" w14:textId="77777777" w:rsidR="00A3758B" w:rsidRPr="001D6E5D" w:rsidRDefault="00A3758B" w:rsidP="0074597F">
      <w:pPr>
        <w:spacing w:after="120" w:line="240" w:lineRule="auto"/>
        <w:jc w:val="both"/>
        <w:rPr>
          <w:rFonts w:ascii="Cambria" w:hAnsi="Cambria"/>
          <w:color w:val="FF0000"/>
        </w:rPr>
      </w:pPr>
    </w:p>
    <w:p w14:paraId="23DB9FB1" w14:textId="77777777" w:rsidR="00BB2823" w:rsidRPr="001D6E5D" w:rsidRDefault="00BB2823" w:rsidP="0074597F">
      <w:pPr>
        <w:spacing w:after="120" w:line="240" w:lineRule="auto"/>
        <w:jc w:val="both"/>
        <w:rPr>
          <w:rFonts w:ascii="Cambria" w:hAnsi="Cambria"/>
          <w:color w:val="FF0000"/>
        </w:rPr>
        <w:sectPr w:rsidR="00BB2823" w:rsidRPr="001D6E5D" w:rsidSect="00EF077F">
          <w:pgSz w:w="11906" w:h="16838"/>
          <w:pgMar w:top="1418" w:right="1418" w:bottom="1418" w:left="1418" w:header="709" w:footer="708" w:gutter="0"/>
          <w:cols w:space="708"/>
          <w:docGrid w:linePitch="360"/>
        </w:sectPr>
      </w:pPr>
    </w:p>
    <w:p w14:paraId="3B8A1820" w14:textId="77777777" w:rsidR="00642889" w:rsidRPr="001D6E5D" w:rsidRDefault="00642889" w:rsidP="00BB2823">
      <w:pPr>
        <w:spacing w:after="120" w:line="240" w:lineRule="auto"/>
        <w:jc w:val="both"/>
        <w:rPr>
          <w:rFonts w:ascii="Cambria" w:hAnsi="Cambria"/>
          <w:b/>
          <w:sz w:val="32"/>
        </w:rPr>
      </w:pPr>
    </w:p>
    <w:p w14:paraId="3BCC60C3" w14:textId="77777777" w:rsidR="00642889" w:rsidRPr="001D6E5D" w:rsidRDefault="00642889" w:rsidP="00BB2823">
      <w:pPr>
        <w:spacing w:after="120" w:line="240" w:lineRule="auto"/>
        <w:jc w:val="both"/>
        <w:rPr>
          <w:rFonts w:ascii="Cambria" w:hAnsi="Cambria"/>
          <w:b/>
          <w:sz w:val="32"/>
        </w:rPr>
      </w:pPr>
    </w:p>
    <w:p w14:paraId="2AA8EA37" w14:textId="77777777" w:rsidR="00642889" w:rsidRPr="001D6E5D" w:rsidRDefault="00642889" w:rsidP="00BB2823">
      <w:pPr>
        <w:spacing w:after="120" w:line="240" w:lineRule="auto"/>
        <w:jc w:val="both"/>
        <w:rPr>
          <w:rFonts w:ascii="Cambria" w:hAnsi="Cambria"/>
          <w:b/>
          <w:sz w:val="32"/>
        </w:rPr>
      </w:pPr>
    </w:p>
    <w:p w14:paraId="2D2DFD80" w14:textId="77777777" w:rsidR="00642889" w:rsidRPr="001D6E5D" w:rsidRDefault="00642889" w:rsidP="00BB2823">
      <w:pPr>
        <w:spacing w:after="120" w:line="240" w:lineRule="auto"/>
        <w:jc w:val="both"/>
        <w:rPr>
          <w:rFonts w:ascii="Cambria" w:hAnsi="Cambria"/>
          <w:b/>
          <w:sz w:val="32"/>
        </w:rPr>
      </w:pPr>
    </w:p>
    <w:p w14:paraId="5862CFD8" w14:textId="77777777" w:rsidR="00642889" w:rsidRPr="001D6E5D" w:rsidRDefault="00642889" w:rsidP="00BB2823">
      <w:pPr>
        <w:spacing w:after="120" w:line="240" w:lineRule="auto"/>
        <w:jc w:val="both"/>
        <w:rPr>
          <w:rFonts w:ascii="Cambria" w:hAnsi="Cambria"/>
          <w:b/>
          <w:sz w:val="32"/>
        </w:rPr>
      </w:pPr>
    </w:p>
    <w:p w14:paraId="61CC8216" w14:textId="77777777" w:rsidR="00642889" w:rsidRPr="001D6E5D" w:rsidRDefault="00642889" w:rsidP="00BB2823">
      <w:pPr>
        <w:spacing w:after="120" w:line="240" w:lineRule="auto"/>
        <w:jc w:val="both"/>
        <w:rPr>
          <w:rFonts w:ascii="Cambria" w:hAnsi="Cambria"/>
          <w:b/>
          <w:sz w:val="32"/>
        </w:rPr>
      </w:pPr>
    </w:p>
    <w:p w14:paraId="7DA7600D" w14:textId="77777777" w:rsidR="00642889" w:rsidRPr="001D6E5D" w:rsidRDefault="00642889" w:rsidP="00BB2823">
      <w:pPr>
        <w:spacing w:after="120" w:line="240" w:lineRule="auto"/>
        <w:jc w:val="both"/>
        <w:rPr>
          <w:rFonts w:ascii="Cambria" w:hAnsi="Cambria"/>
          <w:b/>
          <w:sz w:val="32"/>
        </w:rPr>
      </w:pPr>
    </w:p>
    <w:p w14:paraId="191CDFAA" w14:textId="77777777" w:rsidR="00642889" w:rsidRPr="001D6E5D" w:rsidRDefault="00642889" w:rsidP="00BB2823">
      <w:pPr>
        <w:spacing w:after="120" w:line="240" w:lineRule="auto"/>
        <w:jc w:val="both"/>
        <w:rPr>
          <w:rFonts w:ascii="Cambria" w:hAnsi="Cambria"/>
          <w:b/>
          <w:sz w:val="32"/>
        </w:rPr>
      </w:pPr>
    </w:p>
    <w:p w14:paraId="03BD49DD" w14:textId="77777777" w:rsidR="00642889" w:rsidRPr="001D6E5D" w:rsidRDefault="00642889" w:rsidP="00BB2823">
      <w:pPr>
        <w:spacing w:after="120" w:line="240" w:lineRule="auto"/>
        <w:jc w:val="both"/>
        <w:rPr>
          <w:rFonts w:ascii="Cambria" w:hAnsi="Cambria"/>
          <w:b/>
          <w:sz w:val="32"/>
        </w:rPr>
      </w:pPr>
    </w:p>
    <w:p w14:paraId="0FC7533E" w14:textId="77777777" w:rsidR="00642889" w:rsidRPr="001D6E5D" w:rsidRDefault="00642889" w:rsidP="00BB2823">
      <w:pPr>
        <w:spacing w:after="120" w:line="240" w:lineRule="auto"/>
        <w:jc w:val="both"/>
        <w:rPr>
          <w:rFonts w:ascii="Cambria" w:hAnsi="Cambria"/>
          <w:b/>
          <w:sz w:val="32"/>
        </w:rPr>
      </w:pPr>
    </w:p>
    <w:p w14:paraId="6CD12E96" w14:textId="77777777" w:rsidR="00642889" w:rsidRPr="001D6E5D" w:rsidRDefault="00642889" w:rsidP="00BB2823">
      <w:pPr>
        <w:spacing w:after="120" w:line="240" w:lineRule="auto"/>
        <w:jc w:val="both"/>
        <w:rPr>
          <w:rFonts w:ascii="Cambria" w:hAnsi="Cambria"/>
          <w:b/>
          <w:sz w:val="32"/>
        </w:rPr>
      </w:pPr>
    </w:p>
    <w:p w14:paraId="2FF5321F" w14:textId="77777777" w:rsidR="00642889" w:rsidRPr="001D6E5D" w:rsidRDefault="00642889" w:rsidP="00BB2823">
      <w:pPr>
        <w:spacing w:after="120" w:line="240" w:lineRule="auto"/>
        <w:jc w:val="both"/>
        <w:rPr>
          <w:rFonts w:ascii="Cambria" w:hAnsi="Cambria"/>
          <w:b/>
          <w:sz w:val="32"/>
        </w:rPr>
      </w:pPr>
    </w:p>
    <w:p w14:paraId="6C908C07" w14:textId="77777777" w:rsidR="00642889" w:rsidRPr="001D6E5D" w:rsidRDefault="00642889" w:rsidP="00BB2823">
      <w:pPr>
        <w:spacing w:after="120" w:line="240" w:lineRule="auto"/>
        <w:jc w:val="both"/>
        <w:rPr>
          <w:rFonts w:ascii="Cambria" w:hAnsi="Cambria"/>
          <w:b/>
          <w:sz w:val="32"/>
        </w:rPr>
      </w:pPr>
    </w:p>
    <w:p w14:paraId="0058CE4D" w14:textId="77777777" w:rsidR="00BB2823" w:rsidRPr="001D6E5D" w:rsidRDefault="005C17EF" w:rsidP="00BB2823">
      <w:pPr>
        <w:spacing w:after="120" w:line="240" w:lineRule="auto"/>
        <w:jc w:val="both"/>
        <w:rPr>
          <w:rFonts w:ascii="Cambria" w:hAnsi="Cambria"/>
          <w:b/>
          <w:sz w:val="32"/>
        </w:rPr>
      </w:pPr>
      <w:r w:rsidRPr="001D6E5D">
        <w:rPr>
          <w:rFonts w:ascii="Cambria" w:hAnsi="Cambria"/>
          <w:b/>
          <w:sz w:val="32"/>
        </w:rPr>
        <w:t>ANNEXES</w:t>
      </w:r>
    </w:p>
    <w:p w14:paraId="69EF06DC" w14:textId="1E4E9836" w:rsidR="00BB2823" w:rsidRPr="001D6E5D" w:rsidRDefault="00BB2823" w:rsidP="008C0167">
      <w:pPr>
        <w:pStyle w:val="Caption"/>
        <w:pBdr>
          <w:top w:val="single" w:sz="4" w:space="1" w:color="auto"/>
          <w:bottom w:val="single" w:sz="4" w:space="1" w:color="auto"/>
        </w:pBdr>
        <w:spacing w:before="120" w:beforeAutospacing="0" w:after="120" w:afterAutospacing="0"/>
        <w:jc w:val="center"/>
        <w:rPr>
          <w:rFonts w:ascii="Cambria" w:hAnsi="Cambria" w:cs="Times New Roman"/>
          <w:b/>
          <w:i w:val="0"/>
          <w:color w:val="auto"/>
          <w:sz w:val="20"/>
          <w:szCs w:val="20"/>
        </w:rPr>
      </w:pPr>
      <w:r w:rsidRPr="001D6E5D">
        <w:rPr>
          <w:rFonts w:ascii="Cambria" w:hAnsi="Cambria" w:cs="Times New Roman"/>
          <w:color w:val="FF0000"/>
        </w:rPr>
        <w:br w:type="page"/>
      </w:r>
      <w:bookmarkStart w:id="249" w:name="_Toc515219116"/>
      <w:bookmarkStart w:id="250" w:name="_Toc87019634"/>
      <w:bookmarkStart w:id="251" w:name="_Toc127782139"/>
      <w:r w:rsidRPr="001D6E5D">
        <w:rPr>
          <w:rFonts w:ascii="Cambria" w:hAnsi="Cambria" w:cs="Times New Roman"/>
          <w:b/>
          <w:i w:val="0"/>
          <w:color w:val="auto"/>
          <w:sz w:val="20"/>
          <w:szCs w:val="20"/>
        </w:rPr>
        <w:lastRenderedPageBreak/>
        <w:t xml:space="preserve">Annexe </w:t>
      </w:r>
      <w:r w:rsidR="002A2B4D" w:rsidRPr="001D6E5D">
        <w:rPr>
          <w:rFonts w:ascii="Cambria" w:hAnsi="Cambria" w:cs="Times New Roman"/>
          <w:b/>
          <w:i w:val="0"/>
          <w:color w:val="auto"/>
          <w:sz w:val="20"/>
          <w:szCs w:val="20"/>
        </w:rPr>
        <w:fldChar w:fldCharType="begin"/>
      </w:r>
      <w:r w:rsidR="00942088" w:rsidRPr="001D6E5D">
        <w:rPr>
          <w:rFonts w:ascii="Cambria" w:hAnsi="Cambria" w:cs="Times New Roman"/>
          <w:b/>
          <w:i w:val="0"/>
          <w:color w:val="auto"/>
          <w:sz w:val="20"/>
          <w:szCs w:val="20"/>
        </w:rPr>
        <w:instrText>SEQ</w:instrText>
      </w:r>
      <w:r w:rsidRPr="001D6E5D">
        <w:rPr>
          <w:rFonts w:ascii="Cambria" w:hAnsi="Cambria" w:cs="Times New Roman"/>
          <w:b/>
          <w:i w:val="0"/>
          <w:color w:val="auto"/>
          <w:sz w:val="20"/>
          <w:szCs w:val="20"/>
        </w:rPr>
        <w:instrText xml:space="preserve"> Annexe \* ARABIC </w:instrText>
      </w:r>
      <w:r w:rsidR="002A2B4D" w:rsidRPr="001D6E5D">
        <w:rPr>
          <w:rFonts w:ascii="Cambria" w:hAnsi="Cambria" w:cs="Times New Roman"/>
          <w:b/>
          <w:i w:val="0"/>
          <w:color w:val="auto"/>
          <w:sz w:val="20"/>
          <w:szCs w:val="20"/>
        </w:rPr>
        <w:fldChar w:fldCharType="separate"/>
      </w:r>
      <w:r w:rsidRPr="001D6E5D">
        <w:rPr>
          <w:rFonts w:ascii="Cambria" w:hAnsi="Cambria" w:cs="Times New Roman"/>
          <w:b/>
          <w:i w:val="0"/>
          <w:noProof/>
          <w:color w:val="auto"/>
          <w:sz w:val="20"/>
          <w:szCs w:val="20"/>
        </w:rPr>
        <w:t>1</w:t>
      </w:r>
      <w:r w:rsidR="002A2B4D" w:rsidRPr="001D6E5D">
        <w:rPr>
          <w:rFonts w:ascii="Cambria" w:hAnsi="Cambria" w:cs="Times New Roman"/>
          <w:b/>
          <w:i w:val="0"/>
          <w:color w:val="auto"/>
          <w:sz w:val="20"/>
          <w:szCs w:val="20"/>
        </w:rPr>
        <w:fldChar w:fldCharType="end"/>
      </w:r>
      <w:r w:rsidRPr="001D6E5D">
        <w:rPr>
          <w:rFonts w:ascii="Cambria" w:hAnsi="Cambria" w:cs="Times New Roman"/>
          <w:b/>
          <w:i w:val="0"/>
          <w:color w:val="auto"/>
          <w:sz w:val="20"/>
          <w:szCs w:val="20"/>
        </w:rPr>
        <w:t> :</w:t>
      </w:r>
      <w:r w:rsidR="001F0DDE" w:rsidRPr="001D6E5D">
        <w:rPr>
          <w:rFonts w:ascii="Cambria" w:hAnsi="Cambria" w:cs="Times New Roman"/>
          <w:b/>
          <w:i w:val="0"/>
          <w:color w:val="auto"/>
          <w:sz w:val="20"/>
          <w:szCs w:val="20"/>
        </w:rPr>
        <w:t xml:space="preserve"> </w:t>
      </w:r>
      <w:r w:rsidRPr="001D6E5D">
        <w:rPr>
          <w:rFonts w:ascii="Cambria" w:hAnsi="Cambria" w:cs="Times New Roman"/>
          <w:b/>
          <w:i w:val="0"/>
          <w:color w:val="auto"/>
          <w:sz w:val="20"/>
          <w:szCs w:val="20"/>
        </w:rPr>
        <w:t xml:space="preserve">Code de conduite </w:t>
      </w:r>
      <w:bookmarkEnd w:id="249"/>
      <w:r w:rsidRPr="001D6E5D">
        <w:rPr>
          <w:rFonts w:ascii="Cambria" w:hAnsi="Cambria" w:cs="Times New Roman"/>
          <w:b/>
          <w:i w:val="0"/>
          <w:color w:val="auto"/>
          <w:sz w:val="20"/>
          <w:szCs w:val="20"/>
        </w:rPr>
        <w:t>pour les travailleurs directs</w:t>
      </w:r>
      <w:bookmarkEnd w:id="250"/>
      <w:bookmarkEnd w:id="251"/>
    </w:p>
    <w:p w14:paraId="11E70A2E" w14:textId="77777777" w:rsidR="00BB2823" w:rsidRPr="001D6E5D" w:rsidRDefault="00BB2823" w:rsidP="00BB2823">
      <w:pPr>
        <w:pStyle w:val="Normal1"/>
        <w:pBdr>
          <w:top w:val="single" w:sz="4" w:space="1" w:color="auto"/>
          <w:left w:val="single" w:sz="4" w:space="4" w:color="auto"/>
          <w:bottom w:val="single" w:sz="4" w:space="1" w:color="auto"/>
          <w:right w:val="single" w:sz="4" w:space="4" w:color="auto"/>
        </w:pBdr>
        <w:jc w:val="center"/>
        <w:rPr>
          <w:rFonts w:ascii="Cambria" w:hAnsi="Cambria"/>
          <w:lang w:val="fr-FR"/>
        </w:rPr>
      </w:pPr>
      <w:r w:rsidRPr="001D6E5D">
        <w:rPr>
          <w:rFonts w:ascii="Cambria" w:hAnsi="Cambria"/>
          <w:b/>
          <w:lang w:val="fr-FR"/>
        </w:rPr>
        <w:t>CODE DE CONDUITE INDIVIDUEL POUR TOUT TRAVAILLEUR DU PROJET</w:t>
      </w:r>
    </w:p>
    <w:p w14:paraId="677E49EB" w14:textId="77777777" w:rsidR="00BB2823" w:rsidRPr="001D6E5D" w:rsidRDefault="00BB2823" w:rsidP="00BB2823">
      <w:pPr>
        <w:spacing w:after="0"/>
        <w:rPr>
          <w:rFonts w:ascii="Cambria" w:hAnsi="Cambria"/>
        </w:rPr>
      </w:pPr>
    </w:p>
    <w:p w14:paraId="72E6B9F3" w14:textId="77777777" w:rsidR="00BB2823" w:rsidRPr="001D6E5D" w:rsidRDefault="00BB2823" w:rsidP="00F25516">
      <w:pPr>
        <w:pStyle w:val="ColorfulList-Accent11"/>
        <w:numPr>
          <w:ilvl w:val="0"/>
          <w:numId w:val="33"/>
        </w:numPr>
        <w:autoSpaceDN w:val="0"/>
        <w:spacing w:before="120" w:after="120" w:line="240" w:lineRule="auto"/>
        <w:ind w:left="425" w:hanging="357"/>
        <w:contextualSpacing w:val="0"/>
        <w:jc w:val="both"/>
        <w:rPr>
          <w:rFonts w:ascii="Cambria" w:hAnsi="Cambria"/>
          <w:b/>
        </w:rPr>
      </w:pPr>
      <w:r w:rsidRPr="001D6E5D">
        <w:rPr>
          <w:rFonts w:ascii="Cambria" w:hAnsi="Cambria"/>
          <w:b/>
        </w:rPr>
        <w:t>ENGAGEMENT GLOBAL</w:t>
      </w:r>
    </w:p>
    <w:p w14:paraId="1878899A"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rPr>
        <w:t>Je, ______________________________, reconnais qu'il est important de respecter les normes environnementales, sociales et de santé (HSSE), de respecter les exigences de santé et de sécurité au travail du projet et de prévenir la Violence basée sur le genre et la violence contre les enfants.</w:t>
      </w:r>
    </w:p>
    <w:p w14:paraId="6343A931" w14:textId="2D759DFB"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rPr>
        <w:t>Je reconnais que l’entreprise considère que le non-respect des normes HSSE et SST ou la participation à des activités VBG, que ce soit sur le lieu de travail, dans les camps de travailleurs ou dans les communautés avoisinantes, constitue une faute grave, donc des motifs pour des sanctions, des pénalités ou une éventuelle cessation d'emploi. Les poursuites engagées par la police contre les auteurs de VBG peuvent être poursuivies si nécessaire.</w:t>
      </w:r>
    </w:p>
    <w:p w14:paraId="35BEAB3F"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rPr>
        <w:t>J’accepte qu’en travaillant sur le projet et dans le cadre du projet, je dois assumer tous les engagements décrits dans ce code de conduite</w:t>
      </w:r>
    </w:p>
    <w:p w14:paraId="6EBC5FAF" w14:textId="77777777" w:rsidR="00BB2823" w:rsidRPr="001D6E5D" w:rsidRDefault="00BB2823">
      <w:pPr>
        <w:pStyle w:val="ColorfulList-Accent11"/>
        <w:numPr>
          <w:ilvl w:val="0"/>
          <w:numId w:val="19"/>
        </w:numPr>
        <w:autoSpaceDN w:val="0"/>
        <w:spacing w:before="120" w:after="120" w:line="240" w:lineRule="auto"/>
        <w:contextualSpacing w:val="0"/>
        <w:jc w:val="both"/>
        <w:rPr>
          <w:rFonts w:ascii="Cambria" w:hAnsi="Cambria"/>
          <w:b/>
        </w:rPr>
      </w:pPr>
      <w:r w:rsidRPr="001D6E5D">
        <w:rPr>
          <w:rFonts w:ascii="Cambria" w:hAnsi="Cambria"/>
          <w:b/>
        </w:rPr>
        <w:t>ENGAGEMENT SPECIFIQUE</w:t>
      </w:r>
    </w:p>
    <w:p w14:paraId="4BAFA792" w14:textId="77777777" w:rsidR="00BB2823" w:rsidRPr="001D6E5D" w:rsidRDefault="00BB2823">
      <w:pPr>
        <w:pStyle w:val="Caption"/>
        <w:numPr>
          <w:ilvl w:val="0"/>
          <w:numId w:val="21"/>
        </w:numPr>
        <w:spacing w:before="120" w:beforeAutospacing="0" w:after="120" w:afterAutospacing="0"/>
        <w:jc w:val="left"/>
        <w:rPr>
          <w:rFonts w:ascii="Cambria" w:hAnsi="Cambria" w:cs="Times New Roman"/>
          <w:b/>
          <w:i w:val="0"/>
          <w:iCs w:val="0"/>
          <w:color w:val="000000"/>
          <w:sz w:val="20"/>
          <w:szCs w:val="20"/>
        </w:rPr>
      </w:pPr>
      <w:r w:rsidRPr="001D6E5D">
        <w:rPr>
          <w:rFonts w:ascii="Cambria" w:hAnsi="Cambria" w:cs="Times New Roman"/>
          <w:b/>
          <w:i w:val="0"/>
          <w:iCs w:val="0"/>
          <w:color w:val="000000"/>
          <w:sz w:val="20"/>
          <w:szCs w:val="20"/>
        </w:rPr>
        <w:t>Préservation de l’image du Projet</w:t>
      </w:r>
    </w:p>
    <w:p w14:paraId="2CBC7491"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color w:val="000000"/>
        </w:rPr>
      </w:pPr>
      <w:r w:rsidRPr="001D6E5D">
        <w:rPr>
          <w:rFonts w:ascii="Cambria" w:hAnsi="Cambria"/>
          <w:color w:val="000000"/>
        </w:rPr>
        <w:t>Tout au long de l’exécution du contrat, je veillerai à montrer une bonne image du Client sur tous les plans : social, environnemental, administratif autres.</w:t>
      </w:r>
    </w:p>
    <w:p w14:paraId="54D0A110" w14:textId="77777777" w:rsidR="00BB2823" w:rsidRPr="001D6E5D" w:rsidRDefault="00BB2823">
      <w:pPr>
        <w:pStyle w:val="Caption"/>
        <w:numPr>
          <w:ilvl w:val="0"/>
          <w:numId w:val="21"/>
        </w:numPr>
        <w:spacing w:before="120" w:beforeAutospacing="0" w:after="120" w:afterAutospacing="0"/>
        <w:jc w:val="left"/>
        <w:rPr>
          <w:rFonts w:ascii="Cambria" w:hAnsi="Cambria" w:cs="Times New Roman"/>
          <w:b/>
          <w:i w:val="0"/>
          <w:iCs w:val="0"/>
          <w:color w:val="000000"/>
          <w:sz w:val="20"/>
          <w:szCs w:val="20"/>
        </w:rPr>
      </w:pPr>
      <w:r w:rsidRPr="001D6E5D">
        <w:rPr>
          <w:rFonts w:ascii="Cambria" w:hAnsi="Cambria" w:cs="Times New Roman"/>
          <w:b/>
          <w:i w:val="0"/>
          <w:iCs w:val="0"/>
          <w:color w:val="000000"/>
          <w:sz w:val="20"/>
          <w:szCs w:val="20"/>
        </w:rPr>
        <w:t>Comportement général</w:t>
      </w:r>
    </w:p>
    <w:p w14:paraId="62BFBA1A"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color w:val="000000"/>
        </w:rPr>
      </w:pPr>
      <w:r w:rsidRPr="001D6E5D">
        <w:rPr>
          <w:rFonts w:ascii="Cambria" w:hAnsi="Cambria"/>
          <w:color w:val="000000"/>
        </w:rPr>
        <w:t>Je m’engage (i) à respecter toutes formes de cultures locales et (ii) à maintenir une relation conviviale et loyale avec mes homologues en m'interdisant tout dénigrement ou critique injustifiés et dans le respect des mœurs et coutumes locales.</w:t>
      </w:r>
    </w:p>
    <w:p w14:paraId="705368BC" w14:textId="7647CD1B" w:rsidR="00BB2823" w:rsidRPr="001D6E5D" w:rsidRDefault="00AC7D2C">
      <w:pPr>
        <w:pStyle w:val="ColorfulList-Accent11"/>
        <w:numPr>
          <w:ilvl w:val="1"/>
          <w:numId w:val="19"/>
        </w:numPr>
        <w:autoSpaceDN w:val="0"/>
        <w:spacing w:before="120" w:after="120" w:line="240" w:lineRule="auto"/>
        <w:ind w:left="357" w:hanging="357"/>
        <w:contextualSpacing w:val="0"/>
        <w:jc w:val="both"/>
        <w:rPr>
          <w:rFonts w:ascii="Cambria" w:hAnsi="Cambria"/>
        </w:rPr>
      </w:pPr>
      <w:r>
        <w:rPr>
          <w:rFonts w:ascii="Cambria" w:hAnsi="Cambria"/>
        </w:rPr>
        <w:t>J</w:t>
      </w:r>
      <w:r w:rsidR="005F611C">
        <w:rPr>
          <w:rFonts w:ascii="Cambria" w:hAnsi="Cambria"/>
        </w:rPr>
        <w:t xml:space="preserve">e vais </w:t>
      </w:r>
      <w:r>
        <w:rPr>
          <w:rFonts w:ascii="Cambria" w:hAnsi="Cambria"/>
        </w:rPr>
        <w:t>a</w:t>
      </w:r>
      <w:r w:rsidR="00BB2823" w:rsidRPr="001D6E5D">
        <w:rPr>
          <w:rFonts w:ascii="Cambria" w:hAnsi="Cambria"/>
        </w:rPr>
        <w:t>ssister et participer activement à des cours de formation liés à HSSE, VIH / SIDA, Violence basée sur le genre (VBG)</w:t>
      </w:r>
      <w:r w:rsidR="007B1E27" w:rsidRPr="001D6E5D">
        <w:rPr>
          <w:rFonts w:ascii="Cambria" w:hAnsi="Cambria"/>
        </w:rPr>
        <w:t>/Exploitation et Abus sexuel-Harcèlement sexuel (EAS/HS)</w:t>
      </w:r>
      <w:r w:rsidR="00BB2823" w:rsidRPr="001D6E5D">
        <w:rPr>
          <w:rFonts w:ascii="Cambria" w:hAnsi="Cambria"/>
        </w:rPr>
        <w:t>, COVID 19</w:t>
      </w:r>
      <w:r w:rsidR="005F611C">
        <w:rPr>
          <w:rFonts w:ascii="Cambria" w:hAnsi="Cambria"/>
        </w:rPr>
        <w:t xml:space="preserve"> </w:t>
      </w:r>
      <w:r w:rsidR="00BB2823" w:rsidRPr="001D6E5D">
        <w:rPr>
          <w:rFonts w:ascii="Cambria" w:hAnsi="Cambria"/>
        </w:rPr>
        <w:t>comme programmés par mon employeur.</w:t>
      </w:r>
    </w:p>
    <w:p w14:paraId="4AE5E6B6"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rPr>
        <w:t>Je porterai mon équipement de protection individuel (EPI) en tout temps sur le lieu de travail ou dans le cadre d'activités liées au projet.</w:t>
      </w:r>
    </w:p>
    <w:p w14:paraId="70D0BC0A"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rPr>
        <w:t>Je consens à adhérer à une politique sans alcool pendant les activités de travail et m'abstenir d'utiliser des stupéfiants ou d'autres substances qui peuvent altérer les facultés en tout temps.</w:t>
      </w:r>
    </w:p>
    <w:p w14:paraId="12CAC95E"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color w:val="000000"/>
        </w:rPr>
        <w:t>Je m’engage à c</w:t>
      </w:r>
      <w:r w:rsidRPr="001D6E5D">
        <w:rPr>
          <w:rFonts w:ascii="Cambria" w:hAnsi="Cambria"/>
        </w:rPr>
        <w:t>onsentir à la vérification des antécédents de la police.</w:t>
      </w:r>
    </w:p>
    <w:p w14:paraId="089BC6D6"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color w:val="000000"/>
        </w:rPr>
        <w:t>Je m’engage à t</w:t>
      </w:r>
      <w:r w:rsidRPr="001D6E5D">
        <w:rPr>
          <w:rFonts w:ascii="Cambria" w:hAnsi="Cambria"/>
        </w:rPr>
        <w:t>raiter les femmes, les enfants (personnes de moins de 18 ans) et les hommes avec respect sans distinction de race, couleur, langue, religion, opinion politique ou autre, origine nationale, ethnique ou sociale, propriété, handicap, naissance ou autre statut.</w:t>
      </w:r>
    </w:p>
    <w:p w14:paraId="5B27AF3F"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color w:val="000000"/>
        </w:rPr>
        <w:t>Je m’engage à n</w:t>
      </w:r>
      <w:r w:rsidRPr="001D6E5D">
        <w:rPr>
          <w:rFonts w:ascii="Cambria" w:hAnsi="Cambria"/>
        </w:rPr>
        <w:t>e pas utiliser de langage ni de comportement envers les femmes, les enfants ou les hommes qui soit inapproprié, harcelant, abusif, sexuellement provocant, avilissant ou culturellement inapproprié.</w:t>
      </w:r>
    </w:p>
    <w:p w14:paraId="1C7AE3DF"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color w:val="000000"/>
        </w:rPr>
        <w:t>Je m’engage à n</w:t>
      </w:r>
      <w:r w:rsidRPr="001D6E5D">
        <w:rPr>
          <w:rFonts w:ascii="Cambria" w:hAnsi="Cambria"/>
        </w:rPr>
        <w:t>e pas me livrer au harcèlement sexuel - par exemple, faire des avances sexuelles importunes, des demandes de faveurs sexuelles et d'autres comportements verbaux ou physiques, de nature sexuelle, y compris des actes subtils d'un tel comportement à des fins sexuels (par exemple, regarder quelqu'un de haut en bas, s'embrasser, hurler ou claquer des sons, traîner quelqu'un, siffler et faire des appels, donner des cadeaux personnels, faire des commentaires sur la vie sexuelle de quelqu'un, etc.).</w:t>
      </w:r>
    </w:p>
    <w:p w14:paraId="3184AFA3" w14:textId="3B948DA1"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color w:val="000000"/>
        </w:rPr>
        <w:lastRenderedPageBreak/>
        <w:t>Je m’engage à n</w:t>
      </w:r>
      <w:r w:rsidRPr="001D6E5D">
        <w:rPr>
          <w:rFonts w:ascii="Cambria" w:hAnsi="Cambria"/>
        </w:rPr>
        <w:t xml:space="preserve">e pas </w:t>
      </w:r>
      <w:r w:rsidR="00EE0636">
        <w:rPr>
          <w:rFonts w:ascii="Cambria" w:hAnsi="Cambria"/>
        </w:rPr>
        <w:t>faire</w:t>
      </w:r>
      <w:r w:rsidRPr="001D6E5D">
        <w:rPr>
          <w:rFonts w:ascii="Cambria" w:hAnsi="Cambria"/>
        </w:rPr>
        <w:t xml:space="preserve"> des faveurs sexuelles - par exemple, faire des promesses ou un traitement favorable dépendants d'actes sexuels - ou d'autres formes de comportement humiliant, dégradant ou d'exploitation.</w:t>
      </w:r>
    </w:p>
    <w:p w14:paraId="4A52E0F2"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color w:val="000000"/>
        </w:rPr>
        <w:t>Je m’engage à n</w:t>
      </w:r>
      <w:r w:rsidRPr="001D6E5D">
        <w:rPr>
          <w:rFonts w:ascii="Cambria" w:hAnsi="Cambria"/>
        </w:rPr>
        <w:t>e pas participer à un contact ou à une activité sexuelle avec des enfants. Une croyance erronée concernant l'âge d'un enfant n'est pas une défense. Le consentement de l'enfant n'est pas non plus une défense ou une excuse.</w:t>
      </w:r>
    </w:p>
    <w:p w14:paraId="688C90DC"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rPr>
        <w:t>À moins d'avoir le plein consentement de toutes les parties concernées, je n'aurai pas d'interactions sexuelles avec les membres des communautés environnantes. Cela inclut les relations impliquant la retenue ou la promesse de prestation réelle de bénéfices (monétaires ou non) aux membres de la communauté en échange de rapports sexuels - une telle activité sexuelle est considérée comme «non consensuelle» dans le champ d'application de ce Code de conduite.</w:t>
      </w:r>
    </w:p>
    <w:p w14:paraId="739E25CE"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color w:val="000000"/>
        </w:rPr>
        <w:t xml:space="preserve">Je m’engage à </w:t>
      </w:r>
      <w:r w:rsidRPr="001D6E5D">
        <w:rPr>
          <w:rFonts w:ascii="Cambria" w:hAnsi="Cambria"/>
        </w:rPr>
        <w:t>signaler par l'intermédiaire du MGP ou à mon directeur toute VBG suspectée ou réelle par un collègue, qu'elle soit ou non employée par mon entreprise, ou tout manquement au présent Code de conduite.</w:t>
      </w:r>
    </w:p>
    <w:p w14:paraId="151D4088" w14:textId="77777777" w:rsidR="00BB2823" w:rsidRPr="001D6E5D" w:rsidRDefault="00BB2823">
      <w:pPr>
        <w:pStyle w:val="Caption"/>
        <w:numPr>
          <w:ilvl w:val="0"/>
          <w:numId w:val="21"/>
        </w:numPr>
        <w:spacing w:before="120" w:beforeAutospacing="0" w:after="120" w:afterAutospacing="0"/>
        <w:jc w:val="left"/>
        <w:rPr>
          <w:rFonts w:ascii="Cambria" w:hAnsi="Cambria" w:cs="Times New Roman"/>
          <w:b/>
          <w:color w:val="000000"/>
          <w:sz w:val="20"/>
          <w:szCs w:val="20"/>
        </w:rPr>
      </w:pPr>
      <w:r w:rsidRPr="001D6E5D">
        <w:rPr>
          <w:rFonts w:ascii="Cambria" w:hAnsi="Cambria" w:cs="Times New Roman"/>
          <w:b/>
          <w:i w:val="0"/>
          <w:iCs w:val="0"/>
          <w:color w:val="000000"/>
          <w:sz w:val="20"/>
          <w:szCs w:val="20"/>
        </w:rPr>
        <w:t>En ce qui concerne les enfants de moins de 18 ans:</w:t>
      </w:r>
    </w:p>
    <w:p w14:paraId="1E415C14" w14:textId="2D773A33"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rPr>
        <w:t xml:space="preserve">Dans la mesure du possible, </w:t>
      </w:r>
      <w:r w:rsidR="006E58EC">
        <w:rPr>
          <w:rFonts w:ascii="Cambria" w:hAnsi="Cambria"/>
        </w:rPr>
        <w:t xml:space="preserve">je dois </w:t>
      </w:r>
      <w:r w:rsidRPr="001D6E5D">
        <w:rPr>
          <w:rFonts w:ascii="Cambria" w:hAnsi="Cambria"/>
        </w:rPr>
        <w:t>m’assurer qu'un autre adulte soit présent lorsque je travaille à proximité d'enfants.</w:t>
      </w:r>
    </w:p>
    <w:p w14:paraId="4C76275C"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color w:val="000000"/>
        </w:rPr>
        <w:t>Je m’engage à n</w:t>
      </w:r>
      <w:r w:rsidRPr="001D6E5D">
        <w:rPr>
          <w:rFonts w:ascii="Cambria" w:hAnsi="Cambria"/>
        </w:rPr>
        <w:t>e pas inviter chez moi des enfants non accompagnés sans lien avec ma famille, à moins qu'ils ne courent un risque immédiat de blessure ou de danger physique.</w:t>
      </w:r>
    </w:p>
    <w:p w14:paraId="6BD0C1D2"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color w:val="000000"/>
        </w:rPr>
        <w:t>Je m’engage à n</w:t>
      </w:r>
      <w:r w:rsidRPr="001D6E5D">
        <w:rPr>
          <w:rFonts w:ascii="Cambria" w:hAnsi="Cambria"/>
        </w:rPr>
        <w:t>e pas utiliser d'ordinateurs, de téléphones mobiles, de caméras vidéo et numériques ou tout autre support pour exploiter ou harceler des enfants ou accéder à de la pornographie enfantine.</w:t>
      </w:r>
    </w:p>
    <w:p w14:paraId="42A8877B" w14:textId="520076E4"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rPr>
        <w:t>Lorsqu’on photographie ou filme un enfant à des fins professionnelles, je dois</w:t>
      </w:r>
      <w:r w:rsidR="006E58EC">
        <w:rPr>
          <w:rFonts w:ascii="Cambria" w:hAnsi="Cambria"/>
        </w:rPr>
        <w:t xml:space="preserve"> </w:t>
      </w:r>
      <w:r w:rsidRPr="001D6E5D">
        <w:rPr>
          <w:rFonts w:ascii="Cambria" w:hAnsi="Cambria"/>
        </w:rPr>
        <w:t>:</w:t>
      </w:r>
    </w:p>
    <w:p w14:paraId="56624CA1" w14:textId="77777777" w:rsidR="00BB2823" w:rsidRPr="001D6E5D" w:rsidRDefault="00BB2823">
      <w:pPr>
        <w:pStyle w:val="ColorfulList-Accent11"/>
        <w:numPr>
          <w:ilvl w:val="2"/>
          <w:numId w:val="19"/>
        </w:numPr>
        <w:autoSpaceDN w:val="0"/>
        <w:spacing w:before="120" w:after="120" w:line="240" w:lineRule="auto"/>
        <w:ind w:left="993"/>
        <w:contextualSpacing w:val="0"/>
        <w:jc w:val="both"/>
        <w:rPr>
          <w:rFonts w:ascii="Cambria" w:hAnsi="Cambria"/>
        </w:rPr>
      </w:pPr>
      <w:r w:rsidRPr="001D6E5D">
        <w:rPr>
          <w:rFonts w:ascii="Cambria" w:hAnsi="Cambria"/>
        </w:rPr>
        <w:t>Avant de photographier ou de filmer un enfant, évaluer et essayer de respecter les traditions locales ou les restrictions relatives à la reproduction d'images personnelles.</w:t>
      </w:r>
    </w:p>
    <w:p w14:paraId="14229941" w14:textId="77777777" w:rsidR="00BB2823" w:rsidRPr="001D6E5D" w:rsidRDefault="00BB2823">
      <w:pPr>
        <w:pStyle w:val="ColorfulList-Accent11"/>
        <w:numPr>
          <w:ilvl w:val="2"/>
          <w:numId w:val="19"/>
        </w:numPr>
        <w:autoSpaceDN w:val="0"/>
        <w:spacing w:before="120" w:after="120" w:line="240" w:lineRule="auto"/>
        <w:ind w:left="993"/>
        <w:contextualSpacing w:val="0"/>
        <w:jc w:val="both"/>
        <w:rPr>
          <w:rFonts w:ascii="Cambria" w:hAnsi="Cambria"/>
        </w:rPr>
      </w:pPr>
      <w:r w:rsidRPr="001D6E5D">
        <w:rPr>
          <w:rFonts w:ascii="Cambria" w:hAnsi="Cambria"/>
        </w:rPr>
        <w:t>Avant de photographier ou de filmer un enfant, obtenir le consentement éclairé de l'enfant et d'un parent ou tuteur de l'enfant. Dans le cadre de cela, je dois expliquer comment la photo ou le film sera utilisé.</w:t>
      </w:r>
    </w:p>
    <w:p w14:paraId="0E5E0126" w14:textId="77777777" w:rsidR="00BB2823" w:rsidRPr="001D6E5D" w:rsidRDefault="00BB2823">
      <w:pPr>
        <w:pStyle w:val="ColorfulList-Accent11"/>
        <w:numPr>
          <w:ilvl w:val="2"/>
          <w:numId w:val="19"/>
        </w:numPr>
        <w:autoSpaceDN w:val="0"/>
        <w:spacing w:before="120" w:after="120" w:line="240" w:lineRule="auto"/>
        <w:ind w:left="993"/>
        <w:contextualSpacing w:val="0"/>
        <w:jc w:val="both"/>
        <w:rPr>
          <w:rFonts w:ascii="Cambria" w:hAnsi="Cambria"/>
        </w:rPr>
      </w:pPr>
      <w:r w:rsidRPr="001D6E5D">
        <w:rPr>
          <w:rFonts w:ascii="Cambria" w:hAnsi="Cambria"/>
        </w:rPr>
        <w:t>Veiller à ce que les photographies, les films, les vidéos et les DVD présentent les enfants d'une manière digne et respectueuse et non d'une manière vulnérable ou soumise. Les enfants doivent être vêtus de manière adéquate et ne pas avoir de poses pouvant être perçues comme sexuellement suggestives.</w:t>
      </w:r>
    </w:p>
    <w:p w14:paraId="475EBA90" w14:textId="77777777" w:rsidR="00BB2823" w:rsidRPr="001D6E5D" w:rsidRDefault="00BB2823">
      <w:pPr>
        <w:pStyle w:val="ColorfulList-Accent11"/>
        <w:numPr>
          <w:ilvl w:val="2"/>
          <w:numId w:val="19"/>
        </w:numPr>
        <w:autoSpaceDN w:val="0"/>
        <w:spacing w:before="120" w:after="120" w:line="240" w:lineRule="auto"/>
        <w:ind w:left="993"/>
        <w:contextualSpacing w:val="0"/>
        <w:jc w:val="both"/>
        <w:rPr>
          <w:rFonts w:ascii="Cambria" w:hAnsi="Cambria"/>
        </w:rPr>
      </w:pPr>
      <w:r w:rsidRPr="001D6E5D">
        <w:rPr>
          <w:rFonts w:ascii="Cambria" w:hAnsi="Cambria"/>
        </w:rPr>
        <w:t>Assurer que les images sont des représentations honnêtes du contexte et des faits.</w:t>
      </w:r>
    </w:p>
    <w:p w14:paraId="18280327" w14:textId="77777777" w:rsidR="00BB2823" w:rsidRPr="001D6E5D" w:rsidRDefault="00BB2823">
      <w:pPr>
        <w:pStyle w:val="ColorfulList-Accent11"/>
        <w:numPr>
          <w:ilvl w:val="2"/>
          <w:numId w:val="19"/>
        </w:numPr>
        <w:autoSpaceDN w:val="0"/>
        <w:spacing w:before="120" w:after="120" w:line="240" w:lineRule="auto"/>
        <w:ind w:left="993"/>
        <w:contextualSpacing w:val="0"/>
        <w:jc w:val="both"/>
        <w:rPr>
          <w:rFonts w:ascii="Cambria" w:hAnsi="Cambria"/>
        </w:rPr>
      </w:pPr>
      <w:r w:rsidRPr="001D6E5D">
        <w:rPr>
          <w:rFonts w:ascii="Cambria" w:hAnsi="Cambria"/>
        </w:rPr>
        <w:t>Assurer que les étiquettes de fichiers ne révèlent pas d'informations d'identification sur un enfant lors de l'envoi d'images par voie électronique.</w:t>
      </w:r>
    </w:p>
    <w:p w14:paraId="520DA4AA" w14:textId="77777777" w:rsidR="00BB2823" w:rsidRPr="001D6E5D" w:rsidRDefault="00BB2823" w:rsidP="00BB2823">
      <w:pPr>
        <w:pStyle w:val="Caption"/>
        <w:spacing w:before="120" w:beforeAutospacing="0" w:after="120" w:afterAutospacing="0"/>
        <w:jc w:val="left"/>
        <w:rPr>
          <w:rFonts w:ascii="Cambria" w:hAnsi="Cambria" w:cs="Times New Roman"/>
          <w:b/>
          <w:color w:val="000000"/>
          <w:sz w:val="20"/>
          <w:szCs w:val="20"/>
        </w:rPr>
      </w:pPr>
    </w:p>
    <w:p w14:paraId="7073021E" w14:textId="77777777" w:rsidR="00BB2823" w:rsidRPr="001D6E5D" w:rsidRDefault="00BB2823">
      <w:pPr>
        <w:pStyle w:val="Caption"/>
        <w:numPr>
          <w:ilvl w:val="0"/>
          <w:numId w:val="21"/>
        </w:numPr>
        <w:spacing w:before="120" w:beforeAutospacing="0" w:after="120" w:afterAutospacing="0"/>
        <w:jc w:val="left"/>
        <w:rPr>
          <w:rFonts w:ascii="Cambria" w:hAnsi="Cambria" w:cs="Times New Roman"/>
          <w:b/>
          <w:i w:val="0"/>
          <w:iCs w:val="0"/>
          <w:color w:val="000000"/>
          <w:sz w:val="20"/>
          <w:szCs w:val="20"/>
        </w:rPr>
      </w:pPr>
      <w:r w:rsidRPr="001D6E5D">
        <w:rPr>
          <w:rFonts w:ascii="Cambria" w:hAnsi="Cambria" w:cs="Times New Roman"/>
          <w:b/>
          <w:i w:val="0"/>
          <w:iCs w:val="0"/>
          <w:color w:val="000000"/>
          <w:sz w:val="20"/>
          <w:szCs w:val="20"/>
        </w:rPr>
        <w:t>Discrétion professionnelle et confidentialité</w:t>
      </w:r>
    </w:p>
    <w:p w14:paraId="07253C7A"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color w:val="000000"/>
        </w:rPr>
      </w:pPr>
      <w:r w:rsidRPr="001D6E5D">
        <w:rPr>
          <w:rFonts w:ascii="Cambria" w:hAnsi="Cambria"/>
          <w:color w:val="000000"/>
        </w:rPr>
        <w:t xml:space="preserve">Je m’engage si je reçois une communication, à titre confidentiel, des renseignements sur l’état de santé d’un employé </w:t>
      </w:r>
      <w:r w:rsidR="00642889" w:rsidRPr="001D6E5D">
        <w:rPr>
          <w:rFonts w:ascii="Cambria" w:hAnsi="Cambria"/>
          <w:color w:val="000000"/>
        </w:rPr>
        <w:t>donné, à</w:t>
      </w:r>
      <w:r w:rsidRPr="001D6E5D">
        <w:rPr>
          <w:rFonts w:ascii="Cambria" w:hAnsi="Cambria"/>
          <w:color w:val="000000"/>
        </w:rPr>
        <w:t xml:space="preserve"> maintenir confidentielle ladite information et de la traiter en conséquence selon les dispositions juridiques en vigueur (notamment la Loi 2005-040 et le Décret 2006-902 sur le VIH/SIDA)</w:t>
      </w:r>
    </w:p>
    <w:p w14:paraId="3A8DC64C" w14:textId="77777777" w:rsidR="00BB2823" w:rsidRPr="001D6E5D" w:rsidRDefault="00BB2823">
      <w:pPr>
        <w:pStyle w:val="Caption"/>
        <w:numPr>
          <w:ilvl w:val="0"/>
          <w:numId w:val="21"/>
        </w:numPr>
        <w:spacing w:before="120" w:beforeAutospacing="0" w:after="120" w:afterAutospacing="0"/>
        <w:jc w:val="left"/>
        <w:rPr>
          <w:rFonts w:ascii="Cambria" w:hAnsi="Cambria" w:cs="Times New Roman"/>
          <w:b/>
          <w:color w:val="000000"/>
          <w:sz w:val="20"/>
          <w:szCs w:val="20"/>
        </w:rPr>
      </w:pPr>
      <w:r w:rsidRPr="001D6E5D">
        <w:rPr>
          <w:rFonts w:ascii="Cambria" w:hAnsi="Cambria" w:cs="Times New Roman"/>
          <w:b/>
          <w:i w:val="0"/>
          <w:iCs w:val="0"/>
          <w:color w:val="000000"/>
          <w:sz w:val="20"/>
          <w:szCs w:val="20"/>
        </w:rPr>
        <w:t>Sanctions</w:t>
      </w:r>
    </w:p>
    <w:p w14:paraId="6BFD315E"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rPr>
      </w:pPr>
      <w:r w:rsidRPr="001D6E5D">
        <w:rPr>
          <w:rFonts w:ascii="Cambria" w:hAnsi="Cambria"/>
        </w:rPr>
        <w:t>Je comprends que si je ne respecte pas ce Code de conduite individuel, mon employeur prendra des mesures disciplinaires qui pourraient inclure:</w:t>
      </w:r>
    </w:p>
    <w:p w14:paraId="6B5BC23B" w14:textId="77777777" w:rsidR="00BB2823" w:rsidRPr="001D6E5D" w:rsidRDefault="00BB2823">
      <w:pPr>
        <w:pStyle w:val="ColorfulList-Accent11"/>
        <w:numPr>
          <w:ilvl w:val="0"/>
          <w:numId w:val="20"/>
        </w:numPr>
        <w:autoSpaceDN w:val="0"/>
        <w:spacing w:before="120" w:after="120" w:line="240" w:lineRule="auto"/>
        <w:jc w:val="both"/>
        <w:rPr>
          <w:rFonts w:ascii="Cambria" w:hAnsi="Cambria"/>
        </w:rPr>
      </w:pPr>
      <w:r w:rsidRPr="001D6E5D">
        <w:rPr>
          <w:rFonts w:ascii="Cambria" w:hAnsi="Cambria"/>
        </w:rPr>
        <w:lastRenderedPageBreak/>
        <w:t xml:space="preserve">Rappel à l’ordre par écrit </w:t>
      </w:r>
    </w:p>
    <w:p w14:paraId="3A373E9B" w14:textId="77777777" w:rsidR="00BB2823" w:rsidRPr="001D6E5D" w:rsidRDefault="00BB2823">
      <w:pPr>
        <w:pStyle w:val="ColorfulList-Accent11"/>
        <w:numPr>
          <w:ilvl w:val="0"/>
          <w:numId w:val="20"/>
        </w:numPr>
        <w:autoSpaceDN w:val="0"/>
        <w:spacing w:before="120" w:after="120" w:line="240" w:lineRule="auto"/>
        <w:jc w:val="both"/>
        <w:rPr>
          <w:rFonts w:ascii="Cambria" w:hAnsi="Cambria"/>
        </w:rPr>
      </w:pPr>
      <w:r w:rsidRPr="001D6E5D">
        <w:rPr>
          <w:rFonts w:ascii="Cambria" w:hAnsi="Cambria"/>
        </w:rPr>
        <w:t>Avertissement par écrit</w:t>
      </w:r>
    </w:p>
    <w:p w14:paraId="74698CCF" w14:textId="77777777" w:rsidR="00BB2823" w:rsidRPr="001D6E5D" w:rsidRDefault="00BB2823">
      <w:pPr>
        <w:pStyle w:val="ColorfulList-Accent11"/>
        <w:numPr>
          <w:ilvl w:val="0"/>
          <w:numId w:val="20"/>
        </w:numPr>
        <w:autoSpaceDN w:val="0"/>
        <w:spacing w:before="120" w:after="120" w:line="240" w:lineRule="auto"/>
        <w:jc w:val="both"/>
        <w:rPr>
          <w:rFonts w:ascii="Cambria" w:hAnsi="Cambria"/>
        </w:rPr>
      </w:pPr>
      <w:r w:rsidRPr="001D6E5D">
        <w:rPr>
          <w:rFonts w:ascii="Cambria" w:hAnsi="Cambria"/>
        </w:rPr>
        <w:t>Blâme par écrit</w:t>
      </w:r>
    </w:p>
    <w:p w14:paraId="104BCC80" w14:textId="77777777" w:rsidR="00BB2823" w:rsidRPr="001D6E5D" w:rsidRDefault="00BB2823">
      <w:pPr>
        <w:pStyle w:val="ColorfulList-Accent11"/>
        <w:numPr>
          <w:ilvl w:val="0"/>
          <w:numId w:val="20"/>
        </w:numPr>
        <w:autoSpaceDN w:val="0"/>
        <w:spacing w:before="120" w:after="120" w:line="240" w:lineRule="auto"/>
        <w:jc w:val="both"/>
        <w:rPr>
          <w:rFonts w:ascii="Cambria" w:hAnsi="Cambria"/>
        </w:rPr>
      </w:pPr>
      <w:r w:rsidRPr="001D6E5D">
        <w:rPr>
          <w:rFonts w:ascii="Cambria" w:hAnsi="Cambria"/>
        </w:rPr>
        <w:t>Mise à pied de 3 à 8 jours sans rémunération (en fonction de la gravité de la faute)</w:t>
      </w:r>
    </w:p>
    <w:p w14:paraId="46F1022C" w14:textId="77777777" w:rsidR="00BB2823" w:rsidRPr="001D6E5D" w:rsidRDefault="00BB2823">
      <w:pPr>
        <w:pStyle w:val="ColorfulList-Accent11"/>
        <w:numPr>
          <w:ilvl w:val="0"/>
          <w:numId w:val="20"/>
        </w:numPr>
        <w:autoSpaceDN w:val="0"/>
        <w:spacing w:before="120" w:after="120" w:line="240" w:lineRule="auto"/>
        <w:jc w:val="both"/>
        <w:rPr>
          <w:rFonts w:ascii="Cambria" w:hAnsi="Cambria"/>
        </w:rPr>
      </w:pPr>
      <w:r w:rsidRPr="001D6E5D">
        <w:rPr>
          <w:rFonts w:ascii="Cambria" w:hAnsi="Cambria"/>
        </w:rPr>
        <w:t>Mutation disciplinaire</w:t>
      </w:r>
    </w:p>
    <w:p w14:paraId="26ED2A40" w14:textId="77777777" w:rsidR="00BB2823" w:rsidRPr="001D6E5D" w:rsidRDefault="00BB2823">
      <w:pPr>
        <w:pStyle w:val="ColorfulList-Accent11"/>
        <w:numPr>
          <w:ilvl w:val="0"/>
          <w:numId w:val="20"/>
        </w:numPr>
        <w:autoSpaceDN w:val="0"/>
        <w:spacing w:before="120" w:after="120" w:line="240" w:lineRule="auto"/>
        <w:jc w:val="both"/>
        <w:rPr>
          <w:rFonts w:ascii="Cambria" w:hAnsi="Cambria"/>
        </w:rPr>
      </w:pPr>
      <w:r w:rsidRPr="001D6E5D">
        <w:rPr>
          <w:rFonts w:ascii="Cambria" w:hAnsi="Cambria"/>
        </w:rPr>
        <w:t>Licenciement pour faute simple</w:t>
      </w:r>
    </w:p>
    <w:p w14:paraId="737AB20A" w14:textId="77777777" w:rsidR="00BB2823" w:rsidRPr="001D6E5D" w:rsidRDefault="00BB2823">
      <w:pPr>
        <w:pStyle w:val="ColorfulList-Accent11"/>
        <w:numPr>
          <w:ilvl w:val="0"/>
          <w:numId w:val="20"/>
        </w:numPr>
        <w:autoSpaceDN w:val="0"/>
        <w:spacing w:before="120" w:after="120" w:line="240" w:lineRule="auto"/>
        <w:jc w:val="both"/>
        <w:rPr>
          <w:rFonts w:ascii="Cambria" w:hAnsi="Cambria"/>
        </w:rPr>
      </w:pPr>
      <w:r w:rsidRPr="001D6E5D">
        <w:rPr>
          <w:rFonts w:ascii="Cambria" w:hAnsi="Cambria"/>
        </w:rPr>
        <w:t xml:space="preserve">Licenciement pour faute grave sans préavis, ni indemnité de licenciement </w:t>
      </w:r>
    </w:p>
    <w:p w14:paraId="450D0CD6" w14:textId="77777777" w:rsidR="00BB2823" w:rsidRPr="001D6E5D" w:rsidRDefault="00BB2823">
      <w:pPr>
        <w:pStyle w:val="ColorfulList-Accent11"/>
        <w:numPr>
          <w:ilvl w:val="0"/>
          <w:numId w:val="20"/>
        </w:numPr>
        <w:autoSpaceDN w:val="0"/>
        <w:spacing w:before="120" w:after="120" w:line="240" w:lineRule="auto"/>
        <w:jc w:val="both"/>
        <w:rPr>
          <w:rFonts w:ascii="Cambria" w:hAnsi="Cambria"/>
        </w:rPr>
      </w:pPr>
      <w:r w:rsidRPr="001D6E5D">
        <w:rPr>
          <w:rFonts w:ascii="Cambria" w:hAnsi="Cambria"/>
        </w:rPr>
        <w:t>Licenciement pour faute lourde, sans préavis, ni indemnité de licenciement, ni indemnités compensatrices de congés payés.</w:t>
      </w:r>
    </w:p>
    <w:p w14:paraId="20B25A77" w14:textId="77777777" w:rsidR="00BB2823" w:rsidRPr="001D6E5D" w:rsidRDefault="00BB2823" w:rsidP="00BB2823">
      <w:pPr>
        <w:pStyle w:val="ColorfulList-Accent11"/>
        <w:autoSpaceDN w:val="0"/>
        <w:spacing w:before="120" w:after="120"/>
        <w:rPr>
          <w:rFonts w:ascii="Cambria" w:hAnsi="Cambria"/>
        </w:rPr>
      </w:pPr>
    </w:p>
    <w:p w14:paraId="75455035" w14:textId="77777777" w:rsidR="00BB2823" w:rsidRPr="001D6E5D" w:rsidRDefault="00BB2823">
      <w:pPr>
        <w:pStyle w:val="ColorfulList-Accent11"/>
        <w:numPr>
          <w:ilvl w:val="1"/>
          <w:numId w:val="19"/>
        </w:numPr>
        <w:autoSpaceDN w:val="0"/>
        <w:spacing w:before="120" w:after="120" w:line="240" w:lineRule="auto"/>
        <w:ind w:left="357" w:hanging="357"/>
        <w:contextualSpacing w:val="0"/>
        <w:jc w:val="both"/>
        <w:rPr>
          <w:rFonts w:ascii="Cambria" w:hAnsi="Cambria"/>
          <w:i/>
        </w:rPr>
      </w:pPr>
      <w:r w:rsidRPr="001D6E5D">
        <w:rPr>
          <w:rFonts w:ascii="Cambria" w:hAnsi="Cambria"/>
          <w:i/>
        </w:rPr>
        <w:t>Je comprends qu'il est de ma responsabilité de veiller à ce que les normes environnementales, sociales, de santé et de sécurité soient respectées. Que je vais adhérer au plan de gestion de la santé et de la sécurité au travail. Que je vais éviter les actions ou les comportements qui pourraient être interprétés comme VBG</w:t>
      </w:r>
      <w:r w:rsidR="007B1E27" w:rsidRPr="001D6E5D">
        <w:rPr>
          <w:rFonts w:ascii="Cambria" w:hAnsi="Cambria"/>
          <w:i/>
        </w:rPr>
        <w:t>/</w:t>
      </w:r>
      <w:r w:rsidR="007B1E27" w:rsidRPr="001D6E5D">
        <w:rPr>
          <w:rFonts w:ascii="Cambria" w:hAnsi="Cambria"/>
        </w:rPr>
        <w:t>EAS-HS</w:t>
      </w:r>
      <w:r w:rsidRPr="001D6E5D">
        <w:rPr>
          <w:rFonts w:ascii="Cambria" w:hAnsi="Cambria"/>
          <w:i/>
        </w:rPr>
        <w:t>. De telles actions constitueront une violation de ce Code de conduite individuel. Je reconnais par la présente avoir lu le Code de conduite individuel ci-dessus, accepter de me conformer aux normes qui y sont énoncées et comprendre mes rôles et responsabilités pour prévenir et répondre aux questions HSSE, SST, VBG</w:t>
      </w:r>
      <w:r w:rsidR="007B1E27" w:rsidRPr="001D6E5D">
        <w:rPr>
          <w:rFonts w:ascii="Cambria" w:hAnsi="Cambria"/>
          <w:i/>
        </w:rPr>
        <w:t>/</w:t>
      </w:r>
      <w:r w:rsidR="007B1E27" w:rsidRPr="001D6E5D">
        <w:rPr>
          <w:rFonts w:ascii="Cambria" w:hAnsi="Cambria"/>
        </w:rPr>
        <w:t>EAS-HS</w:t>
      </w:r>
      <w:r w:rsidRPr="001D6E5D">
        <w:rPr>
          <w:rFonts w:ascii="Cambria" w:hAnsi="Cambria"/>
          <w:i/>
        </w:rPr>
        <w:t>. Je comprends que toute action incompatible avec ce Code de conduite individuel ou toute omission d'agir conformément au présent Code de conduite peut entraîner des mesures disciplinaires et affecter mon emploi continu.</w:t>
      </w:r>
    </w:p>
    <w:p w14:paraId="7F22FE4E" w14:textId="77777777" w:rsidR="00BB2823" w:rsidRPr="001D6E5D" w:rsidRDefault="00BB2823" w:rsidP="00BB2823">
      <w:pPr>
        <w:spacing w:before="120" w:after="120"/>
        <w:rPr>
          <w:rFonts w:ascii="Cambria" w:hAnsi="Cambria"/>
        </w:rPr>
      </w:pPr>
      <w:r w:rsidRPr="001D6E5D">
        <w:rPr>
          <w:rFonts w:ascii="Cambria" w:hAnsi="Cambria"/>
        </w:rPr>
        <w:t>Signature: _________________________</w:t>
      </w:r>
    </w:p>
    <w:p w14:paraId="7C82FCAE" w14:textId="77777777" w:rsidR="00BB2823" w:rsidRPr="001D6E5D" w:rsidRDefault="00BB2823" w:rsidP="00BB2823">
      <w:pPr>
        <w:spacing w:before="120" w:after="120"/>
        <w:rPr>
          <w:rFonts w:ascii="Cambria" w:hAnsi="Cambria"/>
        </w:rPr>
      </w:pPr>
      <w:r w:rsidRPr="001D6E5D">
        <w:rPr>
          <w:rFonts w:ascii="Cambria" w:hAnsi="Cambria"/>
        </w:rPr>
        <w:t>Nom en majuscules: _________________________</w:t>
      </w:r>
    </w:p>
    <w:p w14:paraId="48249346" w14:textId="77777777" w:rsidR="00BB2823" w:rsidRPr="001D6E5D" w:rsidRDefault="00BB2823" w:rsidP="00BB2823">
      <w:pPr>
        <w:spacing w:before="120" w:after="120"/>
        <w:rPr>
          <w:rFonts w:ascii="Cambria" w:hAnsi="Cambria"/>
        </w:rPr>
      </w:pPr>
      <w:r w:rsidRPr="001D6E5D">
        <w:rPr>
          <w:rFonts w:ascii="Cambria" w:hAnsi="Cambria"/>
        </w:rPr>
        <w:t>Titre: _____________________________________</w:t>
      </w:r>
    </w:p>
    <w:p w14:paraId="3E32CC35" w14:textId="77777777" w:rsidR="00BB2823" w:rsidRPr="001D6E5D" w:rsidRDefault="00BB2823" w:rsidP="00BB2823">
      <w:pPr>
        <w:rPr>
          <w:rFonts w:ascii="Cambria" w:hAnsi="Cambria"/>
        </w:rPr>
      </w:pPr>
    </w:p>
    <w:p w14:paraId="3DD0D6AF" w14:textId="77777777" w:rsidR="00BB2823" w:rsidRPr="001D6E5D" w:rsidRDefault="00BB2823" w:rsidP="00BB2823">
      <w:pPr>
        <w:rPr>
          <w:rFonts w:ascii="Cambria" w:hAnsi="Cambria"/>
        </w:rPr>
      </w:pPr>
    </w:p>
    <w:p w14:paraId="0FC8D1B7" w14:textId="77777777" w:rsidR="00BB2823" w:rsidRPr="001D6E5D" w:rsidRDefault="00BB2823" w:rsidP="00BB2823">
      <w:pPr>
        <w:rPr>
          <w:rFonts w:ascii="Cambria" w:hAnsi="Cambria"/>
        </w:rPr>
      </w:pPr>
    </w:p>
    <w:p w14:paraId="262220AA" w14:textId="0961CF05" w:rsidR="00BB2823" w:rsidRPr="001D6E5D" w:rsidRDefault="00BB2823" w:rsidP="008C0167">
      <w:pPr>
        <w:pStyle w:val="Caption"/>
        <w:pBdr>
          <w:top w:val="single" w:sz="4" w:space="1" w:color="auto"/>
          <w:bottom w:val="single" w:sz="4" w:space="1" w:color="auto"/>
        </w:pBdr>
        <w:spacing w:before="120" w:beforeAutospacing="0" w:after="120" w:afterAutospacing="0"/>
        <w:jc w:val="center"/>
        <w:rPr>
          <w:rFonts w:ascii="Cambria" w:hAnsi="Cambria" w:cs="Times New Roman"/>
          <w:b/>
          <w:i w:val="0"/>
          <w:color w:val="auto"/>
          <w:sz w:val="20"/>
          <w:szCs w:val="20"/>
        </w:rPr>
      </w:pPr>
      <w:r w:rsidRPr="001D6E5D">
        <w:rPr>
          <w:rFonts w:ascii="Cambria" w:hAnsi="Cambria" w:cs="Times New Roman"/>
        </w:rPr>
        <w:br w:type="page"/>
      </w:r>
      <w:bookmarkStart w:id="252" w:name="_Toc87019635"/>
      <w:bookmarkStart w:id="253" w:name="_Toc127782140"/>
      <w:r w:rsidRPr="001D6E5D">
        <w:rPr>
          <w:rFonts w:ascii="Cambria" w:hAnsi="Cambria" w:cs="Times New Roman"/>
          <w:b/>
          <w:i w:val="0"/>
          <w:color w:val="auto"/>
          <w:sz w:val="20"/>
          <w:szCs w:val="20"/>
        </w:rPr>
        <w:lastRenderedPageBreak/>
        <w:t xml:space="preserve">Annexe </w:t>
      </w:r>
      <w:r w:rsidR="002A2B4D" w:rsidRPr="001D6E5D">
        <w:rPr>
          <w:rFonts w:ascii="Cambria" w:hAnsi="Cambria" w:cs="Times New Roman"/>
          <w:b/>
          <w:i w:val="0"/>
          <w:color w:val="auto"/>
          <w:sz w:val="20"/>
          <w:szCs w:val="20"/>
        </w:rPr>
        <w:fldChar w:fldCharType="begin"/>
      </w:r>
      <w:r w:rsidR="00942088" w:rsidRPr="001D6E5D">
        <w:rPr>
          <w:rFonts w:ascii="Cambria" w:hAnsi="Cambria" w:cs="Times New Roman"/>
          <w:b/>
          <w:i w:val="0"/>
          <w:color w:val="auto"/>
          <w:sz w:val="20"/>
          <w:szCs w:val="20"/>
        </w:rPr>
        <w:instrText>SEQ</w:instrText>
      </w:r>
      <w:r w:rsidRPr="001D6E5D">
        <w:rPr>
          <w:rFonts w:ascii="Cambria" w:hAnsi="Cambria" w:cs="Times New Roman"/>
          <w:b/>
          <w:i w:val="0"/>
          <w:color w:val="auto"/>
          <w:sz w:val="20"/>
          <w:szCs w:val="20"/>
        </w:rPr>
        <w:instrText xml:space="preserve"> Annexe \* ARABIC </w:instrText>
      </w:r>
      <w:r w:rsidR="002A2B4D" w:rsidRPr="001D6E5D">
        <w:rPr>
          <w:rFonts w:ascii="Cambria" w:hAnsi="Cambria" w:cs="Times New Roman"/>
          <w:b/>
          <w:i w:val="0"/>
          <w:color w:val="auto"/>
          <w:sz w:val="20"/>
          <w:szCs w:val="20"/>
        </w:rPr>
        <w:fldChar w:fldCharType="separate"/>
      </w:r>
      <w:r w:rsidRPr="001D6E5D">
        <w:rPr>
          <w:rFonts w:ascii="Cambria" w:hAnsi="Cambria" w:cs="Times New Roman"/>
          <w:b/>
          <w:i w:val="0"/>
          <w:color w:val="auto"/>
          <w:sz w:val="20"/>
          <w:szCs w:val="20"/>
        </w:rPr>
        <w:t>2</w:t>
      </w:r>
      <w:r w:rsidR="002A2B4D" w:rsidRPr="001D6E5D">
        <w:rPr>
          <w:rFonts w:ascii="Cambria" w:hAnsi="Cambria" w:cs="Times New Roman"/>
          <w:b/>
          <w:i w:val="0"/>
          <w:color w:val="auto"/>
          <w:sz w:val="20"/>
          <w:szCs w:val="20"/>
        </w:rPr>
        <w:fldChar w:fldCharType="end"/>
      </w:r>
      <w:r w:rsidRPr="001D6E5D">
        <w:rPr>
          <w:rFonts w:ascii="Cambria" w:hAnsi="Cambria" w:cs="Times New Roman"/>
          <w:b/>
          <w:i w:val="0"/>
          <w:color w:val="auto"/>
          <w:sz w:val="20"/>
          <w:szCs w:val="20"/>
        </w:rPr>
        <w:t xml:space="preserve"> : Code de conduite à utiliser par les entreprises contractantes avec le </w:t>
      </w:r>
      <w:bookmarkEnd w:id="252"/>
      <w:r w:rsidR="000A210D" w:rsidRPr="001D6E5D">
        <w:rPr>
          <w:rFonts w:ascii="Cambria" w:hAnsi="Cambria" w:cs="Times New Roman"/>
          <w:b/>
          <w:i w:val="0"/>
          <w:color w:val="auto"/>
          <w:sz w:val="20"/>
          <w:szCs w:val="20"/>
        </w:rPr>
        <w:t xml:space="preserve">Projet </w:t>
      </w:r>
      <w:r w:rsidR="009D48A2">
        <w:rPr>
          <w:rFonts w:ascii="Cambria" w:hAnsi="Cambria" w:cs="Times New Roman"/>
          <w:b/>
          <w:i w:val="0"/>
          <w:color w:val="auto"/>
          <w:sz w:val="20"/>
          <w:szCs w:val="20"/>
        </w:rPr>
        <w:t>DECIM</w:t>
      </w:r>
      <w:bookmarkEnd w:id="253"/>
    </w:p>
    <w:p w14:paraId="064BE2AB" w14:textId="77777777" w:rsidR="00BB2823" w:rsidRPr="001D6E5D" w:rsidRDefault="00BB2823" w:rsidP="00BB2823">
      <w:pPr>
        <w:pStyle w:val="Normal1"/>
        <w:pBdr>
          <w:top w:val="single" w:sz="4" w:space="1" w:color="auto"/>
          <w:left w:val="single" w:sz="4" w:space="4" w:color="auto"/>
          <w:bottom w:val="single" w:sz="4" w:space="1" w:color="auto"/>
          <w:right w:val="single" w:sz="4" w:space="4" w:color="auto"/>
        </w:pBdr>
        <w:spacing w:after="0" w:line="240" w:lineRule="auto"/>
        <w:jc w:val="center"/>
        <w:rPr>
          <w:rFonts w:ascii="Cambria" w:hAnsi="Cambria"/>
          <w:b/>
          <w:lang w:val="fr-FR"/>
        </w:rPr>
      </w:pPr>
      <w:bookmarkStart w:id="254" w:name="_Toc22977812"/>
      <w:r w:rsidRPr="001D6E5D">
        <w:rPr>
          <w:rFonts w:ascii="Cambria" w:hAnsi="Cambria"/>
          <w:b/>
          <w:lang w:val="fr-FR"/>
        </w:rPr>
        <w:t xml:space="preserve">CODE DE CONDUITE DE L'ENTREPRISE </w:t>
      </w:r>
    </w:p>
    <w:p w14:paraId="2843637C" w14:textId="77777777" w:rsidR="00BB2823" w:rsidRPr="001D6E5D" w:rsidRDefault="00BB2823" w:rsidP="00BB2823">
      <w:pPr>
        <w:pStyle w:val="Normal1"/>
        <w:pBdr>
          <w:top w:val="single" w:sz="4" w:space="1" w:color="auto"/>
          <w:left w:val="single" w:sz="4" w:space="4" w:color="auto"/>
          <w:bottom w:val="single" w:sz="4" w:space="1" w:color="auto"/>
          <w:right w:val="single" w:sz="4" w:space="4" w:color="auto"/>
        </w:pBdr>
        <w:spacing w:after="0" w:line="240" w:lineRule="auto"/>
        <w:jc w:val="center"/>
        <w:rPr>
          <w:rFonts w:ascii="Cambria" w:hAnsi="Cambria"/>
          <w:b/>
          <w:lang w:val="fr-FR"/>
        </w:rPr>
      </w:pPr>
      <w:r w:rsidRPr="001D6E5D">
        <w:rPr>
          <w:rFonts w:ascii="Cambria" w:hAnsi="Cambria"/>
          <w:b/>
          <w:lang w:val="fr-FR"/>
        </w:rPr>
        <w:t>POUR LA MISE EN ŒUVRE DES NORMES HSSE ET SST- ET PREVENIR LES VIOLENCES BASEES SUR LE GENRE</w:t>
      </w:r>
      <w:bookmarkEnd w:id="254"/>
    </w:p>
    <w:p w14:paraId="3C4C49B7" w14:textId="77777777" w:rsidR="00BB2823" w:rsidRPr="001D6E5D" w:rsidRDefault="00BB2823" w:rsidP="00EF077F">
      <w:pPr>
        <w:pStyle w:val="MediumGrid21"/>
        <w:numPr>
          <w:ilvl w:val="0"/>
          <w:numId w:val="22"/>
        </w:numPr>
        <w:spacing w:before="240" w:after="120"/>
        <w:ind w:left="576"/>
        <w:jc w:val="both"/>
        <w:rPr>
          <w:rFonts w:ascii="Cambria" w:hAnsi="Cambria"/>
          <w:b/>
          <w:sz w:val="20"/>
          <w:szCs w:val="20"/>
        </w:rPr>
      </w:pPr>
      <w:r w:rsidRPr="001D6E5D">
        <w:rPr>
          <w:rFonts w:ascii="Cambria" w:hAnsi="Cambria"/>
          <w:b/>
          <w:sz w:val="20"/>
          <w:szCs w:val="20"/>
        </w:rPr>
        <w:t>ENGAGEMENT GENERAL</w:t>
      </w:r>
    </w:p>
    <w:p w14:paraId="55B4B7C3"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s'engage à veiller à ce que le projet soit mis en œuvre de manière à minimiser les impacts négatifs sur l'environnement local, les communautés et les travailleurs. Cela se fera en respectant les normes environnementales, sociales, de santé et de sécurité (HSSE) et en veillant à ce que les normes appropriées en matière de santé et de sécurité au travail (SST) soient respectées. L'entreprise s'engage également à créer et maintenir un environnement dans lequel la violence basée sur le genre (VBG) et la violence contre les enfants n'ont pas leur place et où elles ne seront tolérées par aucun employé, sous-traitant, fournisseur, associé ou représentant de l'entreprise.</w:t>
      </w:r>
    </w:p>
    <w:p w14:paraId="10FA9C38"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 xml:space="preserve">Par conséquent, pour s'assurer que tous les participants au projet sont conscients de cet engagement, l'entreprise s'engage à respecter les principes fondamentaux et les normes de comportement suivants qui s'appliquent à tous les employés, associés et représentants de l'entreprise, y compris les sous-traitants et les fournisseurs sans exception. </w:t>
      </w:r>
    </w:p>
    <w:p w14:paraId="7947C4CA" w14:textId="77777777" w:rsidR="00BB2823" w:rsidRPr="001D6E5D" w:rsidRDefault="00BB2823" w:rsidP="00EF077F">
      <w:pPr>
        <w:pStyle w:val="MediumGrid21"/>
        <w:numPr>
          <w:ilvl w:val="0"/>
          <w:numId w:val="22"/>
        </w:numPr>
        <w:spacing w:before="240" w:after="120"/>
        <w:ind w:left="576"/>
        <w:jc w:val="both"/>
        <w:rPr>
          <w:rFonts w:ascii="Cambria" w:hAnsi="Cambria"/>
          <w:bCs/>
          <w:sz w:val="20"/>
          <w:szCs w:val="20"/>
          <w:lang w:val="fr-FR"/>
        </w:rPr>
      </w:pPr>
      <w:bookmarkStart w:id="255" w:name="_Toc528761638"/>
      <w:r w:rsidRPr="001D6E5D">
        <w:rPr>
          <w:rFonts w:ascii="Cambria" w:hAnsi="Cambria"/>
          <w:b/>
          <w:sz w:val="20"/>
          <w:szCs w:val="20"/>
          <w:lang w:val="fr-FR"/>
        </w:rPr>
        <w:t>PRINCIPES GENERAUX ET SUR L’ENGAGEMENT DE L’ENTREPRISE</w:t>
      </w:r>
      <w:bookmarkEnd w:id="255"/>
    </w:p>
    <w:p w14:paraId="51557F47"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 et donc tous les employés, associés, représentants, sous-traitants et fournisseurs - s'engage à se conformer à toutes les lois, règles et réglementations nationales pertinentes.</w:t>
      </w:r>
    </w:p>
    <w:p w14:paraId="5800B769"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s'engage à mettre en œuvre intégralement son «Plan de gestion environnementale et sociale du chantier» (PGES-C).</w:t>
      </w:r>
    </w:p>
    <w:p w14:paraId="2E891136"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s'engage à traiter les femmes, les enfants (personnes de moins de 18 ans) et les hommes avec respect quelle que soit leur race, couleur, langue, religion, opinion politique ou autre, origine nationale, ethnique ou sociale, propriété, handicap, naissance ou un autre statut. Les actes de VBG sont en violation de cet engagement.</w:t>
      </w:r>
    </w:p>
    <w:p w14:paraId="5B6604D4"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s’engage à assurer que les interactions avec les membres de la communauté locale sont faites avec respect et sans discrimination.</w:t>
      </w:r>
    </w:p>
    <w:p w14:paraId="73D42C67"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 langage et le comportement avilissants, menaçants, harcelants, abusifs, culturellement inappropriés ou sexuellement provocateurs sont interdits chez tous les employés, associés et représentants de l'entreprise, y compris les sous-traitants et les fournisseurs.</w:t>
      </w:r>
    </w:p>
    <w:p w14:paraId="2DB86122"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suivra toutes les instructions de travail raisonnables (y compris en ce qui concerne les normes environnementales et sociales).</w:t>
      </w:r>
    </w:p>
    <w:p w14:paraId="1573169E"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protégera et assurera l'utilisation appropriée des biens (par exemple, pour interdire le vol, la négligence ou le gaspillage).</w:t>
      </w:r>
    </w:p>
    <w:p w14:paraId="7B3766E3" w14:textId="77777777" w:rsidR="00BB2823" w:rsidRPr="001D6E5D" w:rsidRDefault="00BB2823" w:rsidP="00EF077F">
      <w:pPr>
        <w:pStyle w:val="MediumGrid21"/>
        <w:numPr>
          <w:ilvl w:val="0"/>
          <w:numId w:val="22"/>
        </w:numPr>
        <w:spacing w:before="240" w:after="120"/>
        <w:ind w:left="576"/>
        <w:jc w:val="both"/>
        <w:rPr>
          <w:rFonts w:ascii="Cambria" w:hAnsi="Cambria"/>
          <w:b/>
          <w:sz w:val="20"/>
          <w:szCs w:val="20"/>
        </w:rPr>
      </w:pPr>
      <w:bookmarkStart w:id="256" w:name="_Toc528761639"/>
      <w:r w:rsidRPr="001D6E5D">
        <w:rPr>
          <w:rFonts w:ascii="Cambria" w:hAnsi="Cambria"/>
          <w:b/>
          <w:sz w:val="20"/>
          <w:szCs w:val="20"/>
        </w:rPr>
        <w:t>SANTÉ ET SÉCURITÉ</w:t>
      </w:r>
      <w:bookmarkEnd w:id="256"/>
    </w:p>
    <w:p w14:paraId="17731B36"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veillera à ce que le plan de gestion HSSE du projet soit mis en œuvre efficacement par le personnel de l'entreprise, ainsi que par les sous-traitants et les fournisseurs.</w:t>
      </w:r>
    </w:p>
    <w:p w14:paraId="35E7AD20" w14:textId="0560095A" w:rsidR="00BB2823"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veillera à ce que toutes les personnes sur le site portent un équipement de protection individuelle approprié et prescrit, empêchant les accidents évitables et les conditions ou pratiques de déclaration qui présentent un danger pour la sécurité ou qui menacent l'environnement.</w:t>
      </w:r>
    </w:p>
    <w:p w14:paraId="50537A0A" w14:textId="77777777" w:rsidR="00E24032" w:rsidRPr="001D6E5D" w:rsidRDefault="00E24032" w:rsidP="00452CE4">
      <w:pPr>
        <w:pStyle w:val="ColorfulList-Accent11"/>
        <w:autoSpaceDN w:val="0"/>
        <w:spacing w:after="120" w:line="240" w:lineRule="auto"/>
        <w:ind w:left="360"/>
        <w:contextualSpacing w:val="0"/>
        <w:jc w:val="both"/>
        <w:rPr>
          <w:rFonts w:ascii="Cambria" w:hAnsi="Cambria"/>
        </w:rPr>
      </w:pPr>
    </w:p>
    <w:p w14:paraId="13E97B8B" w14:textId="61CDE84A"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lastRenderedPageBreak/>
        <w:t>L'entreprise veillera à</w:t>
      </w:r>
      <w:r w:rsidR="00391146">
        <w:rPr>
          <w:rFonts w:ascii="Cambria" w:hAnsi="Cambria"/>
        </w:rPr>
        <w:t xml:space="preserve"> </w:t>
      </w:r>
      <w:r w:rsidRPr="001D6E5D">
        <w:rPr>
          <w:rFonts w:ascii="Cambria" w:hAnsi="Cambria"/>
        </w:rPr>
        <w:t>:</w:t>
      </w:r>
    </w:p>
    <w:p w14:paraId="7F3551F1" w14:textId="77777777" w:rsidR="00BB2823" w:rsidRPr="001D6E5D" w:rsidRDefault="00BB2823" w:rsidP="00F25516">
      <w:pPr>
        <w:pStyle w:val="ColorfulList-Accent11"/>
        <w:numPr>
          <w:ilvl w:val="0"/>
          <w:numId w:val="26"/>
        </w:numPr>
        <w:autoSpaceDN w:val="0"/>
        <w:spacing w:before="60" w:after="0" w:line="240" w:lineRule="auto"/>
        <w:jc w:val="both"/>
        <w:rPr>
          <w:rFonts w:ascii="Cambria" w:hAnsi="Cambria"/>
        </w:rPr>
      </w:pPr>
      <w:r w:rsidRPr="001D6E5D">
        <w:rPr>
          <w:rFonts w:ascii="Cambria" w:hAnsi="Cambria"/>
        </w:rPr>
        <w:t>interdire l'usage de l'alcool pendant les activités de travail.</w:t>
      </w:r>
    </w:p>
    <w:p w14:paraId="3B959192" w14:textId="77777777" w:rsidR="00BB2823" w:rsidRPr="001D6E5D" w:rsidRDefault="00BB2823" w:rsidP="00F25516">
      <w:pPr>
        <w:pStyle w:val="ColorfulList-Accent11"/>
        <w:numPr>
          <w:ilvl w:val="0"/>
          <w:numId w:val="26"/>
        </w:numPr>
        <w:autoSpaceDN w:val="0"/>
        <w:spacing w:before="60" w:after="120" w:line="240" w:lineRule="auto"/>
        <w:ind w:left="1066" w:hanging="357"/>
        <w:contextualSpacing w:val="0"/>
        <w:jc w:val="both"/>
        <w:rPr>
          <w:rFonts w:ascii="Cambria" w:hAnsi="Cambria"/>
        </w:rPr>
      </w:pPr>
      <w:r w:rsidRPr="001D6E5D">
        <w:rPr>
          <w:rFonts w:ascii="Cambria" w:hAnsi="Cambria"/>
        </w:rPr>
        <w:t>interdire l'usage de stupéfiants ou d'autres substances qui peuvent altérer les facultés en tout temps.</w:t>
      </w:r>
    </w:p>
    <w:p w14:paraId="73FE742A"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veillera à ce que des installations d'assainissement adéquates soient disponibles sur le site et dans les locaux fournis aux personnes travaillant sur le projet.</w:t>
      </w:r>
    </w:p>
    <w:p w14:paraId="03BB5F34" w14:textId="77777777" w:rsidR="00BB2823" w:rsidRPr="001D6E5D" w:rsidRDefault="00BB2823" w:rsidP="00EF077F">
      <w:pPr>
        <w:pStyle w:val="MediumGrid21"/>
        <w:numPr>
          <w:ilvl w:val="0"/>
          <w:numId w:val="22"/>
        </w:numPr>
        <w:spacing w:before="240" w:after="120"/>
        <w:ind w:left="576"/>
        <w:jc w:val="both"/>
        <w:rPr>
          <w:rFonts w:ascii="Cambria" w:hAnsi="Cambria"/>
          <w:b/>
          <w:sz w:val="20"/>
          <w:szCs w:val="20"/>
          <w:lang w:val="fr-FR"/>
        </w:rPr>
      </w:pPr>
      <w:bookmarkStart w:id="257" w:name="_Toc528761640"/>
      <w:r w:rsidRPr="001D6E5D">
        <w:rPr>
          <w:rFonts w:ascii="Cambria" w:hAnsi="Cambria"/>
          <w:b/>
          <w:sz w:val="20"/>
          <w:szCs w:val="20"/>
          <w:lang w:val="fr-FR"/>
        </w:rPr>
        <w:t>VIOLENCE BASEE SUR LE GENRE ET VIOLENCE CONTRE LES ENFANTS</w:t>
      </w:r>
      <w:bookmarkEnd w:id="257"/>
    </w:p>
    <w:p w14:paraId="46400FC1"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Les actes de VBG</w:t>
      </w:r>
      <w:r w:rsidR="007B1E27" w:rsidRPr="001D6E5D">
        <w:rPr>
          <w:rFonts w:ascii="Cambria" w:hAnsi="Cambria"/>
          <w:i/>
        </w:rPr>
        <w:t>/</w:t>
      </w:r>
      <w:r w:rsidR="007B1E27" w:rsidRPr="001D6E5D">
        <w:rPr>
          <w:rFonts w:ascii="Cambria" w:hAnsi="Cambria"/>
        </w:rPr>
        <w:t>EAS-HS</w:t>
      </w:r>
      <w:r w:rsidRPr="001D6E5D">
        <w:rPr>
          <w:rFonts w:ascii="Cambria" w:hAnsi="Cambria"/>
        </w:rPr>
        <w:t xml:space="preserve"> constituent une faute grave et sont donc des motifs de sanctions, qui peuvent inclure des sanctions et/ou la cessation d'emploi, et si nécessaire le renvoi à la police pour d'autres mesures.</w:t>
      </w:r>
    </w:p>
    <w:p w14:paraId="22A92BFE"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Toutes les formes de VBG</w:t>
      </w:r>
      <w:r w:rsidR="007B1E27" w:rsidRPr="001D6E5D">
        <w:rPr>
          <w:rFonts w:ascii="Cambria" w:hAnsi="Cambria"/>
          <w:i/>
        </w:rPr>
        <w:t>/</w:t>
      </w:r>
      <w:r w:rsidR="007B1E27" w:rsidRPr="001D6E5D">
        <w:rPr>
          <w:rFonts w:ascii="Cambria" w:hAnsi="Cambria"/>
        </w:rPr>
        <w:t>EAS-HS</w:t>
      </w:r>
      <w:r w:rsidRPr="001D6E5D">
        <w:rPr>
          <w:rFonts w:ascii="Cambria" w:hAnsi="Cambria"/>
        </w:rPr>
        <w:t xml:space="preserve"> sont inacceptables, qu'elles aient lieu sur le lieu de travail, dans les camps de travailleurs ou dans la communauté locale.</w:t>
      </w:r>
    </w:p>
    <w:p w14:paraId="4F0970AF" w14:textId="77777777" w:rsidR="00BB2823" w:rsidRPr="001D6E5D" w:rsidRDefault="00BB2823" w:rsidP="00F25516">
      <w:pPr>
        <w:pStyle w:val="ColorfulList-Accent11"/>
        <w:numPr>
          <w:ilvl w:val="0"/>
          <w:numId w:val="27"/>
        </w:numPr>
        <w:autoSpaceDN w:val="0"/>
        <w:spacing w:after="120" w:line="240" w:lineRule="auto"/>
        <w:jc w:val="both"/>
        <w:rPr>
          <w:rFonts w:ascii="Cambria" w:hAnsi="Cambria"/>
        </w:rPr>
      </w:pPr>
      <w:r w:rsidRPr="001D6E5D">
        <w:rPr>
          <w:rFonts w:ascii="Cambria" w:hAnsi="Cambria"/>
        </w:rPr>
        <w:t>Le harcèlement sexuel - par exemple, faire des avances sexuelles inopportunes, des demandes de faveurs sexuelles et d'autres comportements verbaux ou physiques, de nature sexuelle, y compris des actes subtils d'un tel comportement, est interdit.</w:t>
      </w:r>
    </w:p>
    <w:p w14:paraId="3834D95E" w14:textId="77777777" w:rsidR="00BB2823" w:rsidRPr="001D6E5D" w:rsidRDefault="00BB2823" w:rsidP="00F25516">
      <w:pPr>
        <w:pStyle w:val="ColorfulList-Accent11"/>
        <w:numPr>
          <w:ilvl w:val="0"/>
          <w:numId w:val="27"/>
        </w:numPr>
        <w:autoSpaceDN w:val="0"/>
        <w:spacing w:after="120" w:line="240" w:lineRule="auto"/>
        <w:ind w:left="714" w:hanging="357"/>
        <w:contextualSpacing w:val="0"/>
        <w:jc w:val="both"/>
        <w:rPr>
          <w:rFonts w:ascii="Cambria" w:hAnsi="Cambria"/>
        </w:rPr>
      </w:pPr>
      <w:r w:rsidRPr="001D6E5D">
        <w:rPr>
          <w:rFonts w:ascii="Cambria" w:hAnsi="Cambria"/>
        </w:rPr>
        <w:t>Les faveurs sexuelles - par exemple, faire des promesses ou un traitement favorable dépendant d'actes sexuels - ou d'autres formes de comportement humiliant, dégradant ou d'exploitation sont interdites.</w:t>
      </w:r>
    </w:p>
    <w:p w14:paraId="5E83C549"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 contact ou l'activité sexuelle avec des enfants de moins de 18 ans - y compris par le biais des médias numériques - est interdit. Une croyance erronée concernant l'âge d'un enfant n'est pas une défense. Le consentement de l'enfant n'est pas non plus une défense ou une excuse.</w:t>
      </w:r>
    </w:p>
    <w:p w14:paraId="00346F12"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À moins d'un consentement total de toutes les parties impliquées dans l'acte sexuel, les interactions sexuelles entre les employés de l'entreprise (à tous les niveaux) et les membres des communautés entourant le lieu de travail sont interdites. Cela inclut les relations impliquant la retenue / la promesse d'une prestation réelle (monétaire ou non monétaire) aux membres de la communauté en échange de rapports sexuels - une telle activité sexuelle est considérée comme «non consensuelle» dans le champ d'application de ce Code.</w:t>
      </w:r>
    </w:p>
    <w:p w14:paraId="7695A814"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Outre les sanctions imposées aux entreprises, les poursuites judiciaires contre ceux qui commettent des actes de VBG seront poursuivies le cas échéant.</w:t>
      </w:r>
    </w:p>
    <w:p w14:paraId="665DFD5A"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Tous les employés, y compris les bénévoles et les sous-traitants, sont fortement encouragés à signaler les actes présumés ou réels de VBG par un collègue, que ce soit dans la même entreprise ou non. Les rapports doivent être faits conformément aux procédures de déclaration VBG du projet.</w:t>
      </w:r>
    </w:p>
    <w:p w14:paraId="3ECD581C"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Les gestionnaires sont tenus de signaler et d'agir pour contrer les actes présumés ou réels de VBG, car ils ont la responsabilité de respecter les engagements de l'entreprise et de tenir leurs subordonnés directs responsables.</w:t>
      </w:r>
    </w:p>
    <w:p w14:paraId="66BA1205" w14:textId="77777777" w:rsidR="00BB2823" w:rsidRPr="001D6E5D" w:rsidRDefault="00BB2823" w:rsidP="00EF077F">
      <w:pPr>
        <w:pStyle w:val="MediumGrid21"/>
        <w:numPr>
          <w:ilvl w:val="0"/>
          <w:numId w:val="22"/>
        </w:numPr>
        <w:spacing w:before="240" w:after="120"/>
        <w:ind w:left="576"/>
        <w:jc w:val="both"/>
        <w:rPr>
          <w:rFonts w:ascii="Cambria" w:hAnsi="Cambria"/>
          <w:b/>
          <w:sz w:val="20"/>
          <w:szCs w:val="20"/>
        </w:rPr>
      </w:pPr>
      <w:bookmarkStart w:id="258" w:name="_Toc528761641"/>
      <w:r w:rsidRPr="001D6E5D">
        <w:rPr>
          <w:rFonts w:ascii="Cambria" w:hAnsi="Cambria"/>
          <w:b/>
          <w:sz w:val="20"/>
          <w:szCs w:val="20"/>
        </w:rPr>
        <w:t>MISE EN ŒUVRE</w:t>
      </w:r>
      <w:bookmarkEnd w:id="258"/>
    </w:p>
    <w:p w14:paraId="0B524095"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s'engage à assurer que tous les gestionnaires signent le «Code de conduite du gestionnaire» du projet, détaillant leurs responsabilités pour la mise en œuvre des engagements de l'entreprise et l'application des responsabilités dans le «Code de conduite individuel».</w:t>
      </w:r>
    </w:p>
    <w:p w14:paraId="6D8443C8" w14:textId="5FDACF09"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s'engage à assurer à ce que tous les employés signent le «Code de conduite individuel» du projet, confirmant leur accord pour se conformer aux normes HSSE et SST, et ne s'engagent pas dans des activités ayant pour résultat l</w:t>
      </w:r>
      <w:r w:rsidR="00A678D6" w:rsidRPr="001D6E5D">
        <w:rPr>
          <w:rFonts w:ascii="Cambria" w:hAnsi="Cambria"/>
        </w:rPr>
        <w:t>es</w:t>
      </w:r>
      <w:r w:rsidRPr="001D6E5D">
        <w:rPr>
          <w:rFonts w:ascii="Cambria" w:hAnsi="Cambria"/>
        </w:rPr>
        <w:t xml:space="preserve"> VBG</w:t>
      </w:r>
      <w:r w:rsidR="007B1E27" w:rsidRPr="001D6E5D">
        <w:rPr>
          <w:rFonts w:ascii="Cambria" w:hAnsi="Cambria"/>
          <w:i/>
        </w:rPr>
        <w:t>/</w:t>
      </w:r>
      <w:r w:rsidR="007B1E27" w:rsidRPr="001D6E5D">
        <w:rPr>
          <w:rFonts w:ascii="Cambria" w:hAnsi="Cambria"/>
        </w:rPr>
        <w:t>EAS-HS</w:t>
      </w:r>
      <w:r w:rsidRPr="001D6E5D">
        <w:rPr>
          <w:rFonts w:ascii="Cambria" w:hAnsi="Cambria"/>
        </w:rPr>
        <w:t>.</w:t>
      </w:r>
    </w:p>
    <w:p w14:paraId="06293D94"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 xml:space="preserve">L'entreprise s'engage à afficher les Codes de conduite de l'entreprise et de chacun dans les camps de travailleurs, les bureaux et dans les espaces publics de l'espace de travail. Des </w:t>
      </w:r>
      <w:r w:rsidRPr="001D6E5D">
        <w:rPr>
          <w:rFonts w:ascii="Cambria" w:hAnsi="Cambria"/>
        </w:rPr>
        <w:lastRenderedPageBreak/>
        <w:t>exemples de zones comprennent les zones d'attente, de repos, des zones de cantine et des cliniques de santé.</w:t>
      </w:r>
    </w:p>
    <w:p w14:paraId="772C1C39"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veille à ce que les copies postées et distribuées des Codes de conduite individuels soient traduites dans la langue d'utilisation appropriée dans les zones de travail ainsi que pour tout le personnel international dans leur langue maternelle.</w:t>
      </w:r>
    </w:p>
    <w:p w14:paraId="72439F28"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s'assure à ce qu’une personne appropriée est désignée comme «point focal» de l'entreprise pour traiter les questions de VBG</w:t>
      </w:r>
      <w:r w:rsidR="007B1E27" w:rsidRPr="001D6E5D">
        <w:rPr>
          <w:rFonts w:ascii="Cambria" w:hAnsi="Cambria"/>
          <w:i/>
        </w:rPr>
        <w:t>/</w:t>
      </w:r>
      <w:r w:rsidR="007B1E27" w:rsidRPr="001D6E5D">
        <w:rPr>
          <w:rFonts w:ascii="Cambria" w:hAnsi="Cambria"/>
        </w:rPr>
        <w:t>EAS-HS</w:t>
      </w:r>
      <w:r w:rsidRPr="001D6E5D">
        <w:rPr>
          <w:rFonts w:ascii="Cambria" w:hAnsi="Cambria"/>
        </w:rPr>
        <w:t>, y compris représenter l'entreprise au sein de l'équipe dédiée pour traiter les questions de VBG</w:t>
      </w:r>
      <w:r w:rsidR="007B1E27" w:rsidRPr="001D6E5D">
        <w:rPr>
          <w:rFonts w:ascii="Cambria" w:hAnsi="Cambria"/>
          <w:i/>
        </w:rPr>
        <w:t>/</w:t>
      </w:r>
      <w:r w:rsidR="007B1E27" w:rsidRPr="001D6E5D">
        <w:rPr>
          <w:rFonts w:ascii="Cambria" w:hAnsi="Cambria"/>
        </w:rPr>
        <w:t>EAS-HS</w:t>
      </w:r>
    </w:p>
    <w:p w14:paraId="273DA377"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veille à ce qu'un plan d'action efficace en matière de VBG</w:t>
      </w:r>
      <w:r w:rsidR="007B1E27" w:rsidRPr="001D6E5D">
        <w:rPr>
          <w:rFonts w:ascii="Cambria" w:hAnsi="Cambria"/>
          <w:i/>
        </w:rPr>
        <w:t>/</w:t>
      </w:r>
      <w:r w:rsidR="007B1E27" w:rsidRPr="001D6E5D">
        <w:rPr>
          <w:rFonts w:ascii="Cambria" w:hAnsi="Cambria"/>
        </w:rPr>
        <w:t>EAS-HS</w:t>
      </w:r>
      <w:r w:rsidRPr="001D6E5D">
        <w:rPr>
          <w:rFonts w:ascii="Cambria" w:hAnsi="Cambria"/>
        </w:rPr>
        <w:t xml:space="preserve"> soit élaboré en consultation avec le Spécialiste VBG de l’entreprise (S-VBG-E), ce qui comprend au minimum:</w:t>
      </w:r>
    </w:p>
    <w:p w14:paraId="02B4CF4C" w14:textId="77777777" w:rsidR="00BB2823" w:rsidRPr="001D6E5D" w:rsidRDefault="00BB2823" w:rsidP="00F25516">
      <w:pPr>
        <w:pStyle w:val="ColorfulList-Accent11"/>
        <w:numPr>
          <w:ilvl w:val="1"/>
          <w:numId w:val="25"/>
        </w:numPr>
        <w:autoSpaceDN w:val="0"/>
        <w:spacing w:before="60" w:after="0" w:line="240" w:lineRule="auto"/>
        <w:ind w:left="1411" w:hanging="331"/>
        <w:contextualSpacing w:val="0"/>
        <w:jc w:val="both"/>
        <w:rPr>
          <w:rFonts w:ascii="Cambria" w:hAnsi="Cambria"/>
        </w:rPr>
      </w:pPr>
      <w:r w:rsidRPr="001D6E5D">
        <w:rPr>
          <w:rFonts w:ascii="Cambria" w:hAnsi="Cambria"/>
        </w:rPr>
        <w:t>Procédure de déclaration de VBG</w:t>
      </w:r>
      <w:r w:rsidR="007B1E27" w:rsidRPr="001D6E5D">
        <w:rPr>
          <w:rFonts w:ascii="Cambria" w:hAnsi="Cambria"/>
          <w:i/>
        </w:rPr>
        <w:t>/</w:t>
      </w:r>
      <w:r w:rsidR="007B1E27" w:rsidRPr="001D6E5D">
        <w:rPr>
          <w:rFonts w:ascii="Cambria" w:hAnsi="Cambria"/>
        </w:rPr>
        <w:t>EAS-HS</w:t>
      </w:r>
      <w:r w:rsidRPr="001D6E5D">
        <w:rPr>
          <w:rFonts w:ascii="Cambria" w:hAnsi="Cambria"/>
        </w:rPr>
        <w:t xml:space="preserve"> pour signaler les problèmes de VBG par le biais du mécanisme de règlement des litiges du projet ;</w:t>
      </w:r>
    </w:p>
    <w:p w14:paraId="6D813986" w14:textId="77777777" w:rsidR="00BB2823" w:rsidRPr="001D6E5D" w:rsidRDefault="00BB2823" w:rsidP="00F25516">
      <w:pPr>
        <w:pStyle w:val="ColorfulList-Accent11"/>
        <w:numPr>
          <w:ilvl w:val="1"/>
          <w:numId w:val="25"/>
        </w:numPr>
        <w:autoSpaceDN w:val="0"/>
        <w:spacing w:before="60" w:after="0" w:line="240" w:lineRule="auto"/>
        <w:ind w:left="1411" w:hanging="331"/>
        <w:contextualSpacing w:val="0"/>
        <w:jc w:val="both"/>
        <w:rPr>
          <w:rFonts w:ascii="Cambria" w:hAnsi="Cambria"/>
        </w:rPr>
      </w:pPr>
      <w:r w:rsidRPr="001D6E5D">
        <w:rPr>
          <w:rFonts w:ascii="Cambria" w:hAnsi="Cambria"/>
        </w:rPr>
        <w:t>Mesures de responsabilisation pour protéger la confidentialité de toutes les parties concernées et,</w:t>
      </w:r>
    </w:p>
    <w:p w14:paraId="1188BC40" w14:textId="77777777" w:rsidR="00BB2823" w:rsidRPr="001D6E5D" w:rsidRDefault="00BB2823" w:rsidP="00F25516">
      <w:pPr>
        <w:pStyle w:val="ColorfulList-Accent11"/>
        <w:numPr>
          <w:ilvl w:val="1"/>
          <w:numId w:val="25"/>
        </w:numPr>
        <w:autoSpaceDN w:val="0"/>
        <w:spacing w:before="60" w:after="120" w:line="240" w:lineRule="auto"/>
        <w:ind w:left="1417" w:hanging="340"/>
        <w:contextualSpacing w:val="0"/>
        <w:jc w:val="both"/>
        <w:rPr>
          <w:rFonts w:ascii="Cambria" w:hAnsi="Cambria"/>
        </w:rPr>
      </w:pPr>
      <w:r w:rsidRPr="001D6E5D">
        <w:rPr>
          <w:rFonts w:ascii="Cambria" w:hAnsi="Cambria"/>
        </w:rPr>
        <w:t>Protocole de réponse applicable aux Victimes et auteurs de VBG</w:t>
      </w:r>
      <w:r w:rsidR="007B1E27" w:rsidRPr="001D6E5D">
        <w:rPr>
          <w:rFonts w:ascii="Cambria" w:hAnsi="Cambria"/>
          <w:i/>
        </w:rPr>
        <w:t>/</w:t>
      </w:r>
      <w:r w:rsidR="007B1E27" w:rsidRPr="001D6E5D">
        <w:rPr>
          <w:rFonts w:ascii="Cambria" w:hAnsi="Cambria"/>
        </w:rPr>
        <w:t>EAS-HS</w:t>
      </w:r>
    </w:p>
    <w:p w14:paraId="45AAA350"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s’assure à mettre en œuvre efficacement le plan d'action final sur la VBG convenu, en fournissant des commentaires au Spécialiste VBG de l’entreprise (S-VBG-E) pour des améliorations et des mises à jour, le cas échéant.</w:t>
      </w:r>
    </w:p>
    <w:p w14:paraId="3E481984"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s’assure à ce que tous les employés suivent un cours de formation initiale avant de commencer à travailler sur le site pour s'assurer qu'ils connaissent bien les engagements de l'entreprise envers les normes HSSE et SST, ainsi que les Codes de conduite VBG</w:t>
      </w:r>
      <w:r w:rsidR="007B1E27" w:rsidRPr="001D6E5D">
        <w:rPr>
          <w:rFonts w:ascii="Cambria" w:hAnsi="Cambria"/>
          <w:i/>
        </w:rPr>
        <w:t>/</w:t>
      </w:r>
      <w:r w:rsidR="007B1E27" w:rsidRPr="001D6E5D">
        <w:rPr>
          <w:rFonts w:ascii="Cambria" w:hAnsi="Cambria"/>
        </w:rPr>
        <w:t>EAS-HS</w:t>
      </w:r>
      <w:r w:rsidRPr="001D6E5D">
        <w:rPr>
          <w:rFonts w:ascii="Cambria" w:hAnsi="Cambria"/>
        </w:rPr>
        <w:t xml:space="preserve"> du projet.</w:t>
      </w:r>
    </w:p>
    <w:p w14:paraId="6F07B48B" w14:textId="77777777" w:rsidR="00BB2823" w:rsidRPr="001D6E5D" w:rsidRDefault="00BB2823" w:rsidP="00F25516">
      <w:pPr>
        <w:pStyle w:val="ColorfulList-Accent11"/>
        <w:numPr>
          <w:ilvl w:val="0"/>
          <w:numId w:val="23"/>
        </w:numPr>
        <w:autoSpaceDN w:val="0"/>
        <w:spacing w:after="120" w:line="240" w:lineRule="auto"/>
        <w:contextualSpacing w:val="0"/>
        <w:jc w:val="both"/>
        <w:rPr>
          <w:rFonts w:ascii="Cambria" w:hAnsi="Cambria"/>
        </w:rPr>
      </w:pPr>
      <w:r w:rsidRPr="001D6E5D">
        <w:rPr>
          <w:rFonts w:ascii="Cambria" w:hAnsi="Cambria"/>
        </w:rPr>
        <w:t>L'entreprise s’assure à ce que tous les employés suivent un cours de formation obligatoire une fois par mois pour la durée du contrat à compter de la première formation initiale avant le début des travaux pour renforcer la compréhension des normes HSSE et SST du projet et du Code de conduite VBG</w:t>
      </w:r>
      <w:r w:rsidR="007B1E27" w:rsidRPr="001D6E5D">
        <w:rPr>
          <w:rFonts w:ascii="Cambria" w:hAnsi="Cambria"/>
          <w:i/>
        </w:rPr>
        <w:t>/</w:t>
      </w:r>
      <w:r w:rsidR="007B1E27" w:rsidRPr="001D6E5D">
        <w:rPr>
          <w:rFonts w:ascii="Cambria" w:hAnsi="Cambria"/>
        </w:rPr>
        <w:t>EAS-HS</w:t>
      </w:r>
      <w:r w:rsidRPr="001D6E5D">
        <w:rPr>
          <w:rFonts w:ascii="Cambria" w:hAnsi="Cambria"/>
        </w:rPr>
        <w:t>.</w:t>
      </w:r>
    </w:p>
    <w:p w14:paraId="15A61F4D" w14:textId="77777777" w:rsidR="00BB2823" w:rsidRPr="001D6E5D" w:rsidRDefault="00BB2823" w:rsidP="00EF077F">
      <w:pPr>
        <w:spacing w:before="120" w:after="0"/>
        <w:jc w:val="both"/>
        <w:rPr>
          <w:rFonts w:ascii="Cambria" w:hAnsi="Cambria"/>
        </w:rPr>
      </w:pPr>
      <w:r w:rsidRPr="001D6E5D">
        <w:rPr>
          <w:rFonts w:ascii="Cambria" w:hAnsi="Cambria"/>
        </w:rPr>
        <w:t>Je reconnais par la présente avoir lu le Code de Conduite de l’Entreprise susmentionnée et, au nom de l’entreprise, j'accepte de me conformer aux normes qui y sont contenues. Je comprends mon rôle et mes responsabilités pour soutenir les normes SST et HSSE du projet, et pour prévenir et répondre à la VBG. Je comprends que toute action incompatible avec le présent Code de conduite de l’entreprise ou l'omission d'agir conformément au présent Code de conduite de l’entreprise peut entraîner des mesures disciplinaires.</w:t>
      </w:r>
    </w:p>
    <w:p w14:paraId="6CC7B333" w14:textId="77777777" w:rsidR="00966ACC" w:rsidRPr="001D6E5D" w:rsidRDefault="00966ACC" w:rsidP="00BB2823">
      <w:pPr>
        <w:spacing w:after="0"/>
        <w:rPr>
          <w:rFonts w:ascii="Cambria" w:hAnsi="Cambria"/>
        </w:rPr>
      </w:pPr>
    </w:p>
    <w:p w14:paraId="210B888B" w14:textId="15655DAF" w:rsidR="00BB2823" w:rsidRPr="001D6E5D" w:rsidRDefault="00BB2823" w:rsidP="00BB2823">
      <w:pPr>
        <w:spacing w:after="0"/>
        <w:rPr>
          <w:rFonts w:ascii="Cambria" w:hAnsi="Cambria"/>
        </w:rPr>
      </w:pPr>
      <w:r w:rsidRPr="001D6E5D">
        <w:rPr>
          <w:rFonts w:ascii="Cambria" w:hAnsi="Cambria"/>
        </w:rPr>
        <w:t>Nom de l’entreprise: _________________________</w:t>
      </w:r>
    </w:p>
    <w:p w14:paraId="5281FF7B" w14:textId="77777777" w:rsidR="00BB2823" w:rsidRPr="001D6E5D" w:rsidRDefault="00BB2823" w:rsidP="00BB2823">
      <w:pPr>
        <w:spacing w:after="0"/>
        <w:rPr>
          <w:rFonts w:ascii="Cambria" w:hAnsi="Cambria"/>
        </w:rPr>
      </w:pPr>
      <w:r w:rsidRPr="001D6E5D">
        <w:rPr>
          <w:rFonts w:ascii="Cambria" w:hAnsi="Cambria"/>
        </w:rPr>
        <w:t>Signature:</w:t>
      </w:r>
      <w:r w:rsidRPr="001D6E5D">
        <w:rPr>
          <w:rFonts w:ascii="Cambria" w:hAnsi="Cambria"/>
        </w:rPr>
        <w:tab/>
        <w:t>_________________________</w:t>
      </w:r>
    </w:p>
    <w:p w14:paraId="6032FA5B" w14:textId="77777777" w:rsidR="00BB2823" w:rsidRPr="001D6E5D" w:rsidRDefault="00BB2823" w:rsidP="00BB2823">
      <w:pPr>
        <w:spacing w:after="0"/>
        <w:rPr>
          <w:rFonts w:ascii="Cambria" w:hAnsi="Cambria"/>
        </w:rPr>
      </w:pPr>
      <w:r w:rsidRPr="001D6E5D">
        <w:rPr>
          <w:rFonts w:ascii="Cambria" w:hAnsi="Cambria"/>
        </w:rPr>
        <w:t>Nom en majuscules: _________________________</w:t>
      </w:r>
    </w:p>
    <w:p w14:paraId="1EBB6BBF" w14:textId="77777777" w:rsidR="00BB2823" w:rsidRPr="001D6E5D" w:rsidRDefault="00BB2823" w:rsidP="00BB2823">
      <w:pPr>
        <w:spacing w:after="0"/>
        <w:rPr>
          <w:rFonts w:ascii="Cambria" w:hAnsi="Cambria"/>
        </w:rPr>
      </w:pPr>
      <w:r w:rsidRPr="001D6E5D">
        <w:rPr>
          <w:rFonts w:ascii="Cambria" w:hAnsi="Cambria"/>
        </w:rPr>
        <w:t>Titre</w:t>
      </w:r>
      <w:r w:rsidRPr="001D6E5D">
        <w:rPr>
          <w:rStyle w:val="FootnoteReference"/>
          <w:rFonts w:ascii="Cambria" w:hAnsi="Cambria"/>
        </w:rPr>
        <w:footnoteReference w:id="8"/>
      </w:r>
      <w:r w:rsidRPr="001D6E5D">
        <w:rPr>
          <w:rFonts w:ascii="Cambria" w:hAnsi="Cambria"/>
        </w:rPr>
        <w:t xml:space="preserve"> : _________________________</w:t>
      </w:r>
    </w:p>
    <w:p w14:paraId="17214D70" w14:textId="77777777" w:rsidR="00BB2823" w:rsidRPr="001D6E5D" w:rsidRDefault="00BB2823" w:rsidP="00BB2823">
      <w:pPr>
        <w:spacing w:after="0"/>
        <w:rPr>
          <w:rFonts w:ascii="Cambria" w:hAnsi="Cambria"/>
        </w:rPr>
      </w:pPr>
      <w:r w:rsidRPr="001D6E5D">
        <w:rPr>
          <w:rFonts w:ascii="Cambria" w:hAnsi="Cambria"/>
        </w:rPr>
        <w:t>Date: _________________________</w:t>
      </w:r>
    </w:p>
    <w:p w14:paraId="73A48D5D" w14:textId="77777777" w:rsidR="00BB2823" w:rsidRPr="001D6E5D" w:rsidRDefault="00BB2823" w:rsidP="00BB2823">
      <w:pPr>
        <w:rPr>
          <w:rFonts w:ascii="Cambria" w:hAnsi="Cambria"/>
        </w:rPr>
      </w:pPr>
      <w:r w:rsidRPr="001D6E5D">
        <w:rPr>
          <w:rFonts w:ascii="Cambria" w:hAnsi="Cambria"/>
        </w:rPr>
        <w:br w:type="page"/>
      </w:r>
    </w:p>
    <w:p w14:paraId="0AD01429" w14:textId="77777777" w:rsidR="00BB2823" w:rsidRPr="001D6E5D" w:rsidRDefault="00BB2823" w:rsidP="00BB2823">
      <w:pPr>
        <w:pStyle w:val="Normal1"/>
        <w:pBdr>
          <w:top w:val="single" w:sz="4" w:space="1" w:color="auto"/>
          <w:left w:val="single" w:sz="4" w:space="4" w:color="auto"/>
          <w:bottom w:val="single" w:sz="4" w:space="1" w:color="auto"/>
          <w:right w:val="single" w:sz="4" w:space="4" w:color="auto"/>
        </w:pBdr>
        <w:spacing w:after="0" w:line="240" w:lineRule="auto"/>
        <w:jc w:val="center"/>
        <w:rPr>
          <w:rFonts w:ascii="Cambria" w:hAnsi="Cambria"/>
          <w:b/>
          <w:lang w:val="fr-FR"/>
        </w:rPr>
      </w:pPr>
      <w:bookmarkStart w:id="259" w:name="_Toc21941412"/>
      <w:bookmarkStart w:id="260" w:name="_Toc22977813"/>
      <w:r w:rsidRPr="001D6E5D">
        <w:rPr>
          <w:rFonts w:ascii="Cambria" w:hAnsi="Cambria"/>
          <w:b/>
          <w:lang w:val="fr-FR"/>
        </w:rPr>
        <w:lastRenderedPageBreak/>
        <w:t>CODE DE CONDUITE POUR LA DIRECTION DE L'ENTREPRISE</w:t>
      </w:r>
      <w:r w:rsidRPr="001D6E5D">
        <w:rPr>
          <w:rFonts w:ascii="Cambria" w:hAnsi="Cambria"/>
          <w:b/>
          <w:vertAlign w:val="superscript"/>
          <w:lang w:val="fr-FR"/>
        </w:rPr>
        <w:footnoteReference w:id="9"/>
      </w:r>
      <w:bookmarkEnd w:id="259"/>
    </w:p>
    <w:p w14:paraId="6BA2279B" w14:textId="77777777" w:rsidR="00BB2823" w:rsidRPr="001D6E5D" w:rsidRDefault="00BB2823" w:rsidP="00BB2823">
      <w:pPr>
        <w:pStyle w:val="Normal1"/>
        <w:pBdr>
          <w:top w:val="single" w:sz="4" w:space="1" w:color="auto"/>
          <w:left w:val="single" w:sz="4" w:space="4" w:color="auto"/>
          <w:bottom w:val="single" w:sz="4" w:space="1" w:color="auto"/>
          <w:right w:val="single" w:sz="4" w:space="4" w:color="auto"/>
        </w:pBdr>
        <w:spacing w:after="0" w:line="240" w:lineRule="auto"/>
        <w:jc w:val="center"/>
        <w:rPr>
          <w:rFonts w:ascii="Cambria" w:hAnsi="Cambria"/>
          <w:b/>
          <w:lang w:val="fr-FR"/>
        </w:rPr>
      </w:pPr>
      <w:r w:rsidRPr="001D6E5D">
        <w:rPr>
          <w:rFonts w:ascii="Cambria" w:hAnsi="Cambria"/>
          <w:b/>
          <w:lang w:val="fr-FR"/>
        </w:rPr>
        <w:t>POUR LA MISE EN ŒUVRE DES NORMES HSSE ET SST – ET PREVENIR LES VIOLENCES BASEES SUR LE GENRE</w:t>
      </w:r>
      <w:bookmarkEnd w:id="260"/>
      <w:r w:rsidR="002A2B4D" w:rsidRPr="001D6E5D">
        <w:rPr>
          <w:rFonts w:ascii="Cambria" w:hAnsi="Cambria"/>
          <w:b/>
          <w:lang w:val="fr-FR"/>
        </w:rPr>
        <w:t>/EAS-HS</w:t>
      </w:r>
    </w:p>
    <w:p w14:paraId="46D666C9" w14:textId="77777777" w:rsidR="00BB2823" w:rsidRPr="001D6E5D" w:rsidRDefault="00BB2823" w:rsidP="00BB2823">
      <w:pPr>
        <w:pStyle w:val="MediumGrid21"/>
        <w:rPr>
          <w:rFonts w:ascii="Cambria" w:hAnsi="Cambria"/>
          <w:sz w:val="20"/>
          <w:szCs w:val="20"/>
          <w:lang w:val="fr-FR"/>
        </w:rPr>
      </w:pPr>
    </w:p>
    <w:p w14:paraId="2A320211" w14:textId="77777777" w:rsidR="00BB2823" w:rsidRPr="001D6E5D" w:rsidRDefault="00BB2823" w:rsidP="00F25516">
      <w:pPr>
        <w:pStyle w:val="MediumGrid21"/>
        <w:numPr>
          <w:ilvl w:val="0"/>
          <w:numId w:val="32"/>
        </w:numPr>
        <w:spacing w:before="120" w:after="120" w:line="360" w:lineRule="auto"/>
        <w:jc w:val="both"/>
        <w:rPr>
          <w:rFonts w:ascii="Cambria" w:hAnsi="Cambria"/>
          <w:b/>
          <w:sz w:val="20"/>
          <w:szCs w:val="20"/>
        </w:rPr>
      </w:pPr>
      <w:r w:rsidRPr="001D6E5D">
        <w:rPr>
          <w:rFonts w:ascii="Cambria" w:hAnsi="Cambria"/>
          <w:b/>
          <w:sz w:val="20"/>
          <w:szCs w:val="20"/>
        </w:rPr>
        <w:t>ENGAGEMENT GLOBAL</w:t>
      </w:r>
    </w:p>
    <w:p w14:paraId="5B85FFDF" w14:textId="7777777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Nous les gestionnaires à tous les niveaux de l’Entreprise ont la responsabilité de respecter l'engagement de l'entreprise à mettre en œuvre les normes HSSE et SST, et de prévenir et combattre la VBG. Cela signifie que nous avons la responsabilité de créer et de maintenir un environnement qui respecte ces normes et empêche la VBG. Nous devrions soutenir et promouvoir la mise en œuvre du Code de conduite de l’entreprise. À cette fin, tous les gestionnaires (i) doivent respecter le Code de conduite de gestionnaire et signer le Code de conduite individuel, (ii) s’engagent à soutenir et à développer des systèmes qui facilitent la mise en œuvre du Plan d'action sur la VBG</w:t>
      </w:r>
      <w:r w:rsidR="007B1E27" w:rsidRPr="001D6E5D">
        <w:rPr>
          <w:rFonts w:ascii="Cambria" w:hAnsi="Cambria"/>
          <w:i/>
        </w:rPr>
        <w:t>/</w:t>
      </w:r>
      <w:r w:rsidR="007B1E27" w:rsidRPr="001D6E5D">
        <w:rPr>
          <w:rFonts w:ascii="Cambria" w:hAnsi="Cambria"/>
        </w:rPr>
        <w:t>EAS-HS</w:t>
      </w:r>
      <w:r w:rsidRPr="001D6E5D">
        <w:rPr>
          <w:rFonts w:ascii="Cambria" w:hAnsi="Cambria"/>
        </w:rPr>
        <w:t> ; (iii) doivent maintenir un environnement de travail sûr, ainsi qu'un environnement exempt de VBG</w:t>
      </w:r>
      <w:r w:rsidR="007B1E27" w:rsidRPr="001D6E5D">
        <w:rPr>
          <w:rFonts w:ascii="Cambria" w:hAnsi="Cambria"/>
          <w:i/>
        </w:rPr>
        <w:t>/</w:t>
      </w:r>
      <w:r w:rsidR="007B1E27" w:rsidRPr="001D6E5D">
        <w:rPr>
          <w:rFonts w:ascii="Cambria" w:hAnsi="Cambria"/>
        </w:rPr>
        <w:t>EAS-HS</w:t>
      </w:r>
      <w:r w:rsidRPr="001D6E5D">
        <w:rPr>
          <w:rFonts w:ascii="Cambria" w:hAnsi="Cambria"/>
        </w:rPr>
        <w:t xml:space="preserve"> sur le lieu de travail et dans la communauté locale. Ces responsabilités incluent mais ne sont pas limitées à ce qui est définit ci-après dans ce code de conduite de l’entreprise</w:t>
      </w:r>
    </w:p>
    <w:p w14:paraId="3EB5E29B" w14:textId="77777777" w:rsidR="00BB2823" w:rsidRPr="001D6E5D" w:rsidRDefault="00BB2823" w:rsidP="00F25516">
      <w:pPr>
        <w:pStyle w:val="MediumGrid21"/>
        <w:numPr>
          <w:ilvl w:val="0"/>
          <w:numId w:val="32"/>
        </w:numPr>
        <w:spacing w:before="120" w:after="120" w:line="360" w:lineRule="auto"/>
        <w:jc w:val="both"/>
        <w:rPr>
          <w:rFonts w:ascii="Cambria" w:hAnsi="Cambria"/>
          <w:b/>
          <w:i/>
          <w:sz w:val="20"/>
          <w:szCs w:val="20"/>
        </w:rPr>
      </w:pPr>
      <w:r w:rsidRPr="001D6E5D">
        <w:rPr>
          <w:rFonts w:ascii="Cambria" w:hAnsi="Cambria"/>
          <w:b/>
          <w:sz w:val="20"/>
          <w:szCs w:val="20"/>
        </w:rPr>
        <w:t>MISE EN ŒUVRE</w:t>
      </w:r>
    </w:p>
    <w:p w14:paraId="62C330EB" w14:textId="38EBAD1E"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Pour assurer une efficacité maximale des Codes de conduite individuels en tant que gestionnaire de l’entreprise</w:t>
      </w:r>
      <w:r w:rsidR="00E63E64">
        <w:rPr>
          <w:rFonts w:ascii="Cambria" w:hAnsi="Cambria"/>
        </w:rPr>
        <w:t>,</w:t>
      </w:r>
      <w:r w:rsidRPr="001D6E5D">
        <w:rPr>
          <w:rFonts w:ascii="Cambria" w:hAnsi="Cambria"/>
        </w:rPr>
        <w:t xml:space="preserve"> je prends la responsabilité de</w:t>
      </w:r>
      <w:r w:rsidR="00E63E64">
        <w:rPr>
          <w:rFonts w:ascii="Cambria" w:hAnsi="Cambria"/>
        </w:rPr>
        <w:t xml:space="preserve"> </w:t>
      </w:r>
      <w:r w:rsidRPr="001D6E5D">
        <w:rPr>
          <w:rFonts w:ascii="Cambria" w:hAnsi="Cambria"/>
        </w:rPr>
        <w:t>:</w:t>
      </w:r>
    </w:p>
    <w:p w14:paraId="753894B0" w14:textId="77777777" w:rsidR="00BB2823" w:rsidRPr="001D6E5D" w:rsidRDefault="00BB2823" w:rsidP="00F25516">
      <w:pPr>
        <w:pStyle w:val="ColorfulList-Accent11"/>
        <w:numPr>
          <w:ilvl w:val="2"/>
          <w:numId w:val="24"/>
        </w:numPr>
        <w:autoSpaceDN w:val="0"/>
        <w:spacing w:before="120" w:after="120" w:line="240" w:lineRule="auto"/>
        <w:ind w:left="1276" w:hanging="425"/>
        <w:contextualSpacing w:val="0"/>
        <w:jc w:val="both"/>
        <w:rPr>
          <w:rFonts w:ascii="Cambria" w:hAnsi="Cambria"/>
        </w:rPr>
      </w:pPr>
      <w:r w:rsidRPr="001D6E5D">
        <w:rPr>
          <w:rFonts w:ascii="Cambria" w:hAnsi="Cambria"/>
        </w:rPr>
        <w:t>Afficher clairement les Codes de conduite individuels dans les camps de travailleurs, les bureaux et dans les espaces publics de l'espace de travail. Des exemples de zones comprennent les zones d'attente, de repos, des zones de cantine et des cliniques de santé…</w:t>
      </w:r>
    </w:p>
    <w:p w14:paraId="16AD24AB" w14:textId="77777777" w:rsidR="00BB2823" w:rsidRPr="001D6E5D" w:rsidRDefault="00BB2823" w:rsidP="00F25516">
      <w:pPr>
        <w:pStyle w:val="ColorfulList-Accent11"/>
        <w:numPr>
          <w:ilvl w:val="2"/>
          <w:numId w:val="24"/>
        </w:numPr>
        <w:autoSpaceDN w:val="0"/>
        <w:spacing w:before="120" w:after="120" w:line="240" w:lineRule="auto"/>
        <w:ind w:left="1276" w:hanging="425"/>
        <w:contextualSpacing w:val="0"/>
        <w:jc w:val="both"/>
        <w:rPr>
          <w:rFonts w:ascii="Cambria" w:hAnsi="Cambria"/>
        </w:rPr>
      </w:pPr>
      <w:r w:rsidRPr="001D6E5D">
        <w:rPr>
          <w:rFonts w:ascii="Cambria" w:hAnsi="Cambria"/>
        </w:rPr>
        <w:t>S'assurer que toutes les copies postées et distribuées des Codes de conduite individuels sont traduites dans la langue d'utilisation appropriée dans les zones de travail ainsi que pour tout le personnel international dans leur langue maternelle ;</w:t>
      </w:r>
    </w:p>
    <w:p w14:paraId="0B646A00" w14:textId="77777777" w:rsidR="00BB2823" w:rsidRPr="001D6E5D" w:rsidRDefault="00BB2823" w:rsidP="00F25516">
      <w:pPr>
        <w:pStyle w:val="ColorfulList-Accent11"/>
        <w:numPr>
          <w:ilvl w:val="2"/>
          <w:numId w:val="24"/>
        </w:numPr>
        <w:autoSpaceDN w:val="0"/>
        <w:spacing w:before="120" w:after="120" w:line="240" w:lineRule="auto"/>
        <w:ind w:left="1276" w:hanging="425"/>
        <w:contextualSpacing w:val="0"/>
        <w:jc w:val="both"/>
        <w:rPr>
          <w:rFonts w:ascii="Cambria" w:hAnsi="Cambria"/>
        </w:rPr>
      </w:pPr>
      <w:r w:rsidRPr="001D6E5D">
        <w:rPr>
          <w:rFonts w:ascii="Cambria" w:hAnsi="Cambria"/>
        </w:rPr>
        <w:t>Expliquer verbalement et par écrit les Codes de conduite individuels et de l’entreprise.</w:t>
      </w:r>
    </w:p>
    <w:p w14:paraId="2643261E" w14:textId="77777777" w:rsidR="00BB2823" w:rsidRPr="001D6E5D" w:rsidRDefault="00BB2823" w:rsidP="00F25516">
      <w:pPr>
        <w:pStyle w:val="ColorfulList-Accent11"/>
        <w:numPr>
          <w:ilvl w:val="2"/>
          <w:numId w:val="24"/>
        </w:numPr>
        <w:autoSpaceDN w:val="0"/>
        <w:spacing w:before="120" w:after="120" w:line="240" w:lineRule="auto"/>
        <w:ind w:left="1276" w:hanging="425"/>
        <w:contextualSpacing w:val="0"/>
        <w:jc w:val="both"/>
        <w:rPr>
          <w:rFonts w:ascii="Cambria" w:hAnsi="Cambria"/>
        </w:rPr>
      </w:pPr>
      <w:r w:rsidRPr="001D6E5D">
        <w:rPr>
          <w:rFonts w:ascii="Cambria" w:hAnsi="Cambria"/>
        </w:rPr>
        <w:t>Assurer que tous les personnels directs signent le «Code de conduite individuel», y compris la reconnaissance qu'ils ont lu et accepté le Code de conduite. ;</w:t>
      </w:r>
    </w:p>
    <w:p w14:paraId="791A1580" w14:textId="77777777" w:rsidR="00BB2823" w:rsidRPr="001D6E5D" w:rsidRDefault="00BB2823" w:rsidP="00F25516">
      <w:pPr>
        <w:pStyle w:val="ColorfulList-Accent11"/>
        <w:numPr>
          <w:ilvl w:val="2"/>
          <w:numId w:val="24"/>
        </w:numPr>
        <w:autoSpaceDN w:val="0"/>
        <w:spacing w:before="120" w:after="120" w:line="240" w:lineRule="auto"/>
        <w:ind w:left="1276" w:hanging="425"/>
        <w:contextualSpacing w:val="0"/>
        <w:jc w:val="both"/>
        <w:rPr>
          <w:rFonts w:ascii="Cambria" w:hAnsi="Cambria"/>
        </w:rPr>
      </w:pPr>
      <w:r w:rsidRPr="001D6E5D">
        <w:rPr>
          <w:rFonts w:ascii="Cambria" w:hAnsi="Cambria"/>
        </w:rPr>
        <w:t>Fournir au gestionnaire de SST, au</w:t>
      </w:r>
      <w:r w:rsidRPr="001D6E5D">
        <w:rPr>
          <w:rFonts w:ascii="Cambria" w:hAnsi="Cambria"/>
          <w:b/>
        </w:rPr>
        <w:t xml:space="preserve"> spécialiste VBG de l’entreprise (S-VBG-E) le cas échéant,</w:t>
      </w:r>
      <w:r w:rsidRPr="001D6E5D">
        <w:rPr>
          <w:rFonts w:ascii="Cambria" w:hAnsi="Cambria"/>
        </w:rPr>
        <w:t xml:space="preserve"> et au client les listes du personnel et des copies ayant signées le Code de conduite individuel ;</w:t>
      </w:r>
    </w:p>
    <w:p w14:paraId="78B7D013" w14:textId="77777777" w:rsidR="00BB2823" w:rsidRPr="001D6E5D" w:rsidRDefault="00BB2823" w:rsidP="00F25516">
      <w:pPr>
        <w:pStyle w:val="ColorfulList-Accent11"/>
        <w:numPr>
          <w:ilvl w:val="2"/>
          <w:numId w:val="24"/>
        </w:numPr>
        <w:autoSpaceDN w:val="0"/>
        <w:spacing w:before="120" w:after="120" w:line="240" w:lineRule="auto"/>
        <w:ind w:left="1276" w:hanging="425"/>
        <w:contextualSpacing w:val="0"/>
        <w:jc w:val="both"/>
        <w:rPr>
          <w:rFonts w:ascii="Cambria" w:hAnsi="Cambria"/>
        </w:rPr>
      </w:pPr>
      <w:r w:rsidRPr="001D6E5D">
        <w:rPr>
          <w:rFonts w:ascii="Cambria" w:hAnsi="Cambria"/>
        </w:rPr>
        <w:t>Participer à la formation et s'assurer que le personnel participe également comme indiqué ci-dessous.</w:t>
      </w:r>
    </w:p>
    <w:p w14:paraId="3EB65D6B" w14:textId="77777777" w:rsidR="00BB2823" w:rsidRPr="001D6E5D" w:rsidRDefault="00BB2823" w:rsidP="00F25516">
      <w:pPr>
        <w:pStyle w:val="ColorfulList-Accent11"/>
        <w:numPr>
          <w:ilvl w:val="2"/>
          <w:numId w:val="24"/>
        </w:numPr>
        <w:autoSpaceDN w:val="0"/>
        <w:spacing w:before="120" w:after="120" w:line="240" w:lineRule="auto"/>
        <w:ind w:left="1276" w:hanging="425"/>
        <w:contextualSpacing w:val="0"/>
        <w:jc w:val="both"/>
        <w:rPr>
          <w:rFonts w:ascii="Cambria" w:hAnsi="Cambria"/>
        </w:rPr>
      </w:pPr>
      <w:r w:rsidRPr="001D6E5D">
        <w:rPr>
          <w:rFonts w:ascii="Cambria" w:hAnsi="Cambria"/>
        </w:rPr>
        <w:t>Mettre en place un mécanisme permettant au personnel de (a) signaler les préoccupations relatives à l'HSSE ou à la conformité à la SST; et, (b) signaler confidentiellement les incidents de VBG</w:t>
      </w:r>
      <w:r w:rsidR="007B1E27" w:rsidRPr="001D6E5D">
        <w:rPr>
          <w:rFonts w:ascii="Cambria" w:hAnsi="Cambria"/>
          <w:i/>
        </w:rPr>
        <w:t>/</w:t>
      </w:r>
      <w:r w:rsidR="007B1E27" w:rsidRPr="001D6E5D">
        <w:rPr>
          <w:rFonts w:ascii="Cambria" w:hAnsi="Cambria"/>
        </w:rPr>
        <w:t>EAS-HS</w:t>
      </w:r>
      <w:r w:rsidRPr="001D6E5D">
        <w:rPr>
          <w:rFonts w:ascii="Cambria" w:hAnsi="Cambria"/>
        </w:rPr>
        <w:t xml:space="preserve"> par l'entremise du mécanisme de gestion des plaintes (MGP)</w:t>
      </w:r>
    </w:p>
    <w:p w14:paraId="752A96BA" w14:textId="77777777" w:rsidR="00BB2823" w:rsidRPr="001D6E5D" w:rsidRDefault="00BB2823" w:rsidP="00F25516">
      <w:pPr>
        <w:pStyle w:val="ColorfulList-Accent11"/>
        <w:numPr>
          <w:ilvl w:val="2"/>
          <w:numId w:val="24"/>
        </w:numPr>
        <w:autoSpaceDN w:val="0"/>
        <w:spacing w:before="120" w:after="120" w:line="240" w:lineRule="auto"/>
        <w:ind w:left="1276" w:hanging="425"/>
        <w:contextualSpacing w:val="0"/>
        <w:jc w:val="both"/>
        <w:rPr>
          <w:rFonts w:ascii="Cambria" w:hAnsi="Cambria"/>
        </w:rPr>
      </w:pPr>
      <w:r w:rsidRPr="001D6E5D">
        <w:rPr>
          <w:rFonts w:ascii="Cambria" w:hAnsi="Cambria"/>
        </w:rPr>
        <w:t>Encourager le personnel à signaler les problèmes HSSE, VBG</w:t>
      </w:r>
      <w:r w:rsidR="007B1E27" w:rsidRPr="001D6E5D">
        <w:rPr>
          <w:rFonts w:ascii="Cambria" w:hAnsi="Cambria"/>
          <w:i/>
        </w:rPr>
        <w:t>/</w:t>
      </w:r>
      <w:r w:rsidR="007B1E27" w:rsidRPr="001D6E5D">
        <w:rPr>
          <w:rFonts w:ascii="Cambria" w:hAnsi="Cambria"/>
        </w:rPr>
        <w:t>EAS-HS</w:t>
      </w:r>
      <w:r w:rsidRPr="001D6E5D">
        <w:rPr>
          <w:rFonts w:ascii="Cambria" w:hAnsi="Cambria"/>
        </w:rPr>
        <w:t>… suspectés ou réels, en soulignant la responsabilité du personnel envers l’entreprise et le pays, et en insistant sur le respect de la confidentialité.</w:t>
      </w:r>
    </w:p>
    <w:p w14:paraId="7DE55AFF" w14:textId="7777777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 xml:space="preserve">En conformité avec les lois applicables et au mieux de vos capacités, l’entreprise va empêcher les auteurs d'exploitation et d'abus sexuels d'être embauchés, réembauchés ou déployés. </w:t>
      </w:r>
      <w:r w:rsidRPr="001D6E5D">
        <w:rPr>
          <w:rFonts w:ascii="Cambria" w:hAnsi="Cambria"/>
        </w:rPr>
        <w:lastRenderedPageBreak/>
        <w:t>L’entreprise va utiliser les vérifications d'antécédents et de références criminelles pour tous les employés.</w:t>
      </w:r>
    </w:p>
    <w:p w14:paraId="62E0EB89" w14:textId="7777777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Je m’engage à m'assurer que lorsque l’entreprise s'engage dans des partenariats, des sous-traitants, des fournisseurs ou des accords similaires, ces accords veillent à:</w:t>
      </w:r>
    </w:p>
    <w:p w14:paraId="69B8CD32" w14:textId="77777777" w:rsidR="00BB2823" w:rsidRPr="001D6E5D" w:rsidRDefault="00BB2823" w:rsidP="00F25516">
      <w:pPr>
        <w:pStyle w:val="ColorfulList-Accent11"/>
        <w:numPr>
          <w:ilvl w:val="0"/>
          <w:numId w:val="29"/>
        </w:numPr>
        <w:autoSpaceDN w:val="0"/>
        <w:spacing w:before="120" w:after="120" w:line="240" w:lineRule="auto"/>
        <w:ind w:left="1276" w:hanging="425"/>
        <w:contextualSpacing w:val="0"/>
        <w:jc w:val="both"/>
        <w:rPr>
          <w:rFonts w:ascii="Cambria" w:hAnsi="Cambria"/>
        </w:rPr>
      </w:pPr>
      <w:r w:rsidRPr="001D6E5D">
        <w:rPr>
          <w:rFonts w:ascii="Cambria" w:hAnsi="Cambria"/>
        </w:rPr>
        <w:t>Incorporer les Codes de conduite HSSE, SST, VBG</w:t>
      </w:r>
      <w:r w:rsidR="00E37088" w:rsidRPr="001D6E5D">
        <w:rPr>
          <w:rFonts w:ascii="Cambria" w:hAnsi="Cambria"/>
          <w:i/>
        </w:rPr>
        <w:t>/</w:t>
      </w:r>
      <w:r w:rsidR="00E37088" w:rsidRPr="001D6E5D">
        <w:rPr>
          <w:rFonts w:ascii="Cambria" w:hAnsi="Cambria"/>
        </w:rPr>
        <w:t>EAS-HS</w:t>
      </w:r>
      <w:r w:rsidRPr="001D6E5D">
        <w:rPr>
          <w:rFonts w:ascii="Cambria" w:hAnsi="Cambria"/>
        </w:rPr>
        <w:t xml:space="preserve"> en pièce jointe.</w:t>
      </w:r>
    </w:p>
    <w:p w14:paraId="71A4DC9D" w14:textId="77777777" w:rsidR="00BB2823" w:rsidRPr="001D6E5D" w:rsidRDefault="00BB2823" w:rsidP="00F25516">
      <w:pPr>
        <w:pStyle w:val="ColorfulList-Accent11"/>
        <w:numPr>
          <w:ilvl w:val="0"/>
          <w:numId w:val="29"/>
        </w:numPr>
        <w:autoSpaceDN w:val="0"/>
        <w:spacing w:before="120" w:after="120" w:line="240" w:lineRule="auto"/>
        <w:ind w:left="1276" w:hanging="425"/>
        <w:contextualSpacing w:val="0"/>
        <w:jc w:val="both"/>
        <w:rPr>
          <w:rFonts w:ascii="Cambria" w:hAnsi="Cambria"/>
        </w:rPr>
      </w:pPr>
      <w:r w:rsidRPr="001D6E5D">
        <w:rPr>
          <w:rFonts w:ascii="Cambria" w:hAnsi="Cambria"/>
        </w:rPr>
        <w:t>Inclure le langage approprié exigeant que ces entités adjudicatrices et individus, ainsi que leurs employés et bénévoles, se conforment aux Codes de conduite individuels.</w:t>
      </w:r>
    </w:p>
    <w:p w14:paraId="5CB070FD" w14:textId="77777777" w:rsidR="00BB2823" w:rsidRPr="001D6E5D" w:rsidRDefault="00BB2823" w:rsidP="00F25516">
      <w:pPr>
        <w:pStyle w:val="ColorfulList-Accent11"/>
        <w:numPr>
          <w:ilvl w:val="0"/>
          <w:numId w:val="29"/>
        </w:numPr>
        <w:autoSpaceDN w:val="0"/>
        <w:spacing w:before="120" w:after="120" w:line="240" w:lineRule="auto"/>
        <w:ind w:left="1276" w:hanging="425"/>
        <w:contextualSpacing w:val="0"/>
        <w:jc w:val="both"/>
        <w:rPr>
          <w:rFonts w:ascii="Cambria" w:hAnsi="Cambria"/>
        </w:rPr>
      </w:pPr>
      <w:r w:rsidRPr="001D6E5D">
        <w:rPr>
          <w:rFonts w:ascii="Cambria" w:hAnsi="Cambria"/>
        </w:rPr>
        <w:t>Déclarer expressément que l'incapacité de ces entités ou individus, selon le cas, à assurer la conformité aux normes HSSE et SST, prendre des mesures préventives contre la VBG</w:t>
      </w:r>
      <w:r w:rsidR="00E37088" w:rsidRPr="001D6E5D">
        <w:rPr>
          <w:rFonts w:ascii="Cambria" w:hAnsi="Cambria"/>
          <w:i/>
        </w:rPr>
        <w:t>/</w:t>
      </w:r>
      <w:r w:rsidR="00E37088" w:rsidRPr="001D6E5D">
        <w:rPr>
          <w:rFonts w:ascii="Cambria" w:hAnsi="Cambria"/>
        </w:rPr>
        <w:t>EAS-HS</w:t>
      </w:r>
      <w:r w:rsidRPr="001D6E5D">
        <w:rPr>
          <w:rFonts w:ascii="Cambria" w:hAnsi="Cambria"/>
        </w:rPr>
        <w:t>, enquêter sur les allégations, ou prendre des mesures correctives lorsque la VBG</w:t>
      </w:r>
      <w:r w:rsidR="00E37088" w:rsidRPr="001D6E5D">
        <w:rPr>
          <w:rFonts w:ascii="Cambria" w:hAnsi="Cambria"/>
          <w:i/>
        </w:rPr>
        <w:t>/</w:t>
      </w:r>
      <w:r w:rsidR="00E37088" w:rsidRPr="001D6E5D">
        <w:rPr>
          <w:rFonts w:ascii="Cambria" w:hAnsi="Cambria"/>
        </w:rPr>
        <w:t>EAS-HS</w:t>
      </w:r>
      <w:r w:rsidRPr="001D6E5D">
        <w:rPr>
          <w:rFonts w:ascii="Cambria" w:hAnsi="Cambria"/>
        </w:rPr>
        <w:t xml:space="preserve"> a eu lieu, non seulement constituent des motifs de sanctions et de sanctions conformément aux Codes de conduite individuels, mais aussi la résiliation des accords pour travailler sur ou fournir le projet.</w:t>
      </w:r>
    </w:p>
    <w:p w14:paraId="77EB80C9" w14:textId="7777777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Je m’engage à m'assurer à fournir un soutien et des ressources au spécialiste VBG de l’entreprise (S-VBG-E) pour créer et diffuser des initiatives de sensibilisation interne grâce à la stratégie de sensibilisation dans le cadre du Plan d'action sur la VBG</w:t>
      </w:r>
      <w:r w:rsidR="00E37088" w:rsidRPr="001D6E5D">
        <w:rPr>
          <w:rFonts w:ascii="Cambria" w:hAnsi="Cambria"/>
          <w:i/>
        </w:rPr>
        <w:t>/</w:t>
      </w:r>
      <w:r w:rsidR="00E37088" w:rsidRPr="001D6E5D">
        <w:rPr>
          <w:rFonts w:ascii="Cambria" w:hAnsi="Cambria"/>
        </w:rPr>
        <w:t>EAS-HS</w:t>
      </w:r>
      <w:r w:rsidRPr="001D6E5D">
        <w:rPr>
          <w:rFonts w:ascii="Cambria" w:hAnsi="Cambria"/>
        </w:rPr>
        <w:t>.</w:t>
      </w:r>
    </w:p>
    <w:p w14:paraId="20B887EC" w14:textId="7777777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Je m’engage à m'assurer à veiller à ce que tout problème de VBG justifiant une action de la police soit immédiatement signalé à la police, au client et à la Banque mondiale.</w:t>
      </w:r>
    </w:p>
    <w:p w14:paraId="62432799" w14:textId="7777777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Je m’engage à m'assurer à signaler et agir conformément au protocole de réponse tout acte suspecté ou réel de VBG</w:t>
      </w:r>
      <w:r w:rsidR="00E37088" w:rsidRPr="001D6E5D">
        <w:rPr>
          <w:rFonts w:ascii="Cambria" w:hAnsi="Cambria"/>
          <w:i/>
        </w:rPr>
        <w:t>/</w:t>
      </w:r>
      <w:r w:rsidR="00E37088" w:rsidRPr="001D6E5D">
        <w:rPr>
          <w:rFonts w:ascii="Cambria" w:hAnsi="Cambria"/>
        </w:rPr>
        <w:t>EAS-HS</w:t>
      </w:r>
      <w:r w:rsidRPr="001D6E5D">
        <w:rPr>
          <w:rFonts w:ascii="Cambria" w:hAnsi="Cambria"/>
        </w:rPr>
        <w:t xml:space="preserve"> en tant que gestionnaires ont la responsabilité de respecter les engagements de l'entreprise et de tenir leurs subordonnés directs responsables.</w:t>
      </w:r>
    </w:p>
    <w:p w14:paraId="455301A2" w14:textId="7777777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Je m’engage à m'assurer que tout incident HSSE ou SST majeur est signalé au client et à l'ingénieur de supervision immédiatement.</w:t>
      </w:r>
    </w:p>
    <w:p w14:paraId="1C7270A8" w14:textId="77777777" w:rsidR="00BB2823" w:rsidRPr="001D6E5D" w:rsidRDefault="00BB2823" w:rsidP="00F25516">
      <w:pPr>
        <w:pStyle w:val="MediumGrid21"/>
        <w:numPr>
          <w:ilvl w:val="0"/>
          <w:numId w:val="32"/>
        </w:numPr>
        <w:spacing w:before="120" w:after="120"/>
        <w:jc w:val="both"/>
        <w:rPr>
          <w:rFonts w:ascii="Cambria" w:hAnsi="Cambria"/>
          <w:b/>
          <w:i/>
          <w:sz w:val="20"/>
          <w:szCs w:val="20"/>
        </w:rPr>
      </w:pPr>
      <w:r w:rsidRPr="001D6E5D">
        <w:rPr>
          <w:rFonts w:ascii="Cambria" w:hAnsi="Cambria"/>
          <w:b/>
          <w:sz w:val="20"/>
          <w:szCs w:val="20"/>
        </w:rPr>
        <w:t>FORMATION</w:t>
      </w:r>
    </w:p>
    <w:p w14:paraId="6D589779" w14:textId="1EB573F4"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En tant que gestionnaires de l’entreprise</w:t>
      </w:r>
      <w:r w:rsidR="00796CF7">
        <w:rPr>
          <w:rFonts w:ascii="Cambria" w:hAnsi="Cambria"/>
        </w:rPr>
        <w:t>,</w:t>
      </w:r>
      <w:r w:rsidRPr="001D6E5D">
        <w:rPr>
          <w:rFonts w:ascii="Cambria" w:hAnsi="Cambria"/>
        </w:rPr>
        <w:t xml:space="preserve"> nous sommes responsables de</w:t>
      </w:r>
      <w:r w:rsidR="007752EA">
        <w:rPr>
          <w:rFonts w:ascii="Cambria" w:hAnsi="Cambria"/>
        </w:rPr>
        <w:t xml:space="preserve"> </w:t>
      </w:r>
      <w:r w:rsidRPr="001D6E5D">
        <w:rPr>
          <w:rFonts w:ascii="Cambria" w:hAnsi="Cambria"/>
        </w:rPr>
        <w:t>:</w:t>
      </w:r>
    </w:p>
    <w:p w14:paraId="7AB7F0DE" w14:textId="77777777" w:rsidR="00BB2823" w:rsidRPr="001D6E5D" w:rsidRDefault="00BB2823" w:rsidP="00F25516">
      <w:pPr>
        <w:pStyle w:val="ColorfulList-Accent11"/>
        <w:numPr>
          <w:ilvl w:val="0"/>
          <w:numId w:val="30"/>
        </w:numPr>
        <w:autoSpaceDN w:val="0"/>
        <w:spacing w:before="120" w:after="120" w:line="240" w:lineRule="auto"/>
        <w:ind w:left="1560" w:hanging="426"/>
        <w:contextualSpacing w:val="0"/>
        <w:jc w:val="both"/>
        <w:rPr>
          <w:rFonts w:ascii="Cambria" w:hAnsi="Cambria"/>
        </w:rPr>
      </w:pPr>
      <w:r w:rsidRPr="001D6E5D">
        <w:rPr>
          <w:rFonts w:ascii="Cambria" w:hAnsi="Cambria"/>
        </w:rPr>
        <w:t>S'assurer que le plan de gestion de VBG</w:t>
      </w:r>
      <w:r w:rsidR="00E37088" w:rsidRPr="001D6E5D">
        <w:rPr>
          <w:rFonts w:ascii="Cambria" w:hAnsi="Cambria"/>
          <w:i/>
        </w:rPr>
        <w:t>/</w:t>
      </w:r>
      <w:r w:rsidR="00E37088" w:rsidRPr="001D6E5D">
        <w:rPr>
          <w:rFonts w:ascii="Cambria" w:hAnsi="Cambria"/>
        </w:rPr>
        <w:t>EAS-HS</w:t>
      </w:r>
      <w:r w:rsidRPr="001D6E5D">
        <w:rPr>
          <w:rFonts w:ascii="Cambria" w:hAnsi="Cambria"/>
        </w:rPr>
        <w:t xml:space="preserve"> est mis en œuvre, avec une formation appropriée requise pour tout le personnel, y compris les sous-traitants et les fournisseurs ; et,</w:t>
      </w:r>
    </w:p>
    <w:p w14:paraId="7DA074D9" w14:textId="77777777" w:rsidR="00BB2823" w:rsidRPr="001D6E5D" w:rsidRDefault="00BB2823" w:rsidP="00F25516">
      <w:pPr>
        <w:pStyle w:val="ColorfulList-Accent11"/>
        <w:numPr>
          <w:ilvl w:val="0"/>
          <w:numId w:val="30"/>
        </w:numPr>
        <w:autoSpaceDN w:val="0"/>
        <w:spacing w:before="120" w:after="120" w:line="240" w:lineRule="auto"/>
        <w:ind w:left="1560" w:hanging="426"/>
        <w:contextualSpacing w:val="0"/>
        <w:jc w:val="both"/>
        <w:rPr>
          <w:rFonts w:ascii="Cambria" w:hAnsi="Cambria"/>
        </w:rPr>
      </w:pPr>
      <w:r w:rsidRPr="001D6E5D">
        <w:rPr>
          <w:rFonts w:ascii="Cambria" w:hAnsi="Cambria"/>
        </w:rPr>
        <w:t>S'assurer que le personnel a une bonne compréhension de la VBG</w:t>
      </w:r>
      <w:r w:rsidR="00E37088" w:rsidRPr="001D6E5D">
        <w:rPr>
          <w:rFonts w:ascii="Cambria" w:hAnsi="Cambria"/>
          <w:i/>
        </w:rPr>
        <w:t>/</w:t>
      </w:r>
      <w:r w:rsidR="00E37088" w:rsidRPr="001D6E5D">
        <w:rPr>
          <w:rFonts w:ascii="Cambria" w:hAnsi="Cambria"/>
        </w:rPr>
        <w:t>EAS-HS</w:t>
      </w:r>
      <w:r w:rsidRPr="001D6E5D">
        <w:rPr>
          <w:rFonts w:ascii="Cambria" w:hAnsi="Cambria"/>
        </w:rPr>
        <w:t xml:space="preserve"> et qu'il est formé de manière appropriée pour mettre en œuvre les exigences du plan HSSE.</w:t>
      </w:r>
    </w:p>
    <w:p w14:paraId="0FAFA0F2" w14:textId="322E1FB9"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En tant que gestionnaires de l’entreprise</w:t>
      </w:r>
      <w:r w:rsidR="007752EA">
        <w:rPr>
          <w:rFonts w:ascii="Cambria" w:hAnsi="Cambria"/>
        </w:rPr>
        <w:t>,</w:t>
      </w:r>
      <w:r w:rsidRPr="001D6E5D">
        <w:rPr>
          <w:rFonts w:ascii="Cambria" w:hAnsi="Cambria"/>
        </w:rPr>
        <w:t xml:space="preserve"> nous devrions assister à un cours de formation de gestionnaire d'initiation avant de commencer à travailler sur le site pour s'assurer qu'ils sont familiers avec leurs rôles et responsabilités dans le maintien des éléments VBG</w:t>
      </w:r>
      <w:r w:rsidR="00E37088" w:rsidRPr="001D6E5D">
        <w:rPr>
          <w:rFonts w:ascii="Cambria" w:hAnsi="Cambria"/>
          <w:i/>
        </w:rPr>
        <w:t>/</w:t>
      </w:r>
      <w:r w:rsidR="00E37088" w:rsidRPr="001D6E5D">
        <w:rPr>
          <w:rFonts w:ascii="Cambria" w:hAnsi="Cambria"/>
        </w:rPr>
        <w:t>EAS-HS</w:t>
      </w:r>
      <w:r w:rsidRPr="001D6E5D">
        <w:rPr>
          <w:rFonts w:ascii="Cambria" w:hAnsi="Cambria"/>
        </w:rPr>
        <w:t xml:space="preserve"> de ces Codes de conduite. Cette formation sera distincte du cours de formation initiale exigé de tous les employés et fournira aux gestionnaires la compréhension et le soutien technique nécessaires pour commencer à élaborer le plan d'action sur la VBG</w:t>
      </w:r>
      <w:r w:rsidR="00E37088" w:rsidRPr="001D6E5D">
        <w:rPr>
          <w:rFonts w:ascii="Cambria" w:hAnsi="Cambria"/>
          <w:i/>
        </w:rPr>
        <w:t>/</w:t>
      </w:r>
      <w:r w:rsidR="00E37088" w:rsidRPr="001D6E5D">
        <w:rPr>
          <w:rFonts w:ascii="Cambria" w:hAnsi="Cambria"/>
        </w:rPr>
        <w:t>EAS-HS</w:t>
      </w:r>
      <w:r w:rsidRPr="001D6E5D">
        <w:rPr>
          <w:rFonts w:ascii="Cambria" w:hAnsi="Cambria"/>
        </w:rPr>
        <w:t xml:space="preserve"> pour aborder les questions de VBG</w:t>
      </w:r>
      <w:r w:rsidR="00E37088" w:rsidRPr="001D6E5D">
        <w:rPr>
          <w:rFonts w:ascii="Cambria" w:hAnsi="Cambria"/>
          <w:i/>
        </w:rPr>
        <w:t>/</w:t>
      </w:r>
      <w:r w:rsidR="00E37088" w:rsidRPr="001D6E5D">
        <w:rPr>
          <w:rFonts w:ascii="Cambria" w:hAnsi="Cambria"/>
        </w:rPr>
        <w:t>EAS-HS</w:t>
      </w:r>
      <w:r w:rsidRPr="001D6E5D">
        <w:rPr>
          <w:rFonts w:ascii="Cambria" w:hAnsi="Cambria"/>
        </w:rPr>
        <w:t>.</w:t>
      </w:r>
    </w:p>
    <w:p w14:paraId="5FBE1DFB" w14:textId="2E83CC02"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En tant que gestionnaires de l’entreprise</w:t>
      </w:r>
      <w:r w:rsidR="007752EA">
        <w:rPr>
          <w:rFonts w:ascii="Cambria" w:hAnsi="Cambria"/>
        </w:rPr>
        <w:t>,</w:t>
      </w:r>
      <w:r w:rsidRPr="001D6E5D">
        <w:rPr>
          <w:rFonts w:ascii="Cambria" w:hAnsi="Cambria"/>
        </w:rPr>
        <w:t xml:space="preserve"> nous sommes tenus d'assister et d'assister aux cours de formation mensuels facilités par le projet pour tous les employés, et de contribuer aux auto-évaluations, y compris la collecte de sondages de satisfaction pour évaluer les expériences de formation et fournir des conseils sur l'amélioration de l'efficacité de la formation.</w:t>
      </w:r>
    </w:p>
    <w:p w14:paraId="1B911D9F" w14:textId="11362D5D"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En tant que gestionnaires de l’entreprise</w:t>
      </w:r>
      <w:r w:rsidR="007752EA">
        <w:rPr>
          <w:rFonts w:ascii="Cambria" w:hAnsi="Cambria"/>
        </w:rPr>
        <w:t>,</w:t>
      </w:r>
      <w:r w:rsidRPr="001D6E5D">
        <w:rPr>
          <w:rFonts w:ascii="Cambria" w:hAnsi="Cambria"/>
        </w:rPr>
        <w:t xml:space="preserve"> nous allons nous assurer que le personnel puisse bénéficier de la formation d'initiation obligatoire, avant de commencer les travaux sur le chantier ; </w:t>
      </w:r>
    </w:p>
    <w:p w14:paraId="292A24C5" w14:textId="7777777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lastRenderedPageBreak/>
        <w:t>Pendant les travaux de génie civil, les gestionnaires vont s'assurer que le personnel suit une formation en HSSE et en VBG</w:t>
      </w:r>
      <w:r w:rsidR="00E37088" w:rsidRPr="001D6E5D">
        <w:rPr>
          <w:rFonts w:ascii="Cambria" w:hAnsi="Cambria"/>
          <w:i/>
        </w:rPr>
        <w:t>/</w:t>
      </w:r>
      <w:r w:rsidR="00E37088" w:rsidRPr="001D6E5D">
        <w:rPr>
          <w:rFonts w:ascii="Cambria" w:hAnsi="Cambria"/>
        </w:rPr>
        <w:t>EAS-HS</w:t>
      </w:r>
      <w:r w:rsidRPr="001D6E5D">
        <w:rPr>
          <w:rFonts w:ascii="Cambria" w:hAnsi="Cambria"/>
        </w:rPr>
        <w:t>, ainsi qu'un cours de recyclage mensuel obligatoire pour tous les employés afin de combattre le risque accru de VBG</w:t>
      </w:r>
      <w:r w:rsidR="00E37088" w:rsidRPr="001D6E5D">
        <w:rPr>
          <w:rFonts w:ascii="Cambria" w:hAnsi="Cambria"/>
          <w:i/>
        </w:rPr>
        <w:t>/</w:t>
      </w:r>
      <w:r w:rsidR="00E37088" w:rsidRPr="001D6E5D">
        <w:rPr>
          <w:rFonts w:ascii="Cambria" w:hAnsi="Cambria"/>
        </w:rPr>
        <w:t>EAS-HS</w:t>
      </w:r>
      <w:r w:rsidRPr="001D6E5D">
        <w:rPr>
          <w:rFonts w:ascii="Cambria" w:hAnsi="Cambria"/>
        </w:rPr>
        <w:t>.</w:t>
      </w:r>
    </w:p>
    <w:p w14:paraId="50D16265" w14:textId="77777777" w:rsidR="00BB2823" w:rsidRPr="001D6E5D" w:rsidRDefault="00BB2823" w:rsidP="00F25516">
      <w:pPr>
        <w:pStyle w:val="MediumGrid21"/>
        <w:numPr>
          <w:ilvl w:val="0"/>
          <w:numId w:val="32"/>
        </w:numPr>
        <w:spacing w:before="120" w:after="120"/>
        <w:jc w:val="both"/>
        <w:rPr>
          <w:rFonts w:ascii="Cambria" w:hAnsi="Cambria"/>
          <w:b/>
          <w:i/>
          <w:sz w:val="20"/>
          <w:szCs w:val="20"/>
          <w:lang w:val="fr-FR"/>
        </w:rPr>
      </w:pPr>
      <w:r w:rsidRPr="001D6E5D">
        <w:rPr>
          <w:rFonts w:ascii="Cambria" w:hAnsi="Cambria"/>
          <w:b/>
          <w:sz w:val="20"/>
          <w:szCs w:val="20"/>
          <w:lang w:val="fr-FR"/>
        </w:rPr>
        <w:t>PRISE EN CHARGE DE CAS</w:t>
      </w:r>
    </w:p>
    <w:p w14:paraId="0BB8ABD0" w14:textId="7777777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Nous les gestionnaires seront tenus de prendre les mesures appropriées pour traiter les incidents liés à l'HSSE ou à la SST.</w:t>
      </w:r>
    </w:p>
    <w:p w14:paraId="46A40C59" w14:textId="66770AF2"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En ce qui concerne la VBG</w:t>
      </w:r>
      <w:r w:rsidR="00E37088" w:rsidRPr="001D6E5D">
        <w:rPr>
          <w:rFonts w:ascii="Cambria" w:hAnsi="Cambria"/>
          <w:i/>
        </w:rPr>
        <w:t>/</w:t>
      </w:r>
      <w:r w:rsidR="00E37088" w:rsidRPr="001D6E5D">
        <w:rPr>
          <w:rFonts w:ascii="Cambria" w:hAnsi="Cambria"/>
        </w:rPr>
        <w:t>EAS-HS</w:t>
      </w:r>
      <w:r w:rsidRPr="001D6E5D">
        <w:rPr>
          <w:rFonts w:ascii="Cambria" w:hAnsi="Cambria"/>
        </w:rPr>
        <w:t>, nous devrions assurer les actions ci-après</w:t>
      </w:r>
      <w:r w:rsidR="007752EA">
        <w:rPr>
          <w:rFonts w:ascii="Cambria" w:hAnsi="Cambria"/>
        </w:rPr>
        <w:t xml:space="preserve"> </w:t>
      </w:r>
      <w:r w:rsidRPr="001D6E5D">
        <w:rPr>
          <w:rFonts w:ascii="Cambria" w:hAnsi="Cambria"/>
        </w:rPr>
        <w:t>:</w:t>
      </w:r>
    </w:p>
    <w:p w14:paraId="1E7A9E9B" w14:textId="77777777" w:rsidR="00BB2823" w:rsidRPr="001D6E5D" w:rsidRDefault="00BB2823">
      <w:pPr>
        <w:pStyle w:val="ColorfulList-Accent11"/>
        <w:numPr>
          <w:ilvl w:val="0"/>
          <w:numId w:val="19"/>
        </w:numPr>
        <w:autoSpaceDN w:val="0"/>
        <w:spacing w:before="120" w:after="120" w:line="240" w:lineRule="auto"/>
        <w:ind w:left="1134" w:hanging="426"/>
        <w:contextualSpacing w:val="0"/>
        <w:jc w:val="both"/>
        <w:rPr>
          <w:rFonts w:ascii="Cambria" w:hAnsi="Cambria"/>
        </w:rPr>
      </w:pPr>
      <w:r w:rsidRPr="001D6E5D">
        <w:rPr>
          <w:rFonts w:ascii="Cambria" w:hAnsi="Cambria"/>
        </w:rPr>
        <w:t>Fournir des commentaires sur les procédures de déclaration VBG</w:t>
      </w:r>
      <w:r w:rsidR="00E37088" w:rsidRPr="001D6E5D">
        <w:rPr>
          <w:rFonts w:ascii="Cambria" w:hAnsi="Cambria"/>
          <w:i/>
        </w:rPr>
        <w:t>/</w:t>
      </w:r>
      <w:r w:rsidR="00E37088" w:rsidRPr="001D6E5D">
        <w:rPr>
          <w:rFonts w:ascii="Cambria" w:hAnsi="Cambria"/>
        </w:rPr>
        <w:t>EAS-HS</w:t>
      </w:r>
      <w:r w:rsidRPr="001D6E5D">
        <w:rPr>
          <w:rFonts w:ascii="Cambria" w:hAnsi="Cambria"/>
        </w:rPr>
        <w:t xml:space="preserve"> et le protocole d'intervention élaborés par le </w:t>
      </w:r>
      <w:r w:rsidRPr="001D6E5D">
        <w:rPr>
          <w:rFonts w:ascii="Cambria" w:hAnsi="Cambria"/>
          <w:b/>
        </w:rPr>
        <w:t>Spécialiste VBG de l’entreprise (S-VBG-E)</w:t>
      </w:r>
      <w:r w:rsidRPr="001D6E5D">
        <w:rPr>
          <w:rFonts w:ascii="Cambria" w:hAnsi="Cambria"/>
        </w:rPr>
        <w:t xml:space="preserve"> dans le cadre du plan d'action final sur la VBG</w:t>
      </w:r>
      <w:r w:rsidR="00E37088" w:rsidRPr="001D6E5D">
        <w:rPr>
          <w:rFonts w:ascii="Cambria" w:hAnsi="Cambria"/>
          <w:i/>
        </w:rPr>
        <w:t>/</w:t>
      </w:r>
      <w:r w:rsidR="00E37088" w:rsidRPr="001D6E5D">
        <w:rPr>
          <w:rFonts w:ascii="Cambria" w:hAnsi="Cambria"/>
        </w:rPr>
        <w:t>EAS-HS</w:t>
      </w:r>
      <w:r w:rsidRPr="001D6E5D">
        <w:rPr>
          <w:rFonts w:ascii="Cambria" w:hAnsi="Cambria"/>
        </w:rPr>
        <w:t>.</w:t>
      </w:r>
    </w:p>
    <w:p w14:paraId="612365D7" w14:textId="77777777" w:rsidR="00BB2823" w:rsidRPr="001D6E5D" w:rsidRDefault="00BB2823">
      <w:pPr>
        <w:pStyle w:val="ColorfulList-Accent11"/>
        <w:numPr>
          <w:ilvl w:val="0"/>
          <w:numId w:val="19"/>
        </w:numPr>
        <w:autoSpaceDN w:val="0"/>
        <w:spacing w:before="120" w:after="120" w:line="240" w:lineRule="auto"/>
        <w:ind w:left="1134" w:hanging="426"/>
        <w:contextualSpacing w:val="0"/>
        <w:jc w:val="both"/>
        <w:rPr>
          <w:rFonts w:ascii="Cambria" w:hAnsi="Cambria"/>
        </w:rPr>
      </w:pPr>
      <w:r w:rsidRPr="001D6E5D">
        <w:rPr>
          <w:rFonts w:ascii="Cambria" w:hAnsi="Cambria"/>
        </w:rPr>
        <w:t>Une fois adoptés par l’entreprise, nous respecterons les mesures de responsabilisation prévues dans le plan d'action VBG</w:t>
      </w:r>
      <w:r w:rsidR="00E37088" w:rsidRPr="001D6E5D">
        <w:rPr>
          <w:rFonts w:ascii="Cambria" w:hAnsi="Cambria"/>
          <w:i/>
        </w:rPr>
        <w:t>/</w:t>
      </w:r>
      <w:r w:rsidR="00E37088" w:rsidRPr="001D6E5D">
        <w:rPr>
          <w:rFonts w:ascii="Cambria" w:hAnsi="Cambria"/>
        </w:rPr>
        <w:t>EAS-HS</w:t>
      </w:r>
      <w:r w:rsidRPr="001D6E5D">
        <w:rPr>
          <w:rFonts w:ascii="Cambria" w:hAnsi="Cambria"/>
        </w:rPr>
        <w:t xml:space="preserve"> pour maintenir la confidentialité de tous les employés qui signalent ou (prétendument) commettent des cas de VBG (à moins d'une violation de confidentialité est nécessaire pour protéger les personnes ou les biens d'un préjudice grave ou lorsque la loi l'exige).</w:t>
      </w:r>
    </w:p>
    <w:p w14:paraId="2606D887" w14:textId="77777777" w:rsidR="00BB2823" w:rsidRPr="001D6E5D" w:rsidRDefault="00BB2823">
      <w:pPr>
        <w:pStyle w:val="ColorfulList-Accent11"/>
        <w:numPr>
          <w:ilvl w:val="0"/>
          <w:numId w:val="19"/>
        </w:numPr>
        <w:autoSpaceDN w:val="0"/>
        <w:spacing w:before="120" w:after="120" w:line="240" w:lineRule="auto"/>
        <w:ind w:left="1134" w:hanging="426"/>
        <w:contextualSpacing w:val="0"/>
        <w:jc w:val="both"/>
        <w:rPr>
          <w:rFonts w:ascii="Cambria" w:hAnsi="Cambria"/>
        </w:rPr>
      </w:pPr>
      <w:r w:rsidRPr="001D6E5D">
        <w:rPr>
          <w:rFonts w:ascii="Cambria" w:hAnsi="Cambria"/>
        </w:rPr>
        <w:t>Si un responsable développe des inquiétudes ou des soupçons concernant une forme de VBG par l'un de ses subordonnés directs, ou par un employé travaillant pour un autre contractant sur le même site de travail, il est tenu de signaler le cas au MGP.</w:t>
      </w:r>
    </w:p>
    <w:p w14:paraId="6FAD6A56" w14:textId="77777777" w:rsidR="00BB2823" w:rsidRPr="001D6E5D" w:rsidRDefault="00BB2823">
      <w:pPr>
        <w:pStyle w:val="ColorfulList-Accent11"/>
        <w:numPr>
          <w:ilvl w:val="0"/>
          <w:numId w:val="19"/>
        </w:numPr>
        <w:autoSpaceDN w:val="0"/>
        <w:spacing w:before="120" w:after="120" w:line="240" w:lineRule="auto"/>
        <w:ind w:left="1134" w:hanging="426"/>
        <w:contextualSpacing w:val="0"/>
        <w:jc w:val="both"/>
        <w:rPr>
          <w:rFonts w:ascii="Cambria" w:hAnsi="Cambria"/>
        </w:rPr>
      </w:pPr>
      <w:r w:rsidRPr="001D6E5D">
        <w:rPr>
          <w:rFonts w:ascii="Cambria" w:hAnsi="Cambria"/>
        </w:rPr>
        <w:t>Une fois qu'une sanction a été décidée, le(s) gestionnaire(s) concerné(s) est (sont) personnellement responsable(s) de l'exécution effective de la mesure, dans un délai maximum de 14 jours à compter de la date de la sanction.</w:t>
      </w:r>
    </w:p>
    <w:p w14:paraId="6AD56764" w14:textId="489AB1EA" w:rsidR="00BB2823" w:rsidRPr="001D6E5D" w:rsidRDefault="00BB2823">
      <w:pPr>
        <w:pStyle w:val="ColorfulList-Accent11"/>
        <w:numPr>
          <w:ilvl w:val="0"/>
          <w:numId w:val="19"/>
        </w:numPr>
        <w:autoSpaceDN w:val="0"/>
        <w:spacing w:before="120" w:after="120" w:line="240" w:lineRule="auto"/>
        <w:ind w:left="1134" w:hanging="426"/>
        <w:contextualSpacing w:val="0"/>
        <w:jc w:val="both"/>
        <w:rPr>
          <w:rFonts w:ascii="Cambria" w:hAnsi="Cambria"/>
        </w:rPr>
      </w:pPr>
      <w:r w:rsidRPr="001D6E5D">
        <w:rPr>
          <w:rFonts w:ascii="Cambria" w:hAnsi="Cambria"/>
        </w:rPr>
        <w:t>Si un gestionnaire a un conflit d'intérêts en raison de ses relations personnelles ou familiales avec le Victime et/ou l'auteur de l'infraction, il doit aviser l’entreprise concernée et le</w:t>
      </w:r>
      <w:r w:rsidR="00EB030A" w:rsidRPr="001D6E5D">
        <w:rPr>
          <w:rFonts w:ascii="Cambria" w:hAnsi="Cambria"/>
        </w:rPr>
        <w:t xml:space="preserve"> </w:t>
      </w:r>
      <w:r w:rsidR="00642889" w:rsidRPr="001D6E5D">
        <w:rPr>
          <w:rFonts w:ascii="Cambria" w:hAnsi="Cambria"/>
        </w:rPr>
        <w:t>spécialiste</w:t>
      </w:r>
      <w:r w:rsidRPr="001D6E5D">
        <w:rPr>
          <w:rFonts w:ascii="Cambria" w:hAnsi="Cambria"/>
        </w:rPr>
        <w:t xml:space="preserve"> VBG de l’entreprise (S-VBG-E). L’entreprise sera tenue de nommer un autre gestionnaire sans conflit d'intérêts pour répondre aux plaintes.</w:t>
      </w:r>
    </w:p>
    <w:p w14:paraId="17EC54CD" w14:textId="77777777" w:rsidR="00BB2823" w:rsidRPr="001D6E5D" w:rsidRDefault="00BB2823">
      <w:pPr>
        <w:pStyle w:val="ColorfulList-Accent11"/>
        <w:numPr>
          <w:ilvl w:val="0"/>
          <w:numId w:val="19"/>
        </w:numPr>
        <w:autoSpaceDN w:val="0"/>
        <w:spacing w:before="120" w:after="120" w:line="240" w:lineRule="auto"/>
        <w:ind w:left="1134" w:hanging="426"/>
        <w:contextualSpacing w:val="0"/>
        <w:jc w:val="both"/>
        <w:rPr>
          <w:rFonts w:ascii="Cambria" w:hAnsi="Cambria"/>
        </w:rPr>
      </w:pPr>
      <w:r w:rsidRPr="001D6E5D">
        <w:rPr>
          <w:rFonts w:ascii="Cambria" w:hAnsi="Cambria"/>
        </w:rPr>
        <w:t>Veiller à ce que tout problème de VBG</w:t>
      </w:r>
      <w:r w:rsidR="00E37088" w:rsidRPr="001D6E5D">
        <w:rPr>
          <w:rFonts w:ascii="Cambria" w:hAnsi="Cambria"/>
          <w:i/>
        </w:rPr>
        <w:t>/</w:t>
      </w:r>
      <w:r w:rsidR="00E37088" w:rsidRPr="001D6E5D">
        <w:rPr>
          <w:rFonts w:ascii="Cambria" w:hAnsi="Cambria"/>
        </w:rPr>
        <w:t>EAS-HS</w:t>
      </w:r>
      <w:r w:rsidRPr="001D6E5D">
        <w:rPr>
          <w:rFonts w:ascii="Cambria" w:hAnsi="Cambria"/>
        </w:rPr>
        <w:t xml:space="preserve"> justifiant une action de la police soit immédiatement signalé à la police, au client et à la Banque mondiale.</w:t>
      </w:r>
    </w:p>
    <w:p w14:paraId="607DFE7C" w14:textId="71A83FB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Nous sommes conscients que les cadres qui échouent à traiter les incidents SSE ou SST ou qui ne respectent pas les dispositions relatives à la VBG</w:t>
      </w:r>
      <w:r w:rsidR="00E37088" w:rsidRPr="001D6E5D">
        <w:rPr>
          <w:rFonts w:ascii="Cambria" w:hAnsi="Cambria"/>
          <w:i/>
        </w:rPr>
        <w:t>/</w:t>
      </w:r>
      <w:r w:rsidR="00E37088" w:rsidRPr="001D6E5D">
        <w:rPr>
          <w:rFonts w:ascii="Cambria" w:hAnsi="Cambria"/>
        </w:rPr>
        <w:t>EAS-HS</w:t>
      </w:r>
      <w:r w:rsidRPr="001D6E5D">
        <w:rPr>
          <w:rFonts w:ascii="Cambria" w:hAnsi="Cambria"/>
        </w:rPr>
        <w:t xml:space="preserve"> peuvent faire l'objet de mesures disciplinaires, à déterminer et à prendre par le PDG, le directeur général ou un supérieur hiérarchique équivalent. Ces mesures peuvent inclure</w:t>
      </w:r>
      <w:r w:rsidR="00EB030A" w:rsidRPr="001D6E5D">
        <w:rPr>
          <w:rFonts w:ascii="Cambria" w:hAnsi="Cambria"/>
        </w:rPr>
        <w:t xml:space="preserve"> </w:t>
      </w:r>
      <w:r w:rsidRPr="001D6E5D">
        <w:rPr>
          <w:rFonts w:ascii="Cambria" w:hAnsi="Cambria"/>
        </w:rPr>
        <w:t>:</w:t>
      </w:r>
    </w:p>
    <w:p w14:paraId="5C98B5DC" w14:textId="77777777" w:rsidR="00BB2823" w:rsidRPr="001D6E5D" w:rsidRDefault="00BB2823" w:rsidP="00F25516">
      <w:pPr>
        <w:pStyle w:val="ColorfulList-Accent11"/>
        <w:numPr>
          <w:ilvl w:val="1"/>
          <w:numId w:val="31"/>
        </w:numPr>
        <w:autoSpaceDN w:val="0"/>
        <w:spacing w:after="0" w:line="240" w:lineRule="auto"/>
        <w:ind w:left="1134" w:hanging="425"/>
        <w:contextualSpacing w:val="0"/>
        <w:jc w:val="both"/>
        <w:rPr>
          <w:rFonts w:ascii="Cambria" w:hAnsi="Cambria"/>
        </w:rPr>
      </w:pPr>
      <w:r w:rsidRPr="001D6E5D">
        <w:rPr>
          <w:rFonts w:ascii="Cambria" w:hAnsi="Cambria"/>
        </w:rPr>
        <w:t xml:space="preserve">Rappel à l’ordre par écrit </w:t>
      </w:r>
    </w:p>
    <w:p w14:paraId="69859874" w14:textId="77777777" w:rsidR="00BB2823" w:rsidRPr="001D6E5D" w:rsidRDefault="00BB2823" w:rsidP="00F25516">
      <w:pPr>
        <w:pStyle w:val="ColorfulList-Accent11"/>
        <w:numPr>
          <w:ilvl w:val="1"/>
          <w:numId w:val="31"/>
        </w:numPr>
        <w:autoSpaceDN w:val="0"/>
        <w:spacing w:after="0" w:line="240" w:lineRule="auto"/>
        <w:ind w:left="1134" w:hanging="425"/>
        <w:contextualSpacing w:val="0"/>
        <w:jc w:val="both"/>
        <w:rPr>
          <w:rFonts w:ascii="Cambria" w:hAnsi="Cambria"/>
        </w:rPr>
      </w:pPr>
      <w:r w:rsidRPr="001D6E5D">
        <w:rPr>
          <w:rFonts w:ascii="Cambria" w:hAnsi="Cambria"/>
        </w:rPr>
        <w:t>Avertissement par écrit</w:t>
      </w:r>
    </w:p>
    <w:p w14:paraId="45368AAF" w14:textId="77777777" w:rsidR="00BB2823" w:rsidRPr="001D6E5D" w:rsidRDefault="00BB2823" w:rsidP="00F25516">
      <w:pPr>
        <w:pStyle w:val="ColorfulList-Accent11"/>
        <w:numPr>
          <w:ilvl w:val="1"/>
          <w:numId w:val="31"/>
        </w:numPr>
        <w:autoSpaceDN w:val="0"/>
        <w:spacing w:after="0" w:line="240" w:lineRule="auto"/>
        <w:ind w:left="1134" w:hanging="425"/>
        <w:contextualSpacing w:val="0"/>
        <w:jc w:val="both"/>
        <w:rPr>
          <w:rFonts w:ascii="Cambria" w:hAnsi="Cambria"/>
        </w:rPr>
      </w:pPr>
      <w:r w:rsidRPr="001D6E5D">
        <w:rPr>
          <w:rFonts w:ascii="Cambria" w:hAnsi="Cambria"/>
        </w:rPr>
        <w:t>Blâme par écrit</w:t>
      </w:r>
    </w:p>
    <w:p w14:paraId="58732EAB" w14:textId="77777777" w:rsidR="00BB2823" w:rsidRPr="001D6E5D" w:rsidRDefault="00BB2823" w:rsidP="00F25516">
      <w:pPr>
        <w:pStyle w:val="ColorfulList-Accent11"/>
        <w:numPr>
          <w:ilvl w:val="1"/>
          <w:numId w:val="31"/>
        </w:numPr>
        <w:autoSpaceDN w:val="0"/>
        <w:spacing w:after="0" w:line="240" w:lineRule="auto"/>
        <w:ind w:left="1134" w:hanging="425"/>
        <w:contextualSpacing w:val="0"/>
        <w:jc w:val="both"/>
        <w:rPr>
          <w:rFonts w:ascii="Cambria" w:hAnsi="Cambria"/>
        </w:rPr>
      </w:pPr>
      <w:r w:rsidRPr="001D6E5D">
        <w:rPr>
          <w:rFonts w:ascii="Cambria" w:hAnsi="Cambria"/>
        </w:rPr>
        <w:t>Mise à pied de 3 à 8 jours sans rémunération (en fonction de la gravité de la faute)</w:t>
      </w:r>
    </w:p>
    <w:p w14:paraId="55D240D1" w14:textId="77777777" w:rsidR="00BB2823" w:rsidRPr="001D6E5D" w:rsidRDefault="00BB2823" w:rsidP="00F25516">
      <w:pPr>
        <w:pStyle w:val="ColorfulList-Accent11"/>
        <w:numPr>
          <w:ilvl w:val="1"/>
          <w:numId w:val="31"/>
        </w:numPr>
        <w:autoSpaceDN w:val="0"/>
        <w:spacing w:after="0" w:line="240" w:lineRule="auto"/>
        <w:ind w:left="1134" w:hanging="425"/>
        <w:contextualSpacing w:val="0"/>
        <w:jc w:val="both"/>
        <w:rPr>
          <w:rFonts w:ascii="Cambria" w:hAnsi="Cambria"/>
        </w:rPr>
      </w:pPr>
      <w:r w:rsidRPr="001D6E5D">
        <w:rPr>
          <w:rFonts w:ascii="Cambria" w:hAnsi="Cambria"/>
        </w:rPr>
        <w:t>Mutation disciplinaire</w:t>
      </w:r>
    </w:p>
    <w:p w14:paraId="7E0D84F0" w14:textId="77777777" w:rsidR="00BB2823" w:rsidRPr="001D6E5D" w:rsidRDefault="00BB2823" w:rsidP="00F25516">
      <w:pPr>
        <w:pStyle w:val="ColorfulList-Accent11"/>
        <w:numPr>
          <w:ilvl w:val="1"/>
          <w:numId w:val="31"/>
        </w:numPr>
        <w:autoSpaceDN w:val="0"/>
        <w:spacing w:after="0" w:line="240" w:lineRule="auto"/>
        <w:ind w:left="1134" w:hanging="425"/>
        <w:contextualSpacing w:val="0"/>
        <w:jc w:val="both"/>
        <w:rPr>
          <w:rFonts w:ascii="Cambria" w:hAnsi="Cambria"/>
        </w:rPr>
      </w:pPr>
      <w:r w:rsidRPr="001D6E5D">
        <w:rPr>
          <w:rFonts w:ascii="Cambria" w:hAnsi="Cambria"/>
        </w:rPr>
        <w:t>Licenciement pour faute simple</w:t>
      </w:r>
    </w:p>
    <w:p w14:paraId="67B1E46B" w14:textId="77777777" w:rsidR="00BB2823" w:rsidRPr="001D6E5D" w:rsidRDefault="00BB2823" w:rsidP="00F25516">
      <w:pPr>
        <w:pStyle w:val="ColorfulList-Accent11"/>
        <w:numPr>
          <w:ilvl w:val="1"/>
          <w:numId w:val="31"/>
        </w:numPr>
        <w:autoSpaceDN w:val="0"/>
        <w:spacing w:after="0" w:line="240" w:lineRule="auto"/>
        <w:ind w:left="1134" w:hanging="425"/>
        <w:contextualSpacing w:val="0"/>
        <w:jc w:val="both"/>
        <w:rPr>
          <w:rFonts w:ascii="Cambria" w:hAnsi="Cambria"/>
        </w:rPr>
      </w:pPr>
      <w:r w:rsidRPr="001D6E5D">
        <w:rPr>
          <w:rFonts w:ascii="Cambria" w:hAnsi="Cambria"/>
        </w:rPr>
        <w:t xml:space="preserve">Licenciement pour faute grave sans préavis, ni indemnité de licenciement </w:t>
      </w:r>
    </w:p>
    <w:p w14:paraId="2E94D92E" w14:textId="77777777" w:rsidR="00BB2823" w:rsidRPr="001D6E5D" w:rsidRDefault="00BB2823" w:rsidP="00F25516">
      <w:pPr>
        <w:pStyle w:val="ColorfulList-Accent11"/>
        <w:numPr>
          <w:ilvl w:val="1"/>
          <w:numId w:val="31"/>
        </w:numPr>
        <w:autoSpaceDN w:val="0"/>
        <w:spacing w:after="0" w:line="240" w:lineRule="auto"/>
        <w:ind w:left="1134" w:hanging="425"/>
        <w:contextualSpacing w:val="0"/>
        <w:jc w:val="both"/>
        <w:rPr>
          <w:rFonts w:ascii="Cambria" w:hAnsi="Cambria"/>
        </w:rPr>
      </w:pPr>
      <w:r w:rsidRPr="001D6E5D">
        <w:rPr>
          <w:rFonts w:ascii="Cambria" w:hAnsi="Cambria"/>
        </w:rPr>
        <w:t>Licenciement pour faute lourde, sans préavis, ni indemnité de licenciement, ni indemnités compensatrices de congés payés.</w:t>
      </w:r>
    </w:p>
    <w:p w14:paraId="1F5C7A4D" w14:textId="7777777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rPr>
      </w:pPr>
      <w:r w:rsidRPr="001D6E5D">
        <w:rPr>
          <w:rFonts w:ascii="Cambria" w:hAnsi="Cambria"/>
        </w:rPr>
        <w:t>Nous sommes conscients que le fait de ne pas répondre efficacement aux cas d'HSSE sur le lieu de travail par les directeurs ou le PDG de l'entreprise peut donner lieu à des poursuites judiciaires par les autorités.</w:t>
      </w:r>
    </w:p>
    <w:p w14:paraId="39CCA57A" w14:textId="77777777" w:rsidR="00BB2823" w:rsidRPr="001D6E5D" w:rsidRDefault="00BB2823" w:rsidP="00F25516">
      <w:pPr>
        <w:pStyle w:val="ColorfulList-Accent11"/>
        <w:numPr>
          <w:ilvl w:val="0"/>
          <w:numId w:val="28"/>
        </w:numPr>
        <w:autoSpaceDN w:val="0"/>
        <w:spacing w:before="120" w:after="120" w:line="240" w:lineRule="auto"/>
        <w:contextualSpacing w:val="0"/>
        <w:jc w:val="both"/>
        <w:rPr>
          <w:rFonts w:ascii="Cambria" w:hAnsi="Cambria"/>
          <w:i/>
        </w:rPr>
      </w:pPr>
      <w:r w:rsidRPr="001D6E5D">
        <w:rPr>
          <w:rFonts w:ascii="Cambria" w:hAnsi="Cambria"/>
          <w:i/>
        </w:rPr>
        <w:t>En tant que parmi les gestionnaires de l’entreprise, je reconnais par la présente avoir lu le Code de conduite du gestionnaire, accepter de me conformer aux normes qui y sont énoncées et comprendre mes rôles et responsabilités pour prévenir et répondre aux exigences HSSE, SST, VBG</w:t>
      </w:r>
      <w:r w:rsidR="00E37088" w:rsidRPr="001D6E5D">
        <w:rPr>
          <w:rFonts w:ascii="Cambria" w:hAnsi="Cambria"/>
          <w:i/>
        </w:rPr>
        <w:t>/</w:t>
      </w:r>
      <w:r w:rsidR="00E37088" w:rsidRPr="001D6E5D">
        <w:rPr>
          <w:rFonts w:ascii="Cambria" w:hAnsi="Cambria"/>
        </w:rPr>
        <w:t>EAS-HS</w:t>
      </w:r>
      <w:r w:rsidRPr="001D6E5D">
        <w:rPr>
          <w:rFonts w:ascii="Cambria" w:hAnsi="Cambria"/>
          <w:i/>
        </w:rPr>
        <w:t xml:space="preserve">. Je comprends que toute action incompatible avec le Code de conduite de ce </w:t>
      </w:r>
      <w:r w:rsidRPr="001D6E5D">
        <w:rPr>
          <w:rFonts w:ascii="Cambria" w:hAnsi="Cambria"/>
          <w:i/>
        </w:rPr>
        <w:lastRenderedPageBreak/>
        <w:t>gestionnaire ou l'omission d'agir conformément au Code de conduite du gestionnaire peut entraîner des mesures disciplinaires.</w:t>
      </w:r>
    </w:p>
    <w:p w14:paraId="7AF51A6D" w14:textId="61CB8DA2" w:rsidR="00BB2823" w:rsidRPr="001D6E5D" w:rsidRDefault="00EB030A" w:rsidP="00BB2823">
      <w:pPr>
        <w:spacing w:before="120" w:after="0"/>
        <w:rPr>
          <w:rFonts w:ascii="Cambria" w:hAnsi="Cambria"/>
        </w:rPr>
      </w:pPr>
      <w:r w:rsidRPr="001D6E5D">
        <w:rPr>
          <w:rFonts w:ascii="Cambria" w:hAnsi="Cambria"/>
        </w:rPr>
        <w:t>Signature :</w:t>
      </w:r>
      <w:r w:rsidR="00BB2823" w:rsidRPr="001D6E5D">
        <w:rPr>
          <w:rFonts w:ascii="Cambria" w:hAnsi="Cambria"/>
        </w:rPr>
        <w:t xml:space="preserve"> _________________________</w:t>
      </w:r>
    </w:p>
    <w:p w14:paraId="2803B106" w14:textId="37959B5D" w:rsidR="00BB2823" w:rsidRPr="001D6E5D" w:rsidRDefault="00BB2823" w:rsidP="00BB2823">
      <w:pPr>
        <w:spacing w:before="120" w:after="0"/>
        <w:rPr>
          <w:rFonts w:ascii="Cambria" w:hAnsi="Cambria"/>
        </w:rPr>
      </w:pPr>
      <w:r w:rsidRPr="001D6E5D">
        <w:rPr>
          <w:rFonts w:ascii="Cambria" w:hAnsi="Cambria"/>
        </w:rPr>
        <w:t xml:space="preserve">Nom en </w:t>
      </w:r>
      <w:r w:rsidR="00EB030A" w:rsidRPr="001D6E5D">
        <w:rPr>
          <w:rFonts w:ascii="Cambria" w:hAnsi="Cambria"/>
        </w:rPr>
        <w:t>majuscule :</w:t>
      </w:r>
      <w:r w:rsidRPr="001D6E5D">
        <w:rPr>
          <w:rFonts w:ascii="Cambria" w:hAnsi="Cambria"/>
        </w:rPr>
        <w:t xml:space="preserve"> _________________________</w:t>
      </w:r>
    </w:p>
    <w:p w14:paraId="30AAFC89" w14:textId="34DCB109" w:rsidR="00BB2823" w:rsidRPr="001D6E5D" w:rsidRDefault="00EB030A" w:rsidP="00BB2823">
      <w:pPr>
        <w:spacing w:before="120" w:after="0"/>
        <w:rPr>
          <w:rFonts w:ascii="Cambria" w:hAnsi="Cambria"/>
        </w:rPr>
      </w:pPr>
      <w:r w:rsidRPr="001D6E5D">
        <w:rPr>
          <w:rFonts w:ascii="Cambria" w:hAnsi="Cambria"/>
        </w:rPr>
        <w:t>Titre :</w:t>
      </w:r>
      <w:r w:rsidR="00BB2823" w:rsidRPr="001D6E5D">
        <w:rPr>
          <w:rFonts w:ascii="Cambria" w:hAnsi="Cambria"/>
        </w:rPr>
        <w:t xml:space="preserve"> _________________________</w:t>
      </w:r>
    </w:p>
    <w:p w14:paraId="2AA6E6F1" w14:textId="11B7D0AC" w:rsidR="00BB2823" w:rsidRPr="001D6E5D" w:rsidRDefault="00EB030A" w:rsidP="00BB2823">
      <w:pPr>
        <w:spacing w:before="120" w:after="0"/>
        <w:rPr>
          <w:rFonts w:ascii="Cambria" w:hAnsi="Cambria"/>
        </w:rPr>
      </w:pPr>
      <w:r w:rsidRPr="001D6E5D">
        <w:rPr>
          <w:rFonts w:ascii="Cambria" w:hAnsi="Cambria"/>
        </w:rPr>
        <w:t>Date :</w:t>
      </w:r>
      <w:r w:rsidR="00BB2823" w:rsidRPr="001D6E5D">
        <w:rPr>
          <w:rFonts w:ascii="Cambria" w:hAnsi="Cambria"/>
        </w:rPr>
        <w:t xml:space="preserve"> _________________________</w:t>
      </w:r>
    </w:p>
    <w:p w14:paraId="5FF676DA" w14:textId="77777777" w:rsidR="00BB2823" w:rsidRPr="001D6E5D" w:rsidRDefault="00BB2823" w:rsidP="00BB2823">
      <w:pPr>
        <w:pStyle w:val="Caption"/>
        <w:rPr>
          <w:rFonts w:ascii="Cambria" w:hAnsi="Cambria" w:cs="Times New Roman"/>
          <w:sz w:val="20"/>
          <w:szCs w:val="20"/>
        </w:rPr>
      </w:pPr>
    </w:p>
    <w:p w14:paraId="0D3A7818" w14:textId="77777777" w:rsidR="00BB2823" w:rsidRPr="001D6E5D" w:rsidRDefault="00BB2823" w:rsidP="00BB2823">
      <w:pPr>
        <w:pStyle w:val="Caption"/>
        <w:rPr>
          <w:rFonts w:ascii="Cambria" w:hAnsi="Cambria" w:cs="Times New Roman"/>
          <w:sz w:val="20"/>
          <w:szCs w:val="20"/>
        </w:rPr>
      </w:pPr>
      <w:r w:rsidRPr="001D6E5D">
        <w:rPr>
          <w:rFonts w:ascii="Cambria" w:hAnsi="Cambria" w:cs="Times New Roman"/>
          <w:sz w:val="20"/>
          <w:szCs w:val="20"/>
        </w:rPr>
        <w:br w:type="page"/>
      </w:r>
    </w:p>
    <w:p w14:paraId="57BC1A23" w14:textId="54BF438E" w:rsidR="00BB2823" w:rsidRPr="008C0167" w:rsidRDefault="00BB2823" w:rsidP="008C0167">
      <w:pPr>
        <w:pStyle w:val="Caption"/>
        <w:pBdr>
          <w:top w:val="single" w:sz="4" w:space="1" w:color="auto"/>
          <w:bottom w:val="single" w:sz="4" w:space="1" w:color="auto"/>
        </w:pBdr>
        <w:spacing w:before="120" w:beforeAutospacing="0" w:after="120" w:afterAutospacing="0"/>
        <w:jc w:val="center"/>
        <w:rPr>
          <w:rFonts w:ascii="Cambria" w:hAnsi="Cambria" w:cs="Times New Roman"/>
          <w:b/>
          <w:i w:val="0"/>
          <w:color w:val="auto"/>
          <w:sz w:val="20"/>
          <w:szCs w:val="20"/>
        </w:rPr>
      </w:pPr>
      <w:bookmarkStart w:id="261" w:name="_Toc42928411"/>
      <w:bookmarkStart w:id="262" w:name="_Toc87019636"/>
      <w:bookmarkStart w:id="263" w:name="_Toc8705554"/>
      <w:bookmarkStart w:id="264" w:name="_Toc8705920"/>
      <w:bookmarkStart w:id="265" w:name="_Toc34038906"/>
      <w:bookmarkStart w:id="266" w:name="_Toc127782141"/>
      <w:r w:rsidRPr="008C0167">
        <w:rPr>
          <w:rFonts w:ascii="Cambria" w:hAnsi="Cambria" w:cs="Times New Roman"/>
          <w:b/>
          <w:i w:val="0"/>
          <w:color w:val="auto"/>
          <w:sz w:val="20"/>
          <w:szCs w:val="20"/>
        </w:rPr>
        <w:lastRenderedPageBreak/>
        <w:t xml:space="preserve">Annexe </w:t>
      </w:r>
      <w:r w:rsidR="002A2B4D" w:rsidRPr="008C0167">
        <w:rPr>
          <w:rFonts w:ascii="Cambria" w:hAnsi="Cambria" w:cs="Times New Roman"/>
          <w:b/>
          <w:i w:val="0"/>
          <w:color w:val="auto"/>
          <w:sz w:val="20"/>
          <w:szCs w:val="20"/>
        </w:rPr>
        <w:fldChar w:fldCharType="begin"/>
      </w:r>
      <w:r w:rsidR="00942088" w:rsidRPr="008C0167">
        <w:rPr>
          <w:rFonts w:ascii="Cambria" w:hAnsi="Cambria" w:cs="Times New Roman"/>
          <w:b/>
          <w:i w:val="0"/>
          <w:color w:val="auto"/>
          <w:sz w:val="20"/>
          <w:szCs w:val="20"/>
        </w:rPr>
        <w:instrText>SEQ</w:instrText>
      </w:r>
      <w:r w:rsidRPr="008C0167">
        <w:rPr>
          <w:rFonts w:ascii="Cambria" w:hAnsi="Cambria" w:cs="Times New Roman"/>
          <w:b/>
          <w:i w:val="0"/>
          <w:color w:val="auto"/>
          <w:sz w:val="20"/>
          <w:szCs w:val="20"/>
        </w:rPr>
        <w:instrText xml:space="preserve"> Annexe \* ARABIC </w:instrText>
      </w:r>
      <w:r w:rsidR="002A2B4D" w:rsidRPr="008C0167">
        <w:rPr>
          <w:rFonts w:ascii="Cambria" w:hAnsi="Cambria" w:cs="Times New Roman"/>
          <w:b/>
          <w:i w:val="0"/>
          <w:color w:val="auto"/>
          <w:sz w:val="20"/>
          <w:szCs w:val="20"/>
        </w:rPr>
        <w:fldChar w:fldCharType="separate"/>
      </w:r>
      <w:r w:rsidRPr="008C0167">
        <w:rPr>
          <w:rFonts w:ascii="Cambria" w:hAnsi="Cambria" w:cs="Times New Roman"/>
          <w:b/>
          <w:i w:val="0"/>
          <w:color w:val="auto"/>
          <w:sz w:val="20"/>
          <w:szCs w:val="20"/>
        </w:rPr>
        <w:t>3</w:t>
      </w:r>
      <w:r w:rsidR="002A2B4D" w:rsidRPr="008C0167">
        <w:rPr>
          <w:rFonts w:ascii="Cambria" w:hAnsi="Cambria" w:cs="Times New Roman"/>
          <w:b/>
          <w:i w:val="0"/>
          <w:color w:val="auto"/>
          <w:sz w:val="20"/>
          <w:szCs w:val="20"/>
        </w:rPr>
        <w:fldChar w:fldCharType="end"/>
      </w:r>
      <w:r w:rsidRPr="008C0167">
        <w:rPr>
          <w:rFonts w:ascii="Cambria" w:hAnsi="Cambria" w:cs="Times New Roman"/>
          <w:b/>
          <w:i w:val="0"/>
          <w:color w:val="auto"/>
          <w:sz w:val="20"/>
          <w:szCs w:val="20"/>
        </w:rPr>
        <w:t xml:space="preserve"> : </w:t>
      </w:r>
      <w:bookmarkEnd w:id="261"/>
      <w:bookmarkEnd w:id="262"/>
      <w:bookmarkEnd w:id="263"/>
      <w:bookmarkEnd w:id="264"/>
      <w:bookmarkEnd w:id="265"/>
      <w:r w:rsidR="00424117" w:rsidRPr="008C0167">
        <w:rPr>
          <w:rFonts w:ascii="Cambria" w:hAnsi="Cambria" w:cs="Times New Roman"/>
          <w:b/>
          <w:i w:val="0"/>
          <w:color w:val="auto"/>
          <w:sz w:val="20"/>
          <w:szCs w:val="20"/>
        </w:rPr>
        <w:t>Qualification de faute lourde</w:t>
      </w:r>
      <w:bookmarkEnd w:id="266"/>
    </w:p>
    <w:p w14:paraId="5BF15C97" w14:textId="77777777" w:rsidR="00424117" w:rsidRPr="001D6E5D" w:rsidRDefault="00424117" w:rsidP="00EF077F">
      <w:pPr>
        <w:jc w:val="both"/>
        <w:rPr>
          <w:rFonts w:ascii="Cambria" w:hAnsi="Cambria"/>
        </w:rPr>
      </w:pPr>
      <w:r w:rsidRPr="001D6E5D">
        <w:rPr>
          <w:rFonts w:ascii="Cambria" w:hAnsi="Cambria"/>
        </w:rPr>
        <w:t xml:space="preserve">La faute lourde est une faute d'une particulière gravité, révélant une intention de nuire du salarié à l'encontre de l'entreprise et de l'employeur. La faute lourde justifie la rupture immédiate du contrat de travail. C'est à l'employeur d'apporter la preuve de cette intention de nuire. En l'absence de preuve, la faute lourde ne peut pas être reconnue. </w:t>
      </w:r>
    </w:p>
    <w:p w14:paraId="557A0497" w14:textId="77777777" w:rsidR="00424117" w:rsidRPr="001D6E5D" w:rsidRDefault="00424117" w:rsidP="00424117">
      <w:pPr>
        <w:shd w:val="clear" w:color="auto" w:fill="FFFFFF"/>
        <w:spacing w:after="240"/>
        <w:rPr>
          <w:rFonts w:ascii="Cambria" w:hAnsi="Cambria"/>
        </w:rPr>
      </w:pPr>
      <w:r w:rsidRPr="001D6E5D">
        <w:rPr>
          <w:rFonts w:ascii="Cambria" w:hAnsi="Cambria"/>
        </w:rPr>
        <w:t>Il n'existe pas de liste exhaustive des faits pouvant être qualifiés de faute lourde.</w:t>
      </w:r>
    </w:p>
    <w:p w14:paraId="450EF8BC" w14:textId="77777777" w:rsidR="00424117" w:rsidRPr="001D6E5D" w:rsidRDefault="00424117" w:rsidP="00424117">
      <w:pPr>
        <w:shd w:val="clear" w:color="auto" w:fill="FFFFFF"/>
        <w:spacing w:after="240"/>
        <w:rPr>
          <w:rFonts w:ascii="Cambria" w:hAnsi="Cambria"/>
        </w:rPr>
      </w:pPr>
      <w:r w:rsidRPr="001D6E5D">
        <w:rPr>
          <w:rFonts w:ascii="Cambria" w:hAnsi="Cambria"/>
        </w:rPr>
        <w:t>En pratique, la faute lourde peut être admise dans les cas exemples suivants :</w:t>
      </w:r>
    </w:p>
    <w:p w14:paraId="6A692301" w14:textId="684572B2" w:rsidR="00424117" w:rsidRPr="001D6E5D" w:rsidRDefault="00424117" w:rsidP="00596E79">
      <w:pPr>
        <w:numPr>
          <w:ilvl w:val="0"/>
          <w:numId w:val="72"/>
        </w:numPr>
        <w:shd w:val="clear" w:color="auto" w:fill="FFFFFF"/>
        <w:spacing w:before="100" w:beforeAutospacing="1" w:after="100" w:afterAutospacing="1" w:line="240" w:lineRule="auto"/>
        <w:rPr>
          <w:rFonts w:ascii="Cambria" w:hAnsi="Cambria"/>
        </w:rPr>
      </w:pPr>
      <w:r w:rsidRPr="001D6E5D">
        <w:rPr>
          <w:rFonts w:ascii="Cambria" w:hAnsi="Cambria"/>
        </w:rPr>
        <w:t>Entrave à la liberté de travail : Blocage de l'accès à l'entreprise aux salariés non</w:t>
      </w:r>
      <w:r w:rsidR="00EB69E2" w:rsidRPr="001D6E5D">
        <w:rPr>
          <w:rFonts w:ascii="Cambria" w:hAnsi="Cambria"/>
        </w:rPr>
        <w:t>-</w:t>
      </w:r>
      <w:r w:rsidRPr="001D6E5D">
        <w:rPr>
          <w:rFonts w:ascii="Cambria" w:hAnsi="Cambria"/>
        </w:rPr>
        <w:t>grévistes par des salariés grévistes ;</w:t>
      </w:r>
    </w:p>
    <w:p w14:paraId="5E70CDFB" w14:textId="77777777" w:rsidR="00424117" w:rsidRPr="001D6E5D" w:rsidRDefault="00424117" w:rsidP="00596E79">
      <w:pPr>
        <w:numPr>
          <w:ilvl w:val="0"/>
          <w:numId w:val="72"/>
        </w:numPr>
        <w:shd w:val="clear" w:color="auto" w:fill="FFFFFF"/>
        <w:spacing w:before="100" w:beforeAutospacing="1" w:after="100" w:afterAutospacing="1" w:line="240" w:lineRule="auto"/>
        <w:rPr>
          <w:rFonts w:ascii="Cambria" w:hAnsi="Cambria"/>
        </w:rPr>
      </w:pPr>
      <w:r w:rsidRPr="001D6E5D">
        <w:rPr>
          <w:rFonts w:ascii="Cambria" w:hAnsi="Cambria"/>
        </w:rPr>
        <w:t>Dégradation volontaire d'un outil de l'entreprise ;</w:t>
      </w:r>
    </w:p>
    <w:p w14:paraId="289AF040" w14:textId="4B4DFC1E" w:rsidR="00424117" w:rsidRPr="001D6E5D" w:rsidRDefault="00424117" w:rsidP="00596E79">
      <w:pPr>
        <w:numPr>
          <w:ilvl w:val="0"/>
          <w:numId w:val="72"/>
        </w:numPr>
        <w:shd w:val="clear" w:color="auto" w:fill="FFFFFF"/>
        <w:spacing w:before="100" w:beforeAutospacing="1" w:after="100" w:afterAutospacing="1" w:line="240" w:lineRule="auto"/>
        <w:rPr>
          <w:rFonts w:ascii="Cambria" w:hAnsi="Cambria"/>
        </w:rPr>
      </w:pPr>
      <w:r w:rsidRPr="001D6E5D">
        <w:rPr>
          <w:rFonts w:ascii="Cambria" w:hAnsi="Cambria"/>
        </w:rPr>
        <w:t>Injures et menaces sur les personnes : Violence physique et menace de mort envers l'employeur ou d’autres travailleurs commises au sein de l’entreprise</w:t>
      </w:r>
      <w:r w:rsidR="00F16633" w:rsidRPr="001D6E5D">
        <w:rPr>
          <w:rFonts w:ascii="Cambria" w:hAnsi="Cambria"/>
        </w:rPr>
        <w:t xml:space="preserve"> </w:t>
      </w:r>
      <w:r w:rsidRPr="001D6E5D">
        <w:rPr>
          <w:rFonts w:ascii="Cambria" w:hAnsi="Cambria"/>
        </w:rPr>
        <w:t>;</w:t>
      </w:r>
    </w:p>
    <w:p w14:paraId="5AFF8776" w14:textId="77777777" w:rsidR="00424117" w:rsidRPr="001D6E5D" w:rsidRDefault="00424117" w:rsidP="00596E79">
      <w:pPr>
        <w:numPr>
          <w:ilvl w:val="0"/>
          <w:numId w:val="72"/>
        </w:numPr>
        <w:shd w:val="clear" w:color="auto" w:fill="FFFFFF"/>
        <w:spacing w:before="100" w:beforeAutospacing="1" w:after="100" w:afterAutospacing="1" w:line="240" w:lineRule="auto"/>
        <w:rPr>
          <w:rFonts w:ascii="Cambria" w:hAnsi="Cambria"/>
        </w:rPr>
      </w:pPr>
      <w:r w:rsidRPr="001D6E5D">
        <w:rPr>
          <w:rFonts w:ascii="Cambria" w:hAnsi="Cambria"/>
        </w:rPr>
        <w:t>Acte de séquestration : séquestration d'un membre du personnel de l'entreprise ;</w:t>
      </w:r>
    </w:p>
    <w:p w14:paraId="17FCAD42" w14:textId="77777777" w:rsidR="00424117" w:rsidRPr="001D6E5D" w:rsidRDefault="00424117" w:rsidP="00596E79">
      <w:pPr>
        <w:numPr>
          <w:ilvl w:val="0"/>
          <w:numId w:val="72"/>
        </w:numPr>
        <w:shd w:val="clear" w:color="auto" w:fill="FFFFFF"/>
        <w:spacing w:before="100" w:beforeAutospacing="1" w:after="100" w:afterAutospacing="1" w:line="240" w:lineRule="auto"/>
        <w:rPr>
          <w:rFonts w:ascii="Cambria" w:hAnsi="Cambria"/>
        </w:rPr>
      </w:pPr>
      <w:r w:rsidRPr="001D6E5D">
        <w:rPr>
          <w:rFonts w:ascii="Cambria" w:hAnsi="Cambria"/>
        </w:rPr>
        <w:t>Détournement d’argent ;</w:t>
      </w:r>
    </w:p>
    <w:p w14:paraId="538F8C53" w14:textId="77777777" w:rsidR="00424117" w:rsidRPr="001D6E5D" w:rsidRDefault="00424117" w:rsidP="00596E79">
      <w:pPr>
        <w:numPr>
          <w:ilvl w:val="0"/>
          <w:numId w:val="72"/>
        </w:numPr>
        <w:shd w:val="clear" w:color="auto" w:fill="FFFFFF"/>
        <w:spacing w:before="100" w:beforeAutospacing="1" w:after="100" w:afterAutospacing="1" w:line="240" w:lineRule="auto"/>
        <w:rPr>
          <w:rFonts w:ascii="Cambria" w:hAnsi="Cambria"/>
        </w:rPr>
      </w:pPr>
      <w:r w:rsidRPr="001D6E5D">
        <w:rPr>
          <w:rFonts w:ascii="Cambria" w:hAnsi="Cambria"/>
        </w:rPr>
        <w:t>Divulgation d'informations secrètes ou confidentielles de l’entreprise</w:t>
      </w:r>
    </w:p>
    <w:p w14:paraId="75C3A828" w14:textId="6E16ED7B" w:rsidR="00424117" w:rsidRPr="001D6E5D" w:rsidRDefault="00424117" w:rsidP="00BB2823">
      <w:pPr>
        <w:spacing w:after="0"/>
        <w:rPr>
          <w:rFonts w:ascii="Cambria" w:hAnsi="Cambria"/>
        </w:rPr>
      </w:pPr>
    </w:p>
    <w:p w14:paraId="00A177B5" w14:textId="77777777" w:rsidR="00424117" w:rsidRPr="001D6E5D" w:rsidRDefault="00424117" w:rsidP="00BB2823">
      <w:pPr>
        <w:spacing w:after="0"/>
        <w:rPr>
          <w:rFonts w:ascii="Cambria" w:hAnsi="Cambria"/>
        </w:rPr>
      </w:pPr>
    </w:p>
    <w:p w14:paraId="49F32691" w14:textId="77777777" w:rsidR="00BB2823" w:rsidRPr="001D6E5D" w:rsidRDefault="00BB2823" w:rsidP="00BB2823">
      <w:pPr>
        <w:pStyle w:val="Caption"/>
        <w:spacing w:before="100" w:after="100"/>
        <w:rPr>
          <w:rFonts w:ascii="Cambria" w:hAnsi="Cambria" w:cs="Times New Roman"/>
          <w:i w:val="0"/>
          <w:color w:val="auto"/>
        </w:rPr>
        <w:sectPr w:rsidR="00BB2823" w:rsidRPr="001D6E5D" w:rsidSect="00452CE4">
          <w:footerReference w:type="default" r:id="rId12"/>
          <w:pgSz w:w="11906" w:h="16838"/>
          <w:pgMar w:top="1418" w:right="1418" w:bottom="1418" w:left="1418" w:header="709" w:footer="301" w:gutter="0"/>
          <w:cols w:space="708"/>
          <w:docGrid w:linePitch="360"/>
        </w:sectPr>
      </w:pPr>
    </w:p>
    <w:p w14:paraId="101B5AE0" w14:textId="769EB4B9" w:rsidR="00BB2823" w:rsidRPr="008C0167" w:rsidRDefault="00BB2823" w:rsidP="008C0167">
      <w:pPr>
        <w:pStyle w:val="Caption"/>
        <w:pBdr>
          <w:top w:val="single" w:sz="4" w:space="1" w:color="auto"/>
          <w:bottom w:val="single" w:sz="4" w:space="1" w:color="auto"/>
        </w:pBdr>
        <w:spacing w:before="120" w:beforeAutospacing="0" w:after="120" w:afterAutospacing="0"/>
        <w:jc w:val="center"/>
        <w:rPr>
          <w:rFonts w:ascii="Cambria" w:hAnsi="Cambria" w:cs="Times New Roman"/>
          <w:b/>
          <w:i w:val="0"/>
          <w:color w:val="auto"/>
          <w:sz w:val="20"/>
          <w:szCs w:val="20"/>
        </w:rPr>
      </w:pPr>
      <w:bookmarkStart w:id="267" w:name="_Ref48815983"/>
      <w:bookmarkStart w:id="268" w:name="_Toc87019637"/>
      <w:bookmarkStart w:id="269" w:name="_Toc127782142"/>
      <w:r w:rsidRPr="008C0167">
        <w:rPr>
          <w:rFonts w:ascii="Cambria" w:hAnsi="Cambria" w:cs="Times New Roman"/>
          <w:b/>
          <w:i w:val="0"/>
          <w:color w:val="auto"/>
          <w:sz w:val="20"/>
          <w:szCs w:val="20"/>
        </w:rPr>
        <w:lastRenderedPageBreak/>
        <w:t xml:space="preserve">Annexe </w:t>
      </w:r>
      <w:r w:rsidR="002A2B4D" w:rsidRPr="008C0167">
        <w:rPr>
          <w:rFonts w:ascii="Cambria" w:hAnsi="Cambria" w:cs="Times New Roman"/>
          <w:b/>
          <w:i w:val="0"/>
          <w:color w:val="auto"/>
          <w:sz w:val="20"/>
          <w:szCs w:val="20"/>
        </w:rPr>
        <w:fldChar w:fldCharType="begin"/>
      </w:r>
      <w:r w:rsidR="00942088" w:rsidRPr="008C0167">
        <w:rPr>
          <w:rFonts w:ascii="Cambria" w:hAnsi="Cambria" w:cs="Times New Roman"/>
          <w:b/>
          <w:i w:val="0"/>
          <w:color w:val="auto"/>
          <w:sz w:val="20"/>
          <w:szCs w:val="20"/>
        </w:rPr>
        <w:instrText>SEQ</w:instrText>
      </w:r>
      <w:r w:rsidRPr="008C0167">
        <w:rPr>
          <w:rFonts w:ascii="Cambria" w:hAnsi="Cambria" w:cs="Times New Roman"/>
          <w:b/>
          <w:i w:val="0"/>
          <w:color w:val="auto"/>
          <w:sz w:val="20"/>
          <w:szCs w:val="20"/>
        </w:rPr>
        <w:instrText xml:space="preserve"> Annexe \* ARABIC </w:instrText>
      </w:r>
      <w:r w:rsidR="002A2B4D" w:rsidRPr="008C0167">
        <w:rPr>
          <w:rFonts w:ascii="Cambria" w:hAnsi="Cambria" w:cs="Times New Roman"/>
          <w:b/>
          <w:i w:val="0"/>
          <w:color w:val="auto"/>
          <w:sz w:val="20"/>
          <w:szCs w:val="20"/>
        </w:rPr>
        <w:fldChar w:fldCharType="separate"/>
      </w:r>
      <w:r w:rsidRPr="008C0167">
        <w:rPr>
          <w:rFonts w:ascii="Cambria" w:hAnsi="Cambria" w:cs="Times New Roman"/>
          <w:b/>
          <w:i w:val="0"/>
          <w:color w:val="auto"/>
          <w:sz w:val="20"/>
          <w:szCs w:val="20"/>
        </w:rPr>
        <w:t>4</w:t>
      </w:r>
      <w:r w:rsidR="002A2B4D" w:rsidRPr="008C0167">
        <w:rPr>
          <w:rFonts w:ascii="Cambria" w:hAnsi="Cambria" w:cs="Times New Roman"/>
          <w:b/>
          <w:i w:val="0"/>
          <w:color w:val="auto"/>
          <w:sz w:val="20"/>
          <w:szCs w:val="20"/>
        </w:rPr>
        <w:fldChar w:fldCharType="end"/>
      </w:r>
      <w:r w:rsidRPr="008C0167">
        <w:rPr>
          <w:rFonts w:ascii="Cambria" w:hAnsi="Cambria" w:cs="Times New Roman"/>
          <w:b/>
          <w:i w:val="0"/>
          <w:color w:val="auto"/>
          <w:sz w:val="20"/>
          <w:szCs w:val="20"/>
        </w:rPr>
        <w:t> : Classification salariale à Madagascar – Extrait de l’Arrêté N° 278-IGT DU 5 F</w:t>
      </w:r>
      <w:r w:rsidR="003E552F" w:rsidRPr="008C0167">
        <w:rPr>
          <w:rFonts w:ascii="Cambria" w:hAnsi="Cambria" w:cs="Times New Roman"/>
          <w:b/>
          <w:i w:val="0"/>
          <w:color w:val="auto"/>
          <w:sz w:val="20"/>
          <w:szCs w:val="20"/>
        </w:rPr>
        <w:t>évrier</w:t>
      </w:r>
      <w:r w:rsidRPr="008C0167">
        <w:rPr>
          <w:rFonts w:ascii="Cambria" w:hAnsi="Cambria" w:cs="Times New Roman"/>
          <w:b/>
          <w:i w:val="0"/>
          <w:color w:val="auto"/>
          <w:sz w:val="20"/>
          <w:szCs w:val="20"/>
        </w:rPr>
        <w:t xml:space="preserve"> 1954 fixant à Madagascar et Dépendances les classifications professionnelles des travailleurs dans les différentes branches d’activités</w:t>
      </w:r>
      <w:bookmarkEnd w:id="267"/>
      <w:bookmarkEnd w:id="268"/>
      <w:bookmarkEnd w:id="269"/>
    </w:p>
    <w:p w14:paraId="047A00D2" w14:textId="77777777" w:rsidR="00BB2823" w:rsidRPr="001D6E5D" w:rsidRDefault="00BB2823" w:rsidP="00BB2823">
      <w:pPr>
        <w:shd w:val="clear" w:color="auto" w:fill="FFFFFF"/>
        <w:spacing w:after="0"/>
        <w:rPr>
          <w:rFonts w:ascii="Cambria" w:eastAsia="Times New Roman" w:hAnsi="Cambria"/>
          <w:bCs/>
          <w:color w:val="000000"/>
          <w:sz w:val="18"/>
          <w:szCs w:val="18"/>
          <w:lang w:eastAsia="fr-FR"/>
        </w:rPr>
      </w:pPr>
    </w:p>
    <w:p w14:paraId="577E29AA" w14:textId="77777777" w:rsidR="00BB2823" w:rsidRPr="00452CE4" w:rsidRDefault="00BB2823" w:rsidP="00BB2823">
      <w:pPr>
        <w:shd w:val="clear" w:color="auto" w:fill="FFFFFF"/>
        <w:spacing w:after="0"/>
        <w:rPr>
          <w:rFonts w:ascii="Cambria" w:eastAsia="Times New Roman" w:hAnsi="Cambria"/>
          <w:bCs/>
          <w:color w:val="000000"/>
          <w:lang w:eastAsia="fr-FR"/>
        </w:rPr>
      </w:pPr>
      <w:r w:rsidRPr="00452CE4">
        <w:rPr>
          <w:rFonts w:ascii="Cambria" w:eastAsia="Times New Roman" w:hAnsi="Cambria"/>
          <w:bCs/>
          <w:color w:val="000000"/>
          <w:lang w:eastAsia="fr-FR"/>
        </w:rPr>
        <w:t xml:space="preserve">Secteur agricole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5"/>
        <w:gridCol w:w="8185"/>
      </w:tblGrid>
      <w:tr w:rsidR="00BB2823" w:rsidRPr="001D6E5D" w14:paraId="040870C1" w14:textId="77777777" w:rsidTr="00267684">
        <w:trPr>
          <w:trHeight w:val="315"/>
        </w:trPr>
        <w:tc>
          <w:tcPr>
            <w:tcW w:w="478" w:type="pct"/>
            <w:shd w:val="clear" w:color="000000" w:fill="FFFFFF"/>
            <w:vAlign w:val="center"/>
            <w:hideMark/>
          </w:tcPr>
          <w:p w14:paraId="1E115380" w14:textId="77777777" w:rsidR="00BB2823" w:rsidRPr="001D6E5D" w:rsidRDefault="00BB2823" w:rsidP="00267684">
            <w:pPr>
              <w:spacing w:after="0"/>
              <w:jc w:val="center"/>
              <w:rPr>
                <w:rFonts w:ascii="Cambria" w:eastAsia="Times New Roman" w:hAnsi="Cambria"/>
                <w:bCs/>
                <w:color w:val="000000"/>
                <w:sz w:val="18"/>
                <w:szCs w:val="18"/>
                <w:lang w:eastAsia="fr-FR"/>
              </w:rPr>
            </w:pPr>
            <w:r w:rsidRPr="001D6E5D">
              <w:rPr>
                <w:rFonts w:ascii="Cambria" w:eastAsia="Times New Roman" w:hAnsi="Cambria"/>
                <w:bCs/>
                <w:color w:val="000000"/>
                <w:sz w:val="18"/>
                <w:szCs w:val="18"/>
                <w:lang w:eastAsia="fr-FR"/>
              </w:rPr>
              <w:t>Catégorie</w:t>
            </w:r>
          </w:p>
        </w:tc>
        <w:tc>
          <w:tcPr>
            <w:tcW w:w="4522" w:type="pct"/>
            <w:shd w:val="clear" w:color="000000" w:fill="FFFFFF"/>
            <w:vAlign w:val="center"/>
            <w:hideMark/>
          </w:tcPr>
          <w:p w14:paraId="19BD08D4" w14:textId="77777777" w:rsidR="00BB2823" w:rsidRPr="001D6E5D" w:rsidRDefault="00BB2823" w:rsidP="00267684">
            <w:pPr>
              <w:spacing w:after="0"/>
              <w:jc w:val="center"/>
              <w:rPr>
                <w:rFonts w:ascii="Cambria" w:eastAsia="Times New Roman" w:hAnsi="Cambria"/>
                <w:bCs/>
                <w:color w:val="000000"/>
                <w:sz w:val="18"/>
                <w:szCs w:val="18"/>
                <w:lang w:eastAsia="fr-FR"/>
              </w:rPr>
            </w:pPr>
            <w:r w:rsidRPr="001D6E5D">
              <w:rPr>
                <w:rFonts w:ascii="Cambria" w:eastAsia="Times New Roman" w:hAnsi="Cambria"/>
                <w:bCs/>
                <w:color w:val="000000"/>
                <w:sz w:val="18"/>
                <w:szCs w:val="18"/>
                <w:lang w:eastAsia="fr-FR"/>
              </w:rPr>
              <w:t>Qualification professionnelle</w:t>
            </w:r>
          </w:p>
        </w:tc>
      </w:tr>
      <w:tr w:rsidR="00BB2823" w:rsidRPr="001D6E5D" w14:paraId="31438A10" w14:textId="77777777" w:rsidTr="00267684">
        <w:trPr>
          <w:trHeight w:val="555"/>
        </w:trPr>
        <w:tc>
          <w:tcPr>
            <w:tcW w:w="478" w:type="pct"/>
            <w:shd w:val="clear" w:color="000000" w:fill="FFFFFF"/>
            <w:vAlign w:val="center"/>
            <w:hideMark/>
          </w:tcPr>
          <w:p w14:paraId="52DA5761"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M-1</w:t>
            </w:r>
          </w:p>
        </w:tc>
        <w:tc>
          <w:tcPr>
            <w:tcW w:w="4522" w:type="pct"/>
            <w:shd w:val="clear" w:color="000000" w:fill="FFFFFF"/>
            <w:hideMark/>
          </w:tcPr>
          <w:p w14:paraId="1D571814"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Manœuvre ordinaire</w:t>
            </w:r>
            <w:r w:rsidRPr="001D6E5D">
              <w:rPr>
                <w:rFonts w:ascii="Cambria" w:eastAsia="Times New Roman" w:hAnsi="Cambria"/>
                <w:color w:val="000000"/>
                <w:sz w:val="18"/>
                <w:szCs w:val="18"/>
                <w:lang w:eastAsia="fr-FR"/>
              </w:rPr>
              <w:t> : auquel sont confiés des travaux élémentaires ne nécessitant aucune connaissance technique, aucune adaptation préalable, ni aucun effort physique particulièrement pénible.</w:t>
            </w:r>
          </w:p>
        </w:tc>
      </w:tr>
      <w:tr w:rsidR="00BB2823" w:rsidRPr="001D6E5D" w14:paraId="3D17B611" w14:textId="77777777" w:rsidTr="00267684">
        <w:trPr>
          <w:trHeight w:val="795"/>
        </w:trPr>
        <w:tc>
          <w:tcPr>
            <w:tcW w:w="478" w:type="pct"/>
            <w:shd w:val="clear" w:color="000000" w:fill="FFFFFF"/>
            <w:vAlign w:val="center"/>
            <w:hideMark/>
          </w:tcPr>
          <w:p w14:paraId="071456A4"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M-2</w:t>
            </w:r>
          </w:p>
        </w:tc>
        <w:tc>
          <w:tcPr>
            <w:tcW w:w="4522" w:type="pct"/>
            <w:shd w:val="clear" w:color="000000" w:fill="FFFFFF"/>
            <w:hideMark/>
          </w:tcPr>
          <w:p w14:paraId="324C885A"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Manœuvre spécialisé</w:t>
            </w:r>
            <w:r w:rsidRPr="001D6E5D">
              <w:rPr>
                <w:rFonts w:ascii="Cambria" w:eastAsia="Times New Roman" w:hAnsi="Cambria"/>
                <w:color w:val="000000"/>
                <w:sz w:val="18"/>
                <w:szCs w:val="18"/>
                <w:lang w:eastAsia="fr-FR"/>
              </w:rPr>
              <w:t> : de force (dessouchage), qui exécute des travaux insalubres (marais), ou effectue des travaux nécessitant une adaptation rapide (préparation des terres, soins aux animaux, greffe, conduite de machines agricoles à traction animales, etc.) ;</w:t>
            </w:r>
          </w:p>
        </w:tc>
      </w:tr>
      <w:tr w:rsidR="00BB2823" w:rsidRPr="001D6E5D" w14:paraId="16BA955E" w14:textId="77777777" w:rsidTr="00267684">
        <w:trPr>
          <w:trHeight w:val="315"/>
        </w:trPr>
        <w:tc>
          <w:tcPr>
            <w:tcW w:w="478" w:type="pct"/>
            <w:shd w:val="clear" w:color="000000" w:fill="FFFFFF"/>
            <w:vAlign w:val="center"/>
            <w:hideMark/>
          </w:tcPr>
          <w:p w14:paraId="51B08E0E"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O.S.-1</w:t>
            </w:r>
          </w:p>
        </w:tc>
        <w:tc>
          <w:tcPr>
            <w:tcW w:w="4522" w:type="pct"/>
            <w:shd w:val="clear" w:color="000000" w:fill="FFFFFF"/>
            <w:hideMark/>
          </w:tcPr>
          <w:p w14:paraId="7D468DCB"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Commandeurs </w:t>
            </w:r>
            <w:r w:rsidRPr="001D6E5D">
              <w:rPr>
                <w:rFonts w:ascii="Cambria" w:eastAsia="Times New Roman" w:hAnsi="Cambria"/>
                <w:color w:val="000000"/>
                <w:sz w:val="18"/>
                <w:szCs w:val="18"/>
                <w:lang w:eastAsia="fr-FR"/>
              </w:rPr>
              <w:t>: chargés de la direction de la surveillance d’une équipe comprenant au moins 10 M-1.</w:t>
            </w:r>
          </w:p>
        </w:tc>
      </w:tr>
      <w:tr w:rsidR="00BB2823" w:rsidRPr="001D6E5D" w14:paraId="313E8C10" w14:textId="77777777" w:rsidTr="00267684">
        <w:trPr>
          <w:trHeight w:val="1035"/>
        </w:trPr>
        <w:tc>
          <w:tcPr>
            <w:tcW w:w="478" w:type="pct"/>
            <w:shd w:val="clear" w:color="000000" w:fill="FFFFFF"/>
            <w:vAlign w:val="center"/>
            <w:hideMark/>
          </w:tcPr>
          <w:p w14:paraId="0F00EAED"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O.S.-2</w:t>
            </w:r>
          </w:p>
        </w:tc>
        <w:tc>
          <w:tcPr>
            <w:tcW w:w="4522" w:type="pct"/>
            <w:shd w:val="clear" w:color="000000" w:fill="FFFFFF"/>
            <w:hideMark/>
          </w:tcPr>
          <w:p w14:paraId="31414D48"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Ouvrier agricole spécialisé</w:t>
            </w:r>
            <w:r w:rsidRPr="001D6E5D">
              <w:rPr>
                <w:rFonts w:ascii="Cambria" w:eastAsia="Times New Roman" w:hAnsi="Cambria"/>
                <w:color w:val="000000"/>
                <w:sz w:val="18"/>
                <w:szCs w:val="18"/>
                <w:lang w:eastAsia="fr-FR"/>
              </w:rPr>
              <w:t> : qui exécute sous surveillance des travaux faciles mais exigeant des connaissances professionnelles sanctionnées par six mois de pratique au titre M-2, conducteurs de machines agricoles mécaniques simples (sans dépannage), commandeurs ou “ caporaux ” dirigeant le travail d’une équipe à effectif variable de M-1 et d’au moins 5 M-2.</w:t>
            </w:r>
          </w:p>
        </w:tc>
      </w:tr>
      <w:tr w:rsidR="00BB2823" w:rsidRPr="001D6E5D" w14:paraId="27DBB6C2" w14:textId="77777777" w:rsidTr="00267684">
        <w:trPr>
          <w:trHeight w:val="1035"/>
        </w:trPr>
        <w:tc>
          <w:tcPr>
            <w:tcW w:w="478" w:type="pct"/>
            <w:shd w:val="clear" w:color="000000" w:fill="FFFFFF"/>
            <w:vAlign w:val="center"/>
            <w:hideMark/>
          </w:tcPr>
          <w:p w14:paraId="47901189"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O.P.-1</w:t>
            </w:r>
          </w:p>
        </w:tc>
        <w:tc>
          <w:tcPr>
            <w:tcW w:w="4522" w:type="pct"/>
            <w:shd w:val="clear" w:color="000000" w:fill="FFFFFF"/>
            <w:hideMark/>
          </w:tcPr>
          <w:p w14:paraId="7CFD98CC"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Ouvrier agricole spécialisé :</w:t>
            </w:r>
            <w:r w:rsidRPr="001D6E5D">
              <w:rPr>
                <w:rFonts w:ascii="Cambria" w:eastAsia="Times New Roman" w:hAnsi="Cambria"/>
                <w:color w:val="000000"/>
                <w:sz w:val="18"/>
                <w:szCs w:val="18"/>
                <w:lang w:eastAsia="fr-FR"/>
              </w:rPr>
              <w:t xml:space="preserve"> d’une classe supérieure à l’ouvrier O.S.-1, peut exercer sans surveillance des travaux exigeant des connaissances professionnelles acquises par une année et demie de pratique au moins dans la classe O.S.-1, conduite, entretien et dépannage courants de machines agricoles, mécaniques simples, commandeurs ou “ caporaux ” dirigeant le travail d’une équipe comprenant au moins 5 ouvriers O.S.-1.</w:t>
            </w:r>
          </w:p>
        </w:tc>
      </w:tr>
      <w:tr w:rsidR="00BB2823" w:rsidRPr="001D6E5D" w14:paraId="5335BE05" w14:textId="77777777" w:rsidTr="00267684">
        <w:trPr>
          <w:trHeight w:val="795"/>
        </w:trPr>
        <w:tc>
          <w:tcPr>
            <w:tcW w:w="478" w:type="pct"/>
            <w:shd w:val="clear" w:color="000000" w:fill="FFFFFF"/>
            <w:vAlign w:val="center"/>
            <w:hideMark/>
          </w:tcPr>
          <w:p w14:paraId="32FEF2A4"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O.P.-2</w:t>
            </w:r>
          </w:p>
        </w:tc>
        <w:tc>
          <w:tcPr>
            <w:tcW w:w="4522" w:type="pct"/>
            <w:shd w:val="clear" w:color="000000" w:fill="FFFFFF"/>
            <w:hideMark/>
          </w:tcPr>
          <w:p w14:paraId="79AF3FF6"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 xml:space="preserve">Agent de maîtrise : </w:t>
            </w:r>
            <w:r w:rsidRPr="001D6E5D">
              <w:rPr>
                <w:rFonts w:ascii="Cambria" w:eastAsia="Times New Roman" w:hAnsi="Cambria"/>
                <w:color w:val="000000"/>
                <w:sz w:val="18"/>
                <w:szCs w:val="18"/>
                <w:lang w:eastAsia="fr-FR"/>
              </w:rPr>
              <w:t>conduite entretien, et dépannage courant de machines agricoles perfectionnées ou puissantes. Chef d’une ferme, d’une petite exploitation ou d’une partie d’une grande exploitation capable d’organiser et de diriger tous les travaux concernant les cultures qui lui sont confiées.</w:t>
            </w:r>
          </w:p>
        </w:tc>
      </w:tr>
      <w:tr w:rsidR="00BB2823" w:rsidRPr="001D6E5D" w14:paraId="0325D174" w14:textId="77777777" w:rsidTr="00267684">
        <w:trPr>
          <w:trHeight w:val="1035"/>
        </w:trPr>
        <w:tc>
          <w:tcPr>
            <w:tcW w:w="478" w:type="pct"/>
            <w:vMerge w:val="restart"/>
            <w:shd w:val="clear" w:color="000000" w:fill="FFFFFF"/>
            <w:vAlign w:val="center"/>
            <w:hideMark/>
          </w:tcPr>
          <w:p w14:paraId="4FC7B72F"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Hors catégorie</w:t>
            </w:r>
          </w:p>
        </w:tc>
        <w:tc>
          <w:tcPr>
            <w:tcW w:w="4522" w:type="pct"/>
            <w:shd w:val="clear" w:color="000000" w:fill="FFFFFF"/>
            <w:hideMark/>
          </w:tcPr>
          <w:p w14:paraId="3BCB5918"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Agent de maîtrise</w:t>
            </w:r>
            <w:r w:rsidRPr="001D6E5D">
              <w:rPr>
                <w:rFonts w:ascii="Cambria" w:eastAsia="Times New Roman" w:hAnsi="Cambria"/>
                <w:color w:val="000000"/>
                <w:sz w:val="18"/>
                <w:szCs w:val="18"/>
                <w:lang w:eastAsia="fr-FR"/>
              </w:rPr>
              <w:t> : d’une classe supérieure à l’agent O.P.-1, confirmé par une longue pratique ou un diplôme technique, chef d’une exploitation d’importance moyenne ou d’un service important d’une grande exploitation, capable d’organiser, de diriger et de surveiller les travaux de toutes natures ; peut justifier, si besoin est, d’une connaissance suffisante du pays, de la langue et des coutumes locales.</w:t>
            </w:r>
          </w:p>
        </w:tc>
      </w:tr>
      <w:tr w:rsidR="00BB2823" w:rsidRPr="001D6E5D" w14:paraId="4C084B29" w14:textId="77777777" w:rsidTr="00267684">
        <w:trPr>
          <w:trHeight w:val="795"/>
        </w:trPr>
        <w:tc>
          <w:tcPr>
            <w:tcW w:w="478" w:type="pct"/>
            <w:vMerge/>
            <w:vAlign w:val="center"/>
            <w:hideMark/>
          </w:tcPr>
          <w:p w14:paraId="5CE0F98C" w14:textId="77777777" w:rsidR="00BB2823" w:rsidRPr="001D6E5D" w:rsidRDefault="00BB2823" w:rsidP="00267684">
            <w:pPr>
              <w:spacing w:after="0"/>
              <w:rPr>
                <w:rFonts w:ascii="Cambria" w:eastAsia="Times New Roman" w:hAnsi="Cambria"/>
                <w:b/>
                <w:color w:val="000000"/>
                <w:sz w:val="18"/>
                <w:szCs w:val="18"/>
                <w:lang w:eastAsia="fr-FR"/>
              </w:rPr>
            </w:pPr>
          </w:p>
        </w:tc>
        <w:tc>
          <w:tcPr>
            <w:tcW w:w="4522" w:type="pct"/>
            <w:shd w:val="clear" w:color="000000" w:fill="FFFFFF"/>
            <w:hideMark/>
          </w:tcPr>
          <w:p w14:paraId="3DD268B9"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Agent de direction : A définir dans chaque cas particulier compte tenu des diplômes d’études supérieures ou techniques, des références, des connaissances acquises dans la branche considérée de l’agronomie coloniale, des responsabilités, de l’importance de l’exploitation ou de la parfaite connaissance du pays.</w:t>
            </w:r>
          </w:p>
        </w:tc>
      </w:tr>
    </w:tbl>
    <w:p w14:paraId="56550E4D" w14:textId="77777777" w:rsidR="00CC23E5" w:rsidRDefault="00CC23E5" w:rsidP="00452CE4">
      <w:pPr>
        <w:spacing w:after="0"/>
        <w:rPr>
          <w:rFonts w:ascii="Cambria" w:hAnsi="Cambria"/>
          <w:iCs/>
          <w:sz w:val="18"/>
          <w:szCs w:val="18"/>
        </w:rPr>
      </w:pPr>
    </w:p>
    <w:p w14:paraId="75384872" w14:textId="339E2DF0" w:rsidR="00BB2823" w:rsidRPr="00452CE4" w:rsidRDefault="00BB2823" w:rsidP="00BB2823">
      <w:pPr>
        <w:autoSpaceDE w:val="0"/>
        <w:autoSpaceDN w:val="0"/>
        <w:adjustRightInd w:val="0"/>
        <w:spacing w:line="240" w:lineRule="exact"/>
        <w:rPr>
          <w:rFonts w:ascii="Cambria" w:hAnsi="Cambria"/>
          <w:iCs/>
        </w:rPr>
      </w:pPr>
      <w:r w:rsidRPr="00452CE4">
        <w:rPr>
          <w:rFonts w:ascii="Cambria" w:hAnsi="Cambria"/>
          <w:iCs/>
        </w:rPr>
        <w:t>Dans le domaine de l’industrie et du bâtiment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7583"/>
      </w:tblGrid>
      <w:tr w:rsidR="00BB2823" w:rsidRPr="001D6E5D" w14:paraId="1A18FD24" w14:textId="77777777" w:rsidTr="00A02249">
        <w:trPr>
          <w:trHeight w:val="315"/>
          <w:tblHeader/>
        </w:trPr>
        <w:tc>
          <w:tcPr>
            <w:tcW w:w="815" w:type="pct"/>
            <w:shd w:val="clear" w:color="000000" w:fill="FFFFFF"/>
            <w:vAlign w:val="center"/>
            <w:hideMark/>
          </w:tcPr>
          <w:p w14:paraId="0B40347B" w14:textId="77777777" w:rsidR="00BB2823" w:rsidRPr="001D6E5D" w:rsidRDefault="00BB2823" w:rsidP="00267684">
            <w:pPr>
              <w:spacing w:after="0"/>
              <w:jc w:val="center"/>
              <w:rPr>
                <w:rFonts w:ascii="Cambria" w:eastAsia="Times New Roman" w:hAnsi="Cambria"/>
                <w:bCs/>
                <w:color w:val="000000"/>
                <w:sz w:val="16"/>
                <w:szCs w:val="16"/>
                <w:lang w:eastAsia="fr-FR"/>
              </w:rPr>
            </w:pPr>
            <w:r w:rsidRPr="001D6E5D">
              <w:rPr>
                <w:rFonts w:ascii="Cambria" w:eastAsia="Times New Roman" w:hAnsi="Cambria"/>
                <w:bCs/>
                <w:color w:val="000000"/>
                <w:sz w:val="16"/>
                <w:szCs w:val="16"/>
                <w:lang w:eastAsia="fr-FR"/>
              </w:rPr>
              <w:t>Catégorie</w:t>
            </w:r>
          </w:p>
        </w:tc>
        <w:tc>
          <w:tcPr>
            <w:tcW w:w="4185" w:type="pct"/>
            <w:shd w:val="clear" w:color="000000" w:fill="FFFFFF"/>
            <w:vAlign w:val="center"/>
            <w:hideMark/>
          </w:tcPr>
          <w:p w14:paraId="3929F7EC" w14:textId="77777777" w:rsidR="00BB2823" w:rsidRPr="001D6E5D" w:rsidRDefault="00BB2823" w:rsidP="00267684">
            <w:pPr>
              <w:spacing w:after="0"/>
              <w:jc w:val="center"/>
              <w:rPr>
                <w:rFonts w:ascii="Cambria" w:eastAsia="Times New Roman" w:hAnsi="Cambria"/>
                <w:bCs/>
                <w:color w:val="000000"/>
                <w:sz w:val="16"/>
                <w:szCs w:val="16"/>
                <w:lang w:eastAsia="fr-FR"/>
              </w:rPr>
            </w:pPr>
            <w:r w:rsidRPr="001D6E5D">
              <w:rPr>
                <w:rFonts w:ascii="Cambria" w:eastAsia="Times New Roman" w:hAnsi="Cambria"/>
                <w:bCs/>
                <w:color w:val="000000"/>
                <w:sz w:val="16"/>
                <w:szCs w:val="16"/>
                <w:lang w:eastAsia="fr-FR"/>
              </w:rPr>
              <w:t>Qualification professionnelle</w:t>
            </w:r>
          </w:p>
        </w:tc>
      </w:tr>
      <w:tr w:rsidR="00BB2823" w:rsidRPr="001D6E5D" w14:paraId="7A5DFD0F" w14:textId="77777777" w:rsidTr="00267684">
        <w:trPr>
          <w:trHeight w:val="769"/>
        </w:trPr>
        <w:tc>
          <w:tcPr>
            <w:tcW w:w="815" w:type="pct"/>
            <w:shd w:val="clear" w:color="000000" w:fill="FFFFFF"/>
            <w:vAlign w:val="center"/>
            <w:hideMark/>
          </w:tcPr>
          <w:p w14:paraId="4BB410D7"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en-GB" w:eastAsia="fr-FR"/>
              </w:rPr>
              <w:t>M-1</w:t>
            </w:r>
          </w:p>
        </w:tc>
        <w:tc>
          <w:tcPr>
            <w:tcW w:w="4185" w:type="pct"/>
            <w:shd w:val="clear" w:color="000000" w:fill="FFFFFF"/>
            <w:hideMark/>
          </w:tcPr>
          <w:p w14:paraId="55F6DBE0"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Manœuvre ordinaire</w:t>
            </w:r>
            <w:r w:rsidRPr="001D6E5D">
              <w:rPr>
                <w:rFonts w:ascii="Cambria" w:eastAsia="Times New Roman" w:hAnsi="Cambria"/>
                <w:color w:val="000000"/>
                <w:sz w:val="18"/>
                <w:szCs w:val="18"/>
                <w:lang w:eastAsia="fr-FR"/>
              </w:rPr>
              <w:t> : auquel sont confiés des travaux élémentaires ne rentrant pas dans le cycle des fabrications, n’exigeant aucune adaptation préalable, aucune connaissance technique, ni aucun effort physique particulièrement pénible.</w:t>
            </w:r>
          </w:p>
        </w:tc>
      </w:tr>
      <w:tr w:rsidR="00BB2823" w:rsidRPr="001D6E5D" w14:paraId="7226FE61" w14:textId="77777777" w:rsidTr="00267684">
        <w:trPr>
          <w:trHeight w:val="698"/>
        </w:trPr>
        <w:tc>
          <w:tcPr>
            <w:tcW w:w="815" w:type="pct"/>
            <w:shd w:val="clear" w:color="000000" w:fill="FFFFFF"/>
            <w:vAlign w:val="center"/>
            <w:hideMark/>
          </w:tcPr>
          <w:p w14:paraId="02C21CBE"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en-GB" w:eastAsia="fr-FR"/>
              </w:rPr>
              <w:t>M-2</w:t>
            </w:r>
          </w:p>
        </w:tc>
        <w:tc>
          <w:tcPr>
            <w:tcW w:w="4185" w:type="pct"/>
            <w:shd w:val="clear" w:color="000000" w:fill="FFFFFF"/>
            <w:hideMark/>
          </w:tcPr>
          <w:p w14:paraId="6BD554E6"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Manœuvre spécialisé</w:t>
            </w:r>
            <w:r w:rsidRPr="001D6E5D">
              <w:rPr>
                <w:rFonts w:ascii="Cambria" w:eastAsia="Times New Roman" w:hAnsi="Cambria"/>
                <w:color w:val="000000"/>
                <w:sz w:val="18"/>
                <w:szCs w:val="18"/>
                <w:lang w:eastAsia="fr-FR"/>
              </w:rPr>
              <w:t> : manœuvres exécutant des travaux pénibles ou insalubres – manœuvres exécutant des travaux qui nécessitent une adaptation rapide (entretien des véhicules, aides-ferrailleurs, aides-coffreurs, etc.).</w:t>
            </w:r>
          </w:p>
        </w:tc>
      </w:tr>
      <w:tr w:rsidR="00BB2823" w:rsidRPr="001D6E5D" w14:paraId="3EAEF3AE" w14:textId="77777777" w:rsidTr="00267684">
        <w:trPr>
          <w:trHeight w:val="996"/>
        </w:trPr>
        <w:tc>
          <w:tcPr>
            <w:tcW w:w="815" w:type="pct"/>
            <w:shd w:val="clear" w:color="000000" w:fill="FFFFFF"/>
            <w:vAlign w:val="center"/>
            <w:hideMark/>
          </w:tcPr>
          <w:p w14:paraId="5CF9C5B3"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en-GB" w:eastAsia="fr-FR"/>
              </w:rPr>
              <w:t>O.S.-1</w:t>
            </w:r>
          </w:p>
        </w:tc>
        <w:tc>
          <w:tcPr>
            <w:tcW w:w="4185" w:type="pct"/>
            <w:shd w:val="clear" w:color="000000" w:fill="FFFFFF"/>
            <w:hideMark/>
          </w:tcPr>
          <w:p w14:paraId="7522449B"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Ouvrier :</w:t>
            </w:r>
            <w:r w:rsidRPr="001D6E5D">
              <w:rPr>
                <w:rFonts w:ascii="Cambria" w:eastAsia="Times New Roman" w:hAnsi="Cambria"/>
                <w:color w:val="000000"/>
                <w:sz w:val="18"/>
                <w:szCs w:val="18"/>
                <w:lang w:eastAsia="fr-FR"/>
              </w:rPr>
              <w:t xml:space="preserve"> qui exécute, sous surveillance, soit des travaux courants, soit des travaux de série lorsqu’ils sont simples et faciles ou rendus tels par une organisation ou des dispositions appropriées nécessitant des connaissances professionnelles sanctionnées par six mois de pratique au titre de M-2 ou ayant subi avec succès l’essai professionnel d’usage.</w:t>
            </w:r>
          </w:p>
        </w:tc>
      </w:tr>
      <w:tr w:rsidR="00BB2823" w:rsidRPr="001D6E5D" w14:paraId="5778DA26" w14:textId="77777777" w:rsidTr="00267684">
        <w:trPr>
          <w:trHeight w:val="1027"/>
        </w:trPr>
        <w:tc>
          <w:tcPr>
            <w:tcW w:w="815" w:type="pct"/>
            <w:shd w:val="clear" w:color="000000" w:fill="FFFFFF"/>
            <w:vAlign w:val="center"/>
            <w:hideMark/>
          </w:tcPr>
          <w:p w14:paraId="58C74056"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en-GB" w:eastAsia="fr-FR"/>
              </w:rPr>
              <w:t>O.S.-2</w:t>
            </w:r>
          </w:p>
        </w:tc>
        <w:tc>
          <w:tcPr>
            <w:tcW w:w="4185" w:type="pct"/>
            <w:shd w:val="clear" w:color="000000" w:fill="FFFFFF"/>
            <w:hideMark/>
          </w:tcPr>
          <w:p w14:paraId="6EFC132F"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Ouvrier </w:t>
            </w:r>
            <w:r w:rsidRPr="001D6E5D">
              <w:rPr>
                <w:rFonts w:ascii="Cambria" w:eastAsia="Times New Roman" w:hAnsi="Cambria"/>
                <w:color w:val="000000"/>
                <w:sz w:val="18"/>
                <w:szCs w:val="18"/>
                <w:lang w:eastAsia="fr-FR"/>
              </w:rPr>
              <w:t>: d’une classe supérieure à l’ouvrier O.S.-1 peut exercer sans surveillance des travaux exigeant des connaissances professionnelles acquises par une année et demie de pratique au moins dans la classe O.S.-1 susceptible d’exécuter tous les travaux courants de son métier ou de diriger le travail de 10 M-1 ou M-2 ou apprentis.</w:t>
            </w:r>
          </w:p>
        </w:tc>
      </w:tr>
      <w:tr w:rsidR="00BB2823" w:rsidRPr="001D6E5D" w14:paraId="559FF796" w14:textId="77777777" w:rsidTr="00267684">
        <w:trPr>
          <w:trHeight w:val="931"/>
        </w:trPr>
        <w:tc>
          <w:tcPr>
            <w:tcW w:w="815" w:type="pct"/>
            <w:shd w:val="clear" w:color="000000" w:fill="FFFFFF"/>
            <w:vAlign w:val="center"/>
            <w:hideMark/>
          </w:tcPr>
          <w:p w14:paraId="5255C92F"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en-GB" w:eastAsia="fr-FR"/>
              </w:rPr>
              <w:lastRenderedPageBreak/>
              <w:t>O.S.-3</w:t>
            </w:r>
          </w:p>
        </w:tc>
        <w:tc>
          <w:tcPr>
            <w:tcW w:w="4185" w:type="pct"/>
            <w:shd w:val="clear" w:color="000000" w:fill="FFFFFF"/>
            <w:hideMark/>
          </w:tcPr>
          <w:p w14:paraId="4013E0B3"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Ouvrier spécialisé</w:t>
            </w:r>
            <w:r w:rsidRPr="001D6E5D">
              <w:rPr>
                <w:rFonts w:ascii="Cambria" w:eastAsia="Times New Roman" w:hAnsi="Cambria"/>
                <w:color w:val="000000"/>
                <w:sz w:val="18"/>
                <w:szCs w:val="18"/>
                <w:lang w:eastAsia="fr-FR"/>
              </w:rPr>
              <w:t> : ayant, sans diplôme technique, une expérience pratique dans la profession, capable d’exécuter dans de bonnes conditions et avec un rendement supérieur les travaux de son métier, y compris les travaux simples pouvant être demandés à des ouvriers O.P.-1. Peut organiser, diriger et surveiller le travail de plusieurs M-1 et de M-2 et apprentis.</w:t>
            </w:r>
          </w:p>
        </w:tc>
      </w:tr>
      <w:tr w:rsidR="00BB2823" w:rsidRPr="001D6E5D" w14:paraId="66ABF26C" w14:textId="77777777" w:rsidTr="00267684">
        <w:trPr>
          <w:trHeight w:val="831"/>
        </w:trPr>
        <w:tc>
          <w:tcPr>
            <w:tcW w:w="815" w:type="pct"/>
            <w:shd w:val="clear" w:color="000000" w:fill="FFFFFF"/>
            <w:vAlign w:val="center"/>
            <w:hideMark/>
          </w:tcPr>
          <w:p w14:paraId="74EA170C"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en-GB" w:eastAsia="fr-FR"/>
              </w:rPr>
              <w:t>O.P.-1 (A)</w:t>
            </w:r>
          </w:p>
        </w:tc>
        <w:tc>
          <w:tcPr>
            <w:tcW w:w="4185" w:type="pct"/>
            <w:shd w:val="clear" w:color="000000" w:fill="FFFFFF"/>
            <w:hideMark/>
          </w:tcPr>
          <w:p w14:paraId="5383143B"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Ouvrier qualifié (ou professionnel)</w:t>
            </w:r>
            <w:r w:rsidRPr="001D6E5D">
              <w:rPr>
                <w:rFonts w:ascii="Cambria" w:eastAsia="Times New Roman" w:hAnsi="Cambria"/>
                <w:color w:val="000000"/>
                <w:sz w:val="18"/>
                <w:szCs w:val="18"/>
                <w:lang w:eastAsia="fr-FR"/>
              </w:rPr>
              <w:t> : possédant une expérience réelle de son métier dont la connaissance est sanctionnée par un examen professionnel ou l’apprentissage par un C.A.P., peut diriger une équipe de cinq travailleurs et apprentis.</w:t>
            </w:r>
          </w:p>
        </w:tc>
      </w:tr>
      <w:tr w:rsidR="00BB2823" w:rsidRPr="001D6E5D" w14:paraId="2285CE57" w14:textId="77777777" w:rsidTr="00267684">
        <w:trPr>
          <w:trHeight w:val="583"/>
        </w:trPr>
        <w:tc>
          <w:tcPr>
            <w:tcW w:w="815" w:type="pct"/>
            <w:shd w:val="clear" w:color="000000" w:fill="FFFFFF"/>
            <w:vAlign w:val="center"/>
            <w:hideMark/>
          </w:tcPr>
          <w:p w14:paraId="6D801503"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O.P.-1 (B)</w:t>
            </w:r>
          </w:p>
        </w:tc>
        <w:tc>
          <w:tcPr>
            <w:tcW w:w="4185" w:type="pct"/>
            <w:shd w:val="clear" w:color="000000" w:fill="FFFFFF"/>
            <w:hideMark/>
          </w:tcPr>
          <w:p w14:paraId="65B316FD"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Ouvrier qualifié (ou professionnel) :</w:t>
            </w:r>
            <w:r w:rsidRPr="001D6E5D">
              <w:rPr>
                <w:rFonts w:ascii="Cambria" w:eastAsia="Times New Roman" w:hAnsi="Cambria"/>
                <w:color w:val="000000"/>
                <w:sz w:val="18"/>
                <w:szCs w:val="18"/>
                <w:lang w:eastAsia="fr-FR"/>
              </w:rPr>
              <w:t> même qualification que la précédente, mais justifiant au moins de trois années de pratique dans la catégorie O.P.-1 de sa profession.</w:t>
            </w:r>
          </w:p>
        </w:tc>
      </w:tr>
      <w:tr w:rsidR="00BB2823" w:rsidRPr="001D6E5D" w14:paraId="5D7CA66A" w14:textId="77777777" w:rsidTr="00267684">
        <w:trPr>
          <w:trHeight w:val="821"/>
        </w:trPr>
        <w:tc>
          <w:tcPr>
            <w:tcW w:w="815" w:type="pct"/>
            <w:shd w:val="clear" w:color="000000" w:fill="FFFFFF"/>
            <w:vAlign w:val="center"/>
            <w:hideMark/>
          </w:tcPr>
          <w:p w14:paraId="02499EB3"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O.P.-2</w:t>
            </w:r>
          </w:p>
        </w:tc>
        <w:tc>
          <w:tcPr>
            <w:tcW w:w="4185" w:type="pct"/>
            <w:shd w:val="clear" w:color="000000" w:fill="FFFFFF"/>
            <w:hideMark/>
          </w:tcPr>
          <w:p w14:paraId="5D59EA41"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Agent de maîtrise :</w:t>
            </w:r>
            <w:r w:rsidRPr="001D6E5D">
              <w:rPr>
                <w:rFonts w:ascii="Cambria" w:eastAsia="Times New Roman" w:hAnsi="Cambria"/>
                <w:color w:val="000000"/>
                <w:sz w:val="18"/>
                <w:szCs w:val="18"/>
                <w:lang w:eastAsia="fr-FR"/>
              </w:rPr>
              <w:t xml:space="preserve"> ouvrier hautement qualifié ayant une longue pratique professionnelle et la maîtrise totale de sa profession, capable de diriger le travail d’une équipe composée d’éléments appartenant à chacune des catégories précédentes dans la profession.</w:t>
            </w:r>
          </w:p>
        </w:tc>
      </w:tr>
      <w:tr w:rsidR="00BB2823" w:rsidRPr="001D6E5D" w14:paraId="651E0A60" w14:textId="77777777" w:rsidTr="00267684">
        <w:trPr>
          <w:trHeight w:val="735"/>
        </w:trPr>
        <w:tc>
          <w:tcPr>
            <w:tcW w:w="815" w:type="pct"/>
            <w:shd w:val="clear" w:color="000000" w:fill="FFFFFF"/>
            <w:vAlign w:val="center"/>
            <w:hideMark/>
          </w:tcPr>
          <w:p w14:paraId="12092972"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O.P.-3</w:t>
            </w:r>
          </w:p>
        </w:tc>
        <w:tc>
          <w:tcPr>
            <w:tcW w:w="4185" w:type="pct"/>
            <w:shd w:val="clear" w:color="000000" w:fill="FFFFFF"/>
            <w:hideMark/>
          </w:tcPr>
          <w:p w14:paraId="0487B456"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Agent de maîtrise</w:t>
            </w:r>
            <w:r w:rsidRPr="001D6E5D">
              <w:rPr>
                <w:rFonts w:ascii="Cambria" w:eastAsia="Times New Roman" w:hAnsi="Cambria"/>
                <w:color w:val="000000"/>
                <w:sz w:val="18"/>
                <w:szCs w:val="18"/>
                <w:lang w:eastAsia="fr-FR"/>
              </w:rPr>
              <w:t> : chef de chantier ou d’atelier capable d’organiser et de diriger tous les travaux du métier, peut justifier, si besoin est, d’une connaissance suffisante du pays, de la langue et des coutumes.</w:t>
            </w:r>
          </w:p>
        </w:tc>
      </w:tr>
      <w:tr w:rsidR="00BB2823" w:rsidRPr="001D6E5D" w14:paraId="32985B93" w14:textId="77777777" w:rsidTr="00267684">
        <w:trPr>
          <w:trHeight w:val="737"/>
        </w:trPr>
        <w:tc>
          <w:tcPr>
            <w:tcW w:w="815" w:type="pct"/>
            <w:shd w:val="clear" w:color="000000" w:fill="FFFFFF"/>
            <w:vAlign w:val="center"/>
            <w:hideMark/>
          </w:tcPr>
          <w:p w14:paraId="4C80FB7C"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en-GB" w:eastAsia="fr-FR"/>
              </w:rPr>
              <w:t>Hors catégorie</w:t>
            </w:r>
          </w:p>
        </w:tc>
        <w:tc>
          <w:tcPr>
            <w:tcW w:w="4185" w:type="pct"/>
            <w:shd w:val="clear" w:color="000000" w:fill="FFFFFF"/>
            <w:hideMark/>
          </w:tcPr>
          <w:p w14:paraId="0B3CB27F"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i/>
                <w:color w:val="000000"/>
                <w:sz w:val="18"/>
                <w:szCs w:val="18"/>
                <w:lang w:eastAsia="fr-FR"/>
              </w:rPr>
              <w:t>Agent technique :</w:t>
            </w:r>
            <w:r w:rsidRPr="001D6E5D">
              <w:rPr>
                <w:rFonts w:ascii="Cambria" w:eastAsia="Times New Roman" w:hAnsi="Cambria"/>
                <w:color w:val="000000"/>
                <w:sz w:val="18"/>
                <w:szCs w:val="18"/>
                <w:lang w:eastAsia="fr-FR"/>
              </w:rPr>
              <w:t xml:space="preserve"> à définir dans chaque cas particulier, compte tenu des diplômes d’études supérieurs ou techniques, des références, des connaissances acquises dans la branche considérée d’industrie, des responsabilités ou de la parfaite connaissance du pays.</w:t>
            </w:r>
          </w:p>
        </w:tc>
      </w:tr>
    </w:tbl>
    <w:p w14:paraId="19FDDB0A" w14:textId="77777777" w:rsidR="00DD0F20" w:rsidRPr="001D6E5D" w:rsidRDefault="00DD0F20" w:rsidP="00452CE4">
      <w:pPr>
        <w:spacing w:after="0"/>
        <w:rPr>
          <w:rFonts w:ascii="Cambria" w:hAnsi="Cambria"/>
        </w:rPr>
      </w:pPr>
    </w:p>
    <w:p w14:paraId="3AC8D0CC" w14:textId="77777777" w:rsidR="00BB2823" w:rsidRPr="001D6E5D" w:rsidRDefault="00BB2823" w:rsidP="00BB2823">
      <w:pPr>
        <w:rPr>
          <w:rFonts w:ascii="Cambria" w:hAnsi="Cambria"/>
        </w:rPr>
      </w:pPr>
      <w:r w:rsidRPr="001D6E5D">
        <w:rPr>
          <w:rFonts w:ascii="Cambria" w:hAnsi="Cambria"/>
        </w:rPr>
        <w:t xml:space="preserve">Concernant le personnel affecté à l’industrie des transports et à la conduite des véhicules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6"/>
        <w:gridCol w:w="7804"/>
      </w:tblGrid>
      <w:tr w:rsidR="00BB2823" w:rsidRPr="001D6E5D" w14:paraId="27404DE4" w14:textId="77777777" w:rsidTr="00452CE4">
        <w:trPr>
          <w:trHeight w:val="315"/>
        </w:trPr>
        <w:tc>
          <w:tcPr>
            <w:tcW w:w="693" w:type="pct"/>
            <w:shd w:val="clear" w:color="000000" w:fill="FFFFFF"/>
            <w:vAlign w:val="center"/>
            <w:hideMark/>
          </w:tcPr>
          <w:p w14:paraId="44FEE47F" w14:textId="77777777" w:rsidR="00BB2823" w:rsidRPr="001D6E5D" w:rsidRDefault="00BB2823" w:rsidP="00267684">
            <w:pPr>
              <w:spacing w:after="0"/>
              <w:jc w:val="center"/>
              <w:rPr>
                <w:rFonts w:ascii="Cambria" w:eastAsia="Times New Roman" w:hAnsi="Cambria"/>
                <w:bCs/>
                <w:color w:val="000000"/>
                <w:sz w:val="16"/>
                <w:szCs w:val="16"/>
                <w:lang w:eastAsia="fr-FR"/>
              </w:rPr>
            </w:pPr>
            <w:r w:rsidRPr="001D6E5D">
              <w:rPr>
                <w:rFonts w:ascii="Cambria" w:eastAsia="Times New Roman" w:hAnsi="Cambria"/>
                <w:bCs/>
                <w:color w:val="000000"/>
                <w:sz w:val="16"/>
                <w:szCs w:val="16"/>
                <w:lang w:eastAsia="fr-FR"/>
              </w:rPr>
              <w:t>Catégorie</w:t>
            </w:r>
          </w:p>
        </w:tc>
        <w:tc>
          <w:tcPr>
            <w:tcW w:w="4307" w:type="pct"/>
            <w:shd w:val="clear" w:color="000000" w:fill="FFFFFF"/>
            <w:vAlign w:val="center"/>
            <w:hideMark/>
          </w:tcPr>
          <w:p w14:paraId="0190B36F" w14:textId="77777777" w:rsidR="00BB2823" w:rsidRPr="001D6E5D" w:rsidRDefault="00BB2823" w:rsidP="00267684">
            <w:pPr>
              <w:spacing w:after="0"/>
              <w:jc w:val="center"/>
              <w:rPr>
                <w:rFonts w:ascii="Cambria" w:eastAsia="Times New Roman" w:hAnsi="Cambria"/>
                <w:bCs/>
                <w:color w:val="000000"/>
                <w:sz w:val="16"/>
                <w:szCs w:val="16"/>
                <w:lang w:eastAsia="fr-FR"/>
              </w:rPr>
            </w:pPr>
            <w:r w:rsidRPr="001D6E5D">
              <w:rPr>
                <w:rFonts w:ascii="Cambria" w:eastAsia="Times New Roman" w:hAnsi="Cambria"/>
                <w:bCs/>
                <w:color w:val="000000"/>
                <w:sz w:val="16"/>
                <w:szCs w:val="16"/>
                <w:lang w:eastAsia="fr-FR"/>
              </w:rPr>
              <w:t>Qualification professionnelle</w:t>
            </w:r>
          </w:p>
        </w:tc>
      </w:tr>
      <w:tr w:rsidR="00BB2823" w:rsidRPr="001D6E5D" w14:paraId="6D4D175D" w14:textId="77777777" w:rsidTr="00452CE4">
        <w:trPr>
          <w:trHeight w:val="288"/>
        </w:trPr>
        <w:tc>
          <w:tcPr>
            <w:tcW w:w="693" w:type="pct"/>
            <w:shd w:val="clear" w:color="000000" w:fill="FFFFFF"/>
            <w:vAlign w:val="center"/>
            <w:hideMark/>
          </w:tcPr>
          <w:p w14:paraId="68F8EFE1"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A</w:t>
            </w:r>
          </w:p>
        </w:tc>
        <w:tc>
          <w:tcPr>
            <w:tcW w:w="4307" w:type="pct"/>
            <w:shd w:val="clear" w:color="000000" w:fill="FFFFFF"/>
            <w:hideMark/>
          </w:tcPr>
          <w:p w14:paraId="31177E17"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Conducteur de voiture de tourisme et de véhicule pesant en charge moins de trois tonnes.</w:t>
            </w:r>
          </w:p>
        </w:tc>
      </w:tr>
      <w:tr w:rsidR="00BB2823" w:rsidRPr="001D6E5D" w14:paraId="69B02470" w14:textId="77777777" w:rsidTr="00452CE4">
        <w:trPr>
          <w:trHeight w:val="288"/>
        </w:trPr>
        <w:tc>
          <w:tcPr>
            <w:tcW w:w="693" w:type="pct"/>
            <w:shd w:val="clear" w:color="000000" w:fill="FFFFFF"/>
            <w:vAlign w:val="center"/>
            <w:hideMark/>
          </w:tcPr>
          <w:p w14:paraId="418630EA"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B</w:t>
            </w:r>
          </w:p>
        </w:tc>
        <w:tc>
          <w:tcPr>
            <w:tcW w:w="4307" w:type="pct"/>
            <w:shd w:val="clear" w:color="000000" w:fill="FFFFFF"/>
            <w:hideMark/>
          </w:tcPr>
          <w:p w14:paraId="540F4AA9"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Conducteur de véhicule poids lourd de trois à cinq tonnes de charge utile.</w:t>
            </w:r>
          </w:p>
        </w:tc>
      </w:tr>
      <w:tr w:rsidR="00BB2823" w:rsidRPr="001D6E5D" w14:paraId="76551127" w14:textId="77777777" w:rsidTr="00452CE4">
        <w:trPr>
          <w:trHeight w:val="432"/>
        </w:trPr>
        <w:tc>
          <w:tcPr>
            <w:tcW w:w="693" w:type="pct"/>
            <w:shd w:val="clear" w:color="000000" w:fill="FFFFFF"/>
            <w:vAlign w:val="center"/>
            <w:hideMark/>
          </w:tcPr>
          <w:p w14:paraId="2572BDDF"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C</w:t>
            </w:r>
          </w:p>
        </w:tc>
        <w:tc>
          <w:tcPr>
            <w:tcW w:w="4307" w:type="pct"/>
            <w:shd w:val="clear" w:color="000000" w:fill="FFFFFF"/>
            <w:hideMark/>
          </w:tcPr>
          <w:p w14:paraId="3DEADE0B"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Conducteur de véhicule poids lourd dépassant cinq tonnes de charge utile ou de tracteur attelé à remorque semi-portée.</w:t>
            </w:r>
          </w:p>
        </w:tc>
      </w:tr>
      <w:tr w:rsidR="00BB2823" w:rsidRPr="001D6E5D" w14:paraId="5487708F" w14:textId="77777777" w:rsidTr="00452CE4">
        <w:trPr>
          <w:trHeight w:val="288"/>
        </w:trPr>
        <w:tc>
          <w:tcPr>
            <w:tcW w:w="693" w:type="pct"/>
            <w:shd w:val="clear" w:color="000000" w:fill="FFFFFF"/>
            <w:vAlign w:val="center"/>
            <w:hideMark/>
          </w:tcPr>
          <w:p w14:paraId="387FF81C"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D</w:t>
            </w:r>
          </w:p>
        </w:tc>
        <w:tc>
          <w:tcPr>
            <w:tcW w:w="4307" w:type="pct"/>
            <w:shd w:val="clear" w:color="000000" w:fill="FFFFFF"/>
            <w:hideMark/>
          </w:tcPr>
          <w:p w14:paraId="205E163A"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Conducteur de véhicule de transport en commun, conducteur dépanneur de tous véhicules.</w:t>
            </w:r>
          </w:p>
        </w:tc>
      </w:tr>
    </w:tbl>
    <w:p w14:paraId="76E689AF" w14:textId="77777777" w:rsidR="003E552F" w:rsidRDefault="003E552F" w:rsidP="00452CE4">
      <w:pPr>
        <w:spacing w:after="0"/>
        <w:rPr>
          <w:rFonts w:ascii="Cambria" w:hAnsi="Cambria"/>
        </w:rPr>
      </w:pPr>
    </w:p>
    <w:p w14:paraId="77C5A259" w14:textId="2232189A" w:rsidR="00BB2823" w:rsidRPr="001D6E5D" w:rsidRDefault="00BB2823" w:rsidP="00BB2823">
      <w:pPr>
        <w:rPr>
          <w:rFonts w:ascii="Cambria" w:hAnsi="Cambria"/>
        </w:rPr>
      </w:pPr>
      <w:r w:rsidRPr="001D6E5D">
        <w:rPr>
          <w:rFonts w:ascii="Cambria" w:hAnsi="Cambria"/>
        </w:rPr>
        <w:t>Concernant les services administratifs</w:t>
      </w:r>
    </w:p>
    <w:tbl>
      <w:tblPr>
        <w:tblW w:w="5066" w:type="pct"/>
        <w:tblCellMar>
          <w:left w:w="70" w:type="dxa"/>
          <w:right w:w="70" w:type="dxa"/>
        </w:tblCellMar>
        <w:tblLook w:val="04A0" w:firstRow="1" w:lastRow="0" w:firstColumn="1" w:lastColumn="0" w:noHBand="0" w:noVBand="1"/>
      </w:tblPr>
      <w:tblGrid>
        <w:gridCol w:w="979"/>
        <w:gridCol w:w="8190"/>
      </w:tblGrid>
      <w:tr w:rsidR="00BB2823" w:rsidRPr="001D6E5D" w14:paraId="74EEC010" w14:textId="77777777" w:rsidTr="00452CE4">
        <w:trPr>
          <w:trHeight w:val="315"/>
        </w:trPr>
        <w:tc>
          <w:tcPr>
            <w:tcW w:w="534" w:type="pct"/>
            <w:tcBorders>
              <w:top w:val="single" w:sz="8" w:space="0" w:color="669999"/>
              <w:left w:val="single" w:sz="8" w:space="0" w:color="669999"/>
              <w:bottom w:val="single" w:sz="8" w:space="0" w:color="669999"/>
              <w:right w:val="single" w:sz="8" w:space="0" w:color="669999"/>
            </w:tcBorders>
            <w:shd w:val="clear" w:color="000000" w:fill="FFFFFF"/>
            <w:vAlign w:val="center"/>
            <w:hideMark/>
          </w:tcPr>
          <w:p w14:paraId="73F21E40" w14:textId="77777777" w:rsidR="00BB2823" w:rsidRPr="001D6E5D" w:rsidRDefault="00BB2823" w:rsidP="00267684">
            <w:pPr>
              <w:spacing w:after="0"/>
              <w:jc w:val="center"/>
              <w:rPr>
                <w:rFonts w:ascii="Cambria" w:eastAsia="Times New Roman" w:hAnsi="Cambria"/>
                <w:bCs/>
                <w:color w:val="000000"/>
                <w:sz w:val="16"/>
                <w:szCs w:val="16"/>
                <w:lang w:eastAsia="fr-FR"/>
              </w:rPr>
            </w:pPr>
            <w:r w:rsidRPr="001D6E5D">
              <w:rPr>
                <w:rFonts w:ascii="Cambria" w:eastAsia="Times New Roman" w:hAnsi="Cambria"/>
                <w:bCs/>
                <w:color w:val="000000"/>
                <w:sz w:val="16"/>
                <w:szCs w:val="16"/>
                <w:lang w:eastAsia="fr-FR"/>
              </w:rPr>
              <w:t>Catégorie</w:t>
            </w:r>
          </w:p>
        </w:tc>
        <w:tc>
          <w:tcPr>
            <w:tcW w:w="4466" w:type="pct"/>
            <w:tcBorders>
              <w:top w:val="single" w:sz="8" w:space="0" w:color="669999"/>
              <w:left w:val="nil"/>
              <w:bottom w:val="single" w:sz="8" w:space="0" w:color="669999"/>
              <w:right w:val="single" w:sz="8" w:space="0" w:color="669999"/>
            </w:tcBorders>
            <w:shd w:val="clear" w:color="000000" w:fill="FFFFFF"/>
            <w:vAlign w:val="center"/>
            <w:hideMark/>
          </w:tcPr>
          <w:p w14:paraId="2A7F6913" w14:textId="77777777" w:rsidR="00BB2823" w:rsidRPr="001D6E5D" w:rsidRDefault="00BB2823" w:rsidP="00267684">
            <w:pPr>
              <w:spacing w:after="0"/>
              <w:jc w:val="center"/>
              <w:rPr>
                <w:rFonts w:ascii="Cambria" w:eastAsia="Times New Roman" w:hAnsi="Cambria"/>
                <w:bCs/>
                <w:color w:val="000000"/>
                <w:sz w:val="16"/>
                <w:szCs w:val="16"/>
                <w:lang w:eastAsia="fr-FR"/>
              </w:rPr>
            </w:pPr>
            <w:r w:rsidRPr="001D6E5D">
              <w:rPr>
                <w:rFonts w:ascii="Cambria" w:eastAsia="Times New Roman" w:hAnsi="Cambria"/>
                <w:bCs/>
                <w:color w:val="000000"/>
                <w:sz w:val="16"/>
                <w:szCs w:val="16"/>
                <w:lang w:eastAsia="fr-FR"/>
              </w:rPr>
              <w:t>Qualification professionnelle</w:t>
            </w:r>
          </w:p>
        </w:tc>
      </w:tr>
      <w:tr w:rsidR="00BB2823" w:rsidRPr="001D6E5D" w14:paraId="5ED0A1FA" w14:textId="77777777" w:rsidTr="00452CE4">
        <w:trPr>
          <w:trHeight w:val="616"/>
        </w:trPr>
        <w:tc>
          <w:tcPr>
            <w:tcW w:w="534" w:type="pct"/>
            <w:tcBorders>
              <w:top w:val="nil"/>
              <w:left w:val="single" w:sz="8" w:space="0" w:color="669999"/>
              <w:bottom w:val="single" w:sz="8" w:space="0" w:color="669999"/>
              <w:right w:val="single" w:sz="8" w:space="0" w:color="669999"/>
            </w:tcBorders>
            <w:shd w:val="clear" w:color="000000" w:fill="FFFFFF"/>
            <w:vAlign w:val="center"/>
            <w:hideMark/>
          </w:tcPr>
          <w:p w14:paraId="064B0E91"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it-IT" w:eastAsia="fr-FR"/>
              </w:rPr>
              <w:t>1</w:t>
            </w:r>
            <w:r w:rsidRPr="001D6E5D">
              <w:rPr>
                <w:rFonts w:ascii="Cambria" w:eastAsia="Times New Roman" w:hAnsi="Cambria"/>
                <w:color w:val="000000"/>
                <w:sz w:val="18"/>
                <w:szCs w:val="18"/>
                <w:vertAlign w:val="superscript"/>
                <w:lang w:val="it-IT" w:eastAsia="fr-FR"/>
              </w:rPr>
              <w:t>er</w:t>
            </w:r>
          </w:p>
        </w:tc>
        <w:tc>
          <w:tcPr>
            <w:tcW w:w="4466" w:type="pct"/>
            <w:tcBorders>
              <w:top w:val="nil"/>
              <w:left w:val="nil"/>
              <w:bottom w:val="single" w:sz="8" w:space="0" w:color="669999"/>
              <w:right w:val="single" w:sz="8" w:space="0" w:color="669999"/>
            </w:tcBorders>
            <w:shd w:val="clear" w:color="000000" w:fill="FFFFFF"/>
            <w:hideMark/>
          </w:tcPr>
          <w:p w14:paraId="087A81C2"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Personnel subalterne effectuant des travaux très simples :</w:t>
            </w:r>
            <w:r w:rsidRPr="001D6E5D">
              <w:rPr>
                <w:rFonts w:ascii="Cambria" w:eastAsia="Times New Roman" w:hAnsi="Cambria"/>
                <w:color w:val="000000"/>
                <w:sz w:val="18"/>
                <w:szCs w:val="18"/>
                <w:lang w:eastAsia="fr-FR"/>
              </w:rPr>
              <w:br/>
              <w:t>Echelons A et B : à préciser, suivant les professions exercées, par l’arrêté d’application prévu à l’article 3.</w:t>
            </w:r>
          </w:p>
        </w:tc>
      </w:tr>
      <w:tr w:rsidR="00BB2823" w:rsidRPr="001D6E5D" w14:paraId="43CAF7BB" w14:textId="77777777" w:rsidTr="00452CE4">
        <w:trPr>
          <w:trHeight w:val="595"/>
        </w:trPr>
        <w:tc>
          <w:tcPr>
            <w:tcW w:w="534" w:type="pct"/>
            <w:tcBorders>
              <w:top w:val="nil"/>
              <w:left w:val="single" w:sz="8" w:space="0" w:color="669999"/>
              <w:bottom w:val="single" w:sz="8" w:space="0" w:color="669999"/>
              <w:right w:val="single" w:sz="8" w:space="0" w:color="669999"/>
            </w:tcBorders>
            <w:shd w:val="clear" w:color="000000" w:fill="FFFFFF"/>
            <w:vAlign w:val="center"/>
            <w:hideMark/>
          </w:tcPr>
          <w:p w14:paraId="04E2DDFF"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it-IT" w:eastAsia="fr-FR"/>
              </w:rPr>
              <w:t>2</w:t>
            </w:r>
            <w:r w:rsidRPr="001D6E5D">
              <w:rPr>
                <w:rFonts w:ascii="Cambria" w:eastAsia="Times New Roman" w:hAnsi="Cambria"/>
                <w:color w:val="000000"/>
                <w:sz w:val="18"/>
                <w:szCs w:val="18"/>
                <w:vertAlign w:val="superscript"/>
                <w:lang w:val="it-IT" w:eastAsia="fr-FR"/>
              </w:rPr>
              <w:t>e</w:t>
            </w:r>
          </w:p>
        </w:tc>
        <w:tc>
          <w:tcPr>
            <w:tcW w:w="4466" w:type="pct"/>
            <w:tcBorders>
              <w:top w:val="nil"/>
              <w:left w:val="nil"/>
              <w:bottom w:val="single" w:sz="8" w:space="0" w:color="669999"/>
              <w:right w:val="single" w:sz="8" w:space="0" w:color="669999"/>
            </w:tcBorders>
            <w:shd w:val="clear" w:color="000000" w:fill="FFFFFF"/>
            <w:hideMark/>
          </w:tcPr>
          <w:p w14:paraId="0E6B41E0"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Personnel exécutant des petits travaux qui n’exigent qu’une initiation de courte durée et une formation professionnelle facile à acquérir :</w:t>
            </w:r>
            <w:r w:rsidRPr="001D6E5D">
              <w:rPr>
                <w:rFonts w:ascii="Cambria" w:eastAsia="Times New Roman" w:hAnsi="Cambria"/>
                <w:color w:val="000000"/>
                <w:sz w:val="18"/>
                <w:szCs w:val="18"/>
                <w:lang w:eastAsia="fr-FR"/>
              </w:rPr>
              <w:br/>
              <w:t>Echelons A et B : à préciser, suivant les professions exercées, par l’arrêté d’application prévu à l’article 3.</w:t>
            </w:r>
          </w:p>
        </w:tc>
      </w:tr>
      <w:tr w:rsidR="00BB2823" w:rsidRPr="001D6E5D" w14:paraId="4B4F7011" w14:textId="77777777" w:rsidTr="00452CE4">
        <w:trPr>
          <w:trHeight w:val="40"/>
        </w:trPr>
        <w:tc>
          <w:tcPr>
            <w:tcW w:w="534" w:type="pct"/>
            <w:tcBorders>
              <w:top w:val="nil"/>
              <w:left w:val="single" w:sz="8" w:space="0" w:color="669999"/>
              <w:bottom w:val="single" w:sz="8" w:space="0" w:color="669999"/>
              <w:right w:val="single" w:sz="8" w:space="0" w:color="669999"/>
            </w:tcBorders>
            <w:shd w:val="clear" w:color="000000" w:fill="FFFFFF"/>
            <w:vAlign w:val="center"/>
            <w:hideMark/>
          </w:tcPr>
          <w:p w14:paraId="5C8E941A"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it-IT" w:eastAsia="fr-FR"/>
              </w:rPr>
              <w:t>3</w:t>
            </w:r>
            <w:r w:rsidRPr="001D6E5D">
              <w:rPr>
                <w:rFonts w:ascii="Cambria" w:eastAsia="Times New Roman" w:hAnsi="Cambria"/>
                <w:color w:val="000000"/>
                <w:sz w:val="18"/>
                <w:szCs w:val="18"/>
                <w:vertAlign w:val="superscript"/>
                <w:lang w:val="it-IT" w:eastAsia="fr-FR"/>
              </w:rPr>
              <w:t>e</w:t>
            </w:r>
          </w:p>
        </w:tc>
        <w:tc>
          <w:tcPr>
            <w:tcW w:w="4466" w:type="pct"/>
            <w:tcBorders>
              <w:top w:val="nil"/>
              <w:left w:val="nil"/>
              <w:bottom w:val="single" w:sz="8" w:space="0" w:color="669999"/>
              <w:right w:val="single" w:sz="8" w:space="0" w:color="669999"/>
            </w:tcBorders>
            <w:shd w:val="clear" w:color="000000" w:fill="FFFFFF"/>
            <w:hideMark/>
          </w:tcPr>
          <w:p w14:paraId="64D49B1C" w14:textId="75DA1499"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Personnel ayant des connaissances professionnelles et une expérience du métier qui ne peuvent être acquises que par un apprentissage et une pratique certifié</w:t>
            </w:r>
            <w:r w:rsidR="00DD0F20" w:rsidRPr="001D6E5D">
              <w:rPr>
                <w:rFonts w:ascii="Cambria" w:eastAsia="Times New Roman" w:hAnsi="Cambria"/>
                <w:color w:val="000000"/>
                <w:sz w:val="18"/>
                <w:szCs w:val="18"/>
                <w:lang w:eastAsia="fr-FR"/>
              </w:rPr>
              <w:t>e</w:t>
            </w:r>
            <w:r w:rsidRPr="001D6E5D">
              <w:rPr>
                <w:rFonts w:ascii="Cambria" w:eastAsia="Times New Roman" w:hAnsi="Cambria"/>
                <w:color w:val="000000"/>
                <w:sz w:val="18"/>
                <w:szCs w:val="18"/>
                <w:lang w:eastAsia="fr-FR"/>
              </w:rPr>
              <w:t xml:space="preserve"> par des références :</w:t>
            </w:r>
            <w:r w:rsidRPr="001D6E5D">
              <w:rPr>
                <w:rFonts w:ascii="Cambria" w:eastAsia="Times New Roman" w:hAnsi="Cambria"/>
                <w:color w:val="000000"/>
                <w:sz w:val="18"/>
                <w:szCs w:val="18"/>
                <w:lang w:eastAsia="fr-FR"/>
              </w:rPr>
              <w:br/>
              <w:t>Echelons A et B : à préciser, suivant les professions exercées, par l’arrêté d’application prévu à l’article 3.</w:t>
            </w:r>
          </w:p>
        </w:tc>
      </w:tr>
      <w:tr w:rsidR="00BB2823" w:rsidRPr="001D6E5D" w14:paraId="141163A4" w14:textId="77777777" w:rsidTr="00452CE4">
        <w:trPr>
          <w:trHeight w:val="834"/>
        </w:trPr>
        <w:tc>
          <w:tcPr>
            <w:tcW w:w="534" w:type="pct"/>
            <w:tcBorders>
              <w:top w:val="nil"/>
              <w:left w:val="single" w:sz="8" w:space="0" w:color="669999"/>
              <w:bottom w:val="single" w:sz="8" w:space="0" w:color="669999"/>
              <w:right w:val="single" w:sz="8" w:space="0" w:color="669999"/>
            </w:tcBorders>
            <w:shd w:val="clear" w:color="000000" w:fill="FFFFFF"/>
            <w:vAlign w:val="center"/>
            <w:hideMark/>
          </w:tcPr>
          <w:p w14:paraId="418B0F6C"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it-IT" w:eastAsia="fr-FR"/>
              </w:rPr>
              <w:t>4</w:t>
            </w:r>
            <w:r w:rsidRPr="001D6E5D">
              <w:rPr>
                <w:rFonts w:ascii="Cambria" w:eastAsia="Times New Roman" w:hAnsi="Cambria"/>
                <w:color w:val="000000"/>
                <w:sz w:val="18"/>
                <w:szCs w:val="18"/>
                <w:vertAlign w:val="superscript"/>
                <w:lang w:val="it-IT" w:eastAsia="fr-FR"/>
              </w:rPr>
              <w:t>e</w:t>
            </w:r>
          </w:p>
        </w:tc>
        <w:tc>
          <w:tcPr>
            <w:tcW w:w="4466" w:type="pct"/>
            <w:tcBorders>
              <w:top w:val="nil"/>
              <w:left w:val="nil"/>
              <w:bottom w:val="single" w:sz="8" w:space="0" w:color="669999"/>
              <w:right w:val="single" w:sz="8" w:space="0" w:color="669999"/>
            </w:tcBorders>
            <w:shd w:val="clear" w:color="000000" w:fill="FFFFFF"/>
            <w:hideMark/>
          </w:tcPr>
          <w:p w14:paraId="0EDB7482"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Personnel exécutant des travaux qui exigent une formation professionnelle approfondie, sanctionnée par un C.A.P. ou une longue pratique certifiée par des références :</w:t>
            </w:r>
            <w:r w:rsidRPr="001D6E5D">
              <w:rPr>
                <w:rFonts w:ascii="Cambria" w:eastAsia="Times New Roman" w:hAnsi="Cambria"/>
                <w:color w:val="000000"/>
                <w:sz w:val="18"/>
                <w:szCs w:val="18"/>
                <w:lang w:eastAsia="fr-FR"/>
              </w:rPr>
              <w:br/>
              <w:t>Echelons A et B : à préciser, suivant les professions exercées, par l’arrêté d’application prévu à l’article 3.</w:t>
            </w:r>
          </w:p>
        </w:tc>
      </w:tr>
      <w:tr w:rsidR="00BB2823" w:rsidRPr="001D6E5D" w14:paraId="46DB4704" w14:textId="77777777" w:rsidTr="00452CE4">
        <w:trPr>
          <w:trHeight w:val="322"/>
        </w:trPr>
        <w:tc>
          <w:tcPr>
            <w:tcW w:w="534" w:type="pct"/>
            <w:tcBorders>
              <w:top w:val="nil"/>
              <w:left w:val="single" w:sz="8" w:space="0" w:color="669999"/>
              <w:bottom w:val="single" w:sz="8" w:space="0" w:color="669999"/>
              <w:right w:val="single" w:sz="8" w:space="0" w:color="669999"/>
            </w:tcBorders>
            <w:shd w:val="clear" w:color="000000" w:fill="FFFFFF"/>
            <w:vAlign w:val="center"/>
            <w:hideMark/>
          </w:tcPr>
          <w:p w14:paraId="7A2837D5"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it-IT" w:eastAsia="fr-FR"/>
              </w:rPr>
              <w:t>5</w:t>
            </w:r>
            <w:r w:rsidRPr="001D6E5D">
              <w:rPr>
                <w:rFonts w:ascii="Cambria" w:eastAsia="Times New Roman" w:hAnsi="Cambria"/>
                <w:color w:val="000000"/>
                <w:sz w:val="18"/>
                <w:szCs w:val="18"/>
                <w:vertAlign w:val="superscript"/>
                <w:lang w:val="it-IT" w:eastAsia="fr-FR"/>
              </w:rPr>
              <w:t>e</w:t>
            </w:r>
          </w:p>
        </w:tc>
        <w:tc>
          <w:tcPr>
            <w:tcW w:w="4466" w:type="pct"/>
            <w:tcBorders>
              <w:top w:val="nil"/>
              <w:left w:val="nil"/>
              <w:bottom w:val="single" w:sz="8" w:space="0" w:color="669999"/>
              <w:right w:val="single" w:sz="8" w:space="0" w:color="669999"/>
            </w:tcBorders>
            <w:shd w:val="clear" w:color="000000" w:fill="FFFFFF"/>
            <w:hideMark/>
          </w:tcPr>
          <w:p w14:paraId="73F2DB7D"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Personnel hautement qualifié par ses diplômes ou sa compétence professionnelle et qui, pour l’exécution des travaux qui lui sont confiés, est appelé à prendre de initiatives et des responsabilités.</w:t>
            </w:r>
          </w:p>
        </w:tc>
      </w:tr>
      <w:tr w:rsidR="00BB2823" w:rsidRPr="001D6E5D" w14:paraId="361EB8D3" w14:textId="77777777" w:rsidTr="00452CE4">
        <w:trPr>
          <w:trHeight w:val="495"/>
        </w:trPr>
        <w:tc>
          <w:tcPr>
            <w:tcW w:w="534" w:type="pct"/>
            <w:tcBorders>
              <w:top w:val="nil"/>
              <w:left w:val="single" w:sz="8" w:space="0" w:color="669999"/>
              <w:bottom w:val="single" w:sz="8" w:space="0" w:color="669999"/>
              <w:right w:val="single" w:sz="8" w:space="0" w:color="669999"/>
            </w:tcBorders>
            <w:shd w:val="clear" w:color="000000" w:fill="FFFFFF"/>
            <w:vAlign w:val="center"/>
            <w:hideMark/>
          </w:tcPr>
          <w:p w14:paraId="654040FD" w14:textId="77777777" w:rsidR="00BB2823" w:rsidRPr="001D6E5D" w:rsidRDefault="00BB2823" w:rsidP="00267684">
            <w:pPr>
              <w:spacing w:after="0"/>
              <w:jc w:val="center"/>
              <w:rPr>
                <w:rFonts w:ascii="Cambria" w:eastAsia="Times New Roman" w:hAnsi="Cambria"/>
                <w:b/>
                <w:color w:val="000000"/>
                <w:sz w:val="18"/>
                <w:szCs w:val="18"/>
                <w:lang w:eastAsia="fr-FR"/>
              </w:rPr>
            </w:pPr>
            <w:r w:rsidRPr="001D6E5D">
              <w:rPr>
                <w:rFonts w:ascii="Cambria" w:eastAsia="Times New Roman" w:hAnsi="Cambria"/>
                <w:color w:val="000000"/>
                <w:sz w:val="18"/>
                <w:szCs w:val="18"/>
                <w:lang w:val="it-IT" w:eastAsia="fr-FR"/>
              </w:rPr>
              <w:t>Hors-catégorie</w:t>
            </w:r>
          </w:p>
        </w:tc>
        <w:tc>
          <w:tcPr>
            <w:tcW w:w="4466" w:type="pct"/>
            <w:tcBorders>
              <w:top w:val="nil"/>
              <w:left w:val="nil"/>
              <w:bottom w:val="single" w:sz="8" w:space="0" w:color="669999"/>
              <w:right w:val="single" w:sz="8" w:space="0" w:color="669999"/>
            </w:tcBorders>
            <w:shd w:val="clear" w:color="000000" w:fill="FFFFFF"/>
            <w:hideMark/>
          </w:tcPr>
          <w:p w14:paraId="6D0A1043" w14:textId="77777777" w:rsidR="00BB2823" w:rsidRPr="001D6E5D" w:rsidRDefault="00BB2823" w:rsidP="00267684">
            <w:pPr>
              <w:spacing w:after="0"/>
              <w:rPr>
                <w:rFonts w:ascii="Cambria" w:eastAsia="Times New Roman" w:hAnsi="Cambria"/>
                <w:b/>
                <w:color w:val="000000"/>
                <w:sz w:val="18"/>
                <w:szCs w:val="18"/>
                <w:lang w:eastAsia="fr-FR"/>
              </w:rPr>
            </w:pPr>
            <w:r w:rsidRPr="001D6E5D">
              <w:rPr>
                <w:rFonts w:ascii="Cambria" w:eastAsia="Times New Roman" w:hAnsi="Cambria"/>
                <w:color w:val="000000"/>
                <w:sz w:val="18"/>
                <w:szCs w:val="18"/>
                <w:lang w:eastAsia="fr-FR"/>
              </w:rPr>
              <w:t>A définir dans chaque cas particulier, compte tenu des diplômes d’études supérieures ou techniques, des références, de l’expérience acquise dans la balance d’activité considérée.</w:t>
            </w:r>
          </w:p>
        </w:tc>
      </w:tr>
    </w:tbl>
    <w:p w14:paraId="53A55270" w14:textId="77777777" w:rsidR="00BB2823" w:rsidRPr="001D6E5D" w:rsidRDefault="00BB2823" w:rsidP="00BB2823">
      <w:pPr>
        <w:pStyle w:val="Caption"/>
        <w:spacing w:before="100" w:after="100"/>
        <w:jc w:val="center"/>
        <w:rPr>
          <w:rFonts w:ascii="Cambria" w:hAnsi="Cambria" w:cs="Times New Roman"/>
          <w:b/>
          <w:bCs/>
          <w:i w:val="0"/>
          <w:color w:val="auto"/>
          <w:sz w:val="20"/>
          <w:szCs w:val="20"/>
        </w:rPr>
      </w:pPr>
    </w:p>
    <w:p w14:paraId="08588016" w14:textId="6CF69462" w:rsidR="001B0557" w:rsidRDefault="001B0557">
      <w:pPr>
        <w:spacing w:after="0" w:line="240" w:lineRule="auto"/>
        <w:rPr>
          <w:rFonts w:ascii="Cambria" w:hAnsi="Cambria"/>
          <w:b/>
          <w:sz w:val="18"/>
          <w:szCs w:val="18"/>
        </w:rPr>
      </w:pPr>
      <w:r>
        <w:rPr>
          <w:rFonts w:ascii="Cambria" w:hAnsi="Cambria"/>
          <w:b/>
          <w:sz w:val="18"/>
          <w:szCs w:val="18"/>
        </w:rPr>
        <w:br w:type="page"/>
      </w:r>
    </w:p>
    <w:p w14:paraId="1007D1BA" w14:textId="79DDE4FD" w:rsidR="001B0557" w:rsidRPr="008C0167" w:rsidRDefault="001B0557" w:rsidP="008C0167">
      <w:pPr>
        <w:pStyle w:val="Caption"/>
        <w:pBdr>
          <w:top w:val="single" w:sz="4" w:space="1" w:color="auto"/>
          <w:bottom w:val="single" w:sz="4" w:space="1" w:color="auto"/>
        </w:pBdr>
        <w:spacing w:before="120" w:beforeAutospacing="0" w:after="120" w:afterAutospacing="0"/>
        <w:jc w:val="center"/>
        <w:rPr>
          <w:rFonts w:ascii="Cambria" w:hAnsi="Cambria" w:cs="Times New Roman"/>
          <w:b/>
          <w:i w:val="0"/>
          <w:color w:val="auto"/>
          <w:sz w:val="20"/>
          <w:szCs w:val="20"/>
        </w:rPr>
      </w:pPr>
      <w:bookmarkStart w:id="270" w:name="_Toc111630395"/>
      <w:bookmarkStart w:id="271" w:name="_Toc127782143"/>
      <w:r w:rsidRPr="008C0167">
        <w:rPr>
          <w:rFonts w:ascii="Cambria" w:hAnsi="Cambria" w:cs="Times New Roman"/>
          <w:b/>
          <w:i w:val="0"/>
          <w:color w:val="auto"/>
          <w:sz w:val="20"/>
          <w:szCs w:val="20"/>
        </w:rPr>
        <w:lastRenderedPageBreak/>
        <w:t xml:space="preserve">Annexe </w:t>
      </w:r>
      <w:r w:rsidRPr="008C0167">
        <w:rPr>
          <w:rFonts w:ascii="Cambria" w:hAnsi="Cambria" w:cs="Times New Roman"/>
          <w:b/>
          <w:i w:val="0"/>
          <w:color w:val="auto"/>
          <w:sz w:val="20"/>
          <w:szCs w:val="20"/>
        </w:rPr>
        <w:fldChar w:fldCharType="begin"/>
      </w:r>
      <w:r w:rsidRPr="008C0167">
        <w:rPr>
          <w:rFonts w:ascii="Cambria" w:hAnsi="Cambria" w:cs="Times New Roman"/>
          <w:b/>
          <w:i w:val="0"/>
          <w:color w:val="auto"/>
          <w:sz w:val="20"/>
          <w:szCs w:val="20"/>
        </w:rPr>
        <w:instrText xml:space="preserve"> SEQ Annexe \* ARABIC </w:instrText>
      </w:r>
      <w:r w:rsidRPr="008C0167">
        <w:rPr>
          <w:rFonts w:ascii="Cambria" w:hAnsi="Cambria" w:cs="Times New Roman"/>
          <w:b/>
          <w:i w:val="0"/>
          <w:color w:val="auto"/>
          <w:sz w:val="20"/>
          <w:szCs w:val="20"/>
        </w:rPr>
        <w:fldChar w:fldCharType="separate"/>
      </w:r>
      <w:r w:rsidRPr="008C0167">
        <w:rPr>
          <w:rFonts w:ascii="Cambria" w:hAnsi="Cambria" w:cs="Times New Roman"/>
          <w:b/>
          <w:i w:val="0"/>
          <w:color w:val="auto"/>
          <w:sz w:val="20"/>
          <w:szCs w:val="20"/>
        </w:rPr>
        <w:t>5</w:t>
      </w:r>
      <w:r w:rsidRPr="008C0167">
        <w:rPr>
          <w:rFonts w:ascii="Cambria" w:hAnsi="Cambria" w:cs="Times New Roman"/>
          <w:b/>
          <w:i w:val="0"/>
          <w:color w:val="auto"/>
          <w:sz w:val="20"/>
          <w:szCs w:val="20"/>
        </w:rPr>
        <w:fldChar w:fldCharType="end"/>
      </w:r>
      <w:r w:rsidRPr="008C0167">
        <w:rPr>
          <w:rFonts w:ascii="Cambria" w:hAnsi="Cambria" w:cs="Times New Roman"/>
          <w:b/>
          <w:i w:val="0"/>
          <w:color w:val="auto"/>
          <w:sz w:val="20"/>
          <w:szCs w:val="20"/>
        </w:rPr>
        <w:t>. Note intérimaire ESF / Sauvegarde : Considérations COVID-19 dans les Projets de construction / travaux de g</w:t>
      </w:r>
      <w:r w:rsidR="00B7639C" w:rsidRPr="008C0167">
        <w:rPr>
          <w:rFonts w:ascii="Cambria" w:hAnsi="Cambria" w:cs="Times New Roman"/>
          <w:b/>
          <w:i w:val="0"/>
          <w:color w:val="auto"/>
          <w:sz w:val="20"/>
          <w:szCs w:val="20"/>
        </w:rPr>
        <w:t>é</w:t>
      </w:r>
      <w:r w:rsidRPr="008C0167">
        <w:rPr>
          <w:rFonts w:ascii="Cambria" w:hAnsi="Cambria" w:cs="Times New Roman"/>
          <w:b/>
          <w:i w:val="0"/>
          <w:color w:val="auto"/>
          <w:sz w:val="20"/>
          <w:szCs w:val="20"/>
        </w:rPr>
        <w:t>nie civil</w:t>
      </w:r>
      <w:bookmarkEnd w:id="270"/>
      <w:bookmarkEnd w:id="271"/>
      <w:r w:rsidRPr="008C0167" w:rsidDel="00C52A89">
        <w:rPr>
          <w:rFonts w:ascii="Cambria" w:hAnsi="Cambria" w:cs="Times New Roman"/>
          <w:b/>
          <w:i w:val="0"/>
          <w:color w:val="auto"/>
          <w:sz w:val="20"/>
          <w:szCs w:val="20"/>
        </w:rPr>
        <w:t xml:space="preserve"> </w:t>
      </w:r>
    </w:p>
    <w:p w14:paraId="17059674" w14:textId="77777777" w:rsidR="001B0557" w:rsidRPr="00F07DD5" w:rsidRDefault="001B0557" w:rsidP="001B0557">
      <w:pPr>
        <w:jc w:val="both"/>
        <w:rPr>
          <w:rFonts w:ascii="Cambria" w:hAnsi="Cambria"/>
          <w:i/>
        </w:rPr>
      </w:pPr>
      <w:r w:rsidRPr="00F07DD5">
        <w:rPr>
          <w:rFonts w:ascii="Cambria" w:hAnsi="Cambria"/>
          <w:i/>
        </w:rPr>
        <w:t xml:space="preserve">La présente note a été publiée le 7 avril 2020 et comprend des liens vers les dernières directives disponibles à ce jour (par exemple, les directives de l’OMS). Étant donné l’évolution rapide de la situation créée par la COVID-19, il est important, lors de l’utilisation de cette Note, de vérifier si de nouvelles mises à jour de ces ressources externes ont été publiées. </w:t>
      </w:r>
    </w:p>
    <w:p w14:paraId="4C69975D" w14:textId="77777777" w:rsidR="001B0557" w:rsidRPr="00F07DD5" w:rsidRDefault="001B0557" w:rsidP="00596E79">
      <w:pPr>
        <w:pStyle w:val="ListParagraph"/>
        <w:numPr>
          <w:ilvl w:val="0"/>
          <w:numId w:val="79"/>
        </w:numPr>
        <w:spacing w:after="160" w:line="259" w:lineRule="auto"/>
        <w:jc w:val="both"/>
        <w:rPr>
          <w:rFonts w:ascii="Cambria" w:hAnsi="Cambria"/>
        </w:rPr>
      </w:pPr>
      <w:r w:rsidRPr="00F07DD5">
        <w:rPr>
          <w:rFonts w:ascii="Cambria" w:hAnsi="Cambria"/>
        </w:rPr>
        <w:t xml:space="preserve">INTRODUCTION </w:t>
      </w:r>
    </w:p>
    <w:p w14:paraId="09E09F9C" w14:textId="77777777" w:rsidR="001B0557" w:rsidRPr="00F07DD5" w:rsidRDefault="001B0557" w:rsidP="001B0557">
      <w:pPr>
        <w:jc w:val="both"/>
        <w:rPr>
          <w:rFonts w:ascii="Cambria" w:hAnsi="Cambria"/>
        </w:rPr>
      </w:pPr>
      <w:r w:rsidRPr="00F07DD5">
        <w:rPr>
          <w:rFonts w:ascii="Cambria" w:hAnsi="Cambria"/>
        </w:rPr>
        <w:t xml:space="preserve">Les Gouvernements sont confrontés à des difficultés sans précédent en raison de la pandémie de COVID-19. Pour traiter les questions liées à cette maladie dans les opérations tant en cours que nouvelles, commençons par reconnaître que nous sommes en face d’un contexte exceptionnel et que les circonstances exigent une gestion capable de répondre et de s’adapter pour éviter, atténuer et gérer ce qui peut être une situation en évolution rapide. </w:t>
      </w:r>
    </w:p>
    <w:p w14:paraId="0957C877" w14:textId="77777777" w:rsidR="001B0557" w:rsidRPr="00F07DD5" w:rsidRDefault="001B0557" w:rsidP="001B0557">
      <w:pPr>
        <w:jc w:val="both"/>
        <w:rPr>
          <w:rFonts w:ascii="Cambria" w:hAnsi="Cambria"/>
        </w:rPr>
      </w:pPr>
      <w:r w:rsidRPr="00F07DD5">
        <w:rPr>
          <w:rFonts w:ascii="Cambria" w:hAnsi="Cambria"/>
        </w:rPr>
        <w:t xml:space="preserve">Dans plusieurs cas, nous demanderons aux Emprunteurs de consentir des efforts raisonnables selon les circonstances, sans toutefois perdre de vue le fait que ce qui est possible aujourd’hui pourrait changer demain, ce changement pouvant être positif, parce que davantage de fournitures et de conseils pourraient être disponibles, ou négatif, parce que la propagation du virus pourrait être accélérée. </w:t>
      </w:r>
    </w:p>
    <w:p w14:paraId="07B237D4" w14:textId="77777777" w:rsidR="001B0557" w:rsidRPr="00F07DD5" w:rsidRDefault="001B0557" w:rsidP="001B0557">
      <w:pPr>
        <w:jc w:val="both"/>
        <w:rPr>
          <w:rFonts w:ascii="Cambria" w:hAnsi="Cambria"/>
        </w:rPr>
      </w:pPr>
      <w:r w:rsidRPr="00F07DD5">
        <w:rPr>
          <w:rFonts w:ascii="Cambria" w:hAnsi="Cambria"/>
        </w:rPr>
        <w:t>Cette note intérimaire vise à fournir des conseils aux équipes sur la manière d’aider les Emprunteurs à traiter les questions clés associées au COVID-19, tout en confirmant les conseils déjà fournis le mois dernier. Elle doit donc être utilisée en lieu et place des autres directives ou documents d’orientation publiés jusqu’à présent. Cette note sera étoffée au fur et à mesure de l’évolution de la situation mondiale et des leçons apprises par la Banque (et d’autres organismes). La situation n’est guère propice à une solution unique applicable à toutes les parties concernées. Plus que jamais, les équipes devront travailler avec les Emprunteurs et les projets pour comprendre les activités menées et les risques que ces activités peuvent comporter. Un soutien sera nécessaire pour concevoir des mesures d’atténuation applicables dans le cadre d’un projet. Ces mesures devront tenir compte des capacités des organismes gouvernementaux, de la disponibilité des fournitures et des difficultés pratiques des opérations sur le terrain, notamment la mobilisation, la supervision et le suivi des parties prenantes. Dans de nombreuses circonstances, la communication elle-même peut être difficile, lorsque les réunions en face à face sont restreintes ou interdites, ou lorsque les solutions informatiques sont limitées ou peu fiables. La présente note souligne l’importance d’une planification minutieuse des scénarios envisagés, ainsi que l’importance de procédures et protocoles clairs, de systèmes de gestion, d’une communication et d’une coordination efficaces. Elle souligne aussi la nécessité d’une grande réactivité dans un environnement en mutation. Elle recommande d’évaluer la situation actuelle du projet, de mettre en place des mesures d’atténuation pour éviter le risque d’infection ou le réduire, et de planifier la marche à suivre si les travailleurs du projet sont infectés ou si la main-d’œuvre comprend des travailleurs des communautés environnantes touchées par le COVID-19.</w:t>
      </w:r>
    </w:p>
    <w:p w14:paraId="5B147523" w14:textId="639B854C" w:rsidR="001B0557" w:rsidRPr="00F07DD5" w:rsidRDefault="001B0557" w:rsidP="001B0557">
      <w:pPr>
        <w:jc w:val="both"/>
        <w:rPr>
          <w:rFonts w:ascii="Cambria" w:hAnsi="Cambria"/>
        </w:rPr>
      </w:pPr>
      <w:r w:rsidRPr="00F07DD5">
        <w:rPr>
          <w:rFonts w:ascii="Cambria" w:hAnsi="Cambria"/>
        </w:rPr>
        <w:t>Dans de nombreux projets, les mesures visant à éviter le risque d’infection ou à le réduire au minimum devront être mises en œuvre en même temps que la prise en charge des travailleurs malades et les relations avec la communauté, dont certains membres peuvent également être malades ou préoccupés par l’infection. Les Emprunteurs doivent comprendre les obligations qui incombent aux entrepreneurs en vertu de leurs contrats en cours (voir s</w:t>
      </w:r>
      <w:r w:rsidR="00D27528">
        <w:rPr>
          <w:rFonts w:ascii="Cambria" w:hAnsi="Cambria"/>
        </w:rPr>
        <w:t>ection 2</w:t>
      </w:r>
      <w:r w:rsidRPr="00F07DD5">
        <w:rPr>
          <w:rFonts w:ascii="Cambria" w:hAnsi="Cambria"/>
        </w:rPr>
        <w:t xml:space="preserve">), exiger d’eux </w:t>
      </w:r>
      <w:r w:rsidRPr="00F07DD5">
        <w:rPr>
          <w:rFonts w:ascii="Cambria" w:hAnsi="Cambria"/>
        </w:rPr>
        <w:lastRenderedPageBreak/>
        <w:t>qu’ils mettent en place des structures organisationne</w:t>
      </w:r>
      <w:r w:rsidR="00D27528">
        <w:rPr>
          <w:rFonts w:ascii="Cambria" w:hAnsi="Cambria"/>
        </w:rPr>
        <w:t xml:space="preserve">lles appropriées (voir section </w:t>
      </w:r>
      <w:r w:rsidR="001B33DF">
        <w:rPr>
          <w:rFonts w:ascii="Cambria" w:hAnsi="Cambria"/>
        </w:rPr>
        <w:t>4</w:t>
      </w:r>
      <w:r w:rsidRPr="00F07DD5">
        <w:rPr>
          <w:rFonts w:ascii="Cambria" w:hAnsi="Cambria"/>
        </w:rPr>
        <w:t>) et qu’ils élaborent des procédures pour traiter les différents asp</w:t>
      </w:r>
      <w:r w:rsidR="00D27528">
        <w:rPr>
          <w:rFonts w:ascii="Cambria" w:hAnsi="Cambria"/>
        </w:rPr>
        <w:t xml:space="preserve">ects du COVID-19 (voir section </w:t>
      </w:r>
      <w:r w:rsidR="001B33DF">
        <w:rPr>
          <w:rFonts w:ascii="Cambria" w:hAnsi="Cambria"/>
        </w:rPr>
        <w:t>5</w:t>
      </w:r>
      <w:r w:rsidRPr="00F07DD5">
        <w:rPr>
          <w:rFonts w:ascii="Cambria" w:hAnsi="Cambria"/>
        </w:rPr>
        <w:t xml:space="preserve">) </w:t>
      </w:r>
    </w:p>
    <w:p w14:paraId="3ADEB79A" w14:textId="77777777" w:rsidR="001B0557" w:rsidRPr="00F07DD5" w:rsidRDefault="001B0557" w:rsidP="00596E79">
      <w:pPr>
        <w:pStyle w:val="ListParagraph"/>
        <w:numPr>
          <w:ilvl w:val="0"/>
          <w:numId w:val="79"/>
        </w:numPr>
        <w:spacing w:after="160" w:line="259" w:lineRule="auto"/>
        <w:jc w:val="both"/>
        <w:rPr>
          <w:rFonts w:ascii="Cambria" w:hAnsi="Cambria"/>
        </w:rPr>
      </w:pPr>
      <w:r w:rsidRPr="00F07DD5">
        <w:rPr>
          <w:rFonts w:ascii="Cambria" w:hAnsi="Cambria"/>
        </w:rPr>
        <w:t>LES DÉFIS DES TRAVAUX DE CONSTRUCTION OU DE GÉNIE CIVIL</w:t>
      </w:r>
    </w:p>
    <w:p w14:paraId="0D365A67" w14:textId="49F7EFA0" w:rsidR="001B0557" w:rsidRPr="00F07DD5" w:rsidRDefault="001B0557" w:rsidP="001B0557">
      <w:pPr>
        <w:jc w:val="both"/>
        <w:rPr>
          <w:rFonts w:ascii="Cambria" w:hAnsi="Cambria"/>
        </w:rPr>
      </w:pPr>
      <w:r w:rsidRPr="00F07DD5">
        <w:rPr>
          <w:rFonts w:ascii="Cambria" w:hAnsi="Cambria"/>
        </w:rPr>
        <w:t>Les projets comprenant des travaux de construction ou de génie civil impliquent souvent une main-d’œuvre importante, ainsi que des fournisseurs et des fonctions et services de soutien. La main-d’œuvre peut être composée de travailleurs recrutés sur les marchés du travail internationaux, nationaux, régionaux et locaux. Ces travailleurs peuvent avoir besoin de vivre dans un logement sur place, ou se loger dans des communautés proches des lieux de travail ou de retourner chez eux après le travail. Il peut y avoir différents entrepreneurs présents en permanence sur le site, exerçant différentes activités, chacun avec ses propres travailleurs affectés à ces tâches. Les chaînes d’approvisionnement peuvent impliquer des fournisseurs internationaux, régionaux et nationaux qui facilitent le flux régulier de biens et de services pour le projet (y compris les fournitures essentielles au projet telles que le carburant, les denrées alimentaires et l’eau). Il y aura donc un flux régulier d’acteurs à titres divers qui accèdent au site ou en sortent ; il s’agit notamment des services de soutien, tels que la restauration, les services de nettoyage, les livraisons d’équipement, de matériel et de fournitures, et des sous</w:t>
      </w:r>
      <w:r w:rsidR="005D31C3">
        <w:rPr>
          <w:rFonts w:ascii="Cambria" w:hAnsi="Cambria"/>
        </w:rPr>
        <w:t>-</w:t>
      </w:r>
      <w:r w:rsidRPr="00F07DD5">
        <w:rPr>
          <w:rFonts w:ascii="Cambria" w:hAnsi="Cambria"/>
        </w:rPr>
        <w:t xml:space="preserve">traitants spécialisés, amenés à livrer des éléments spécifiques des travaux. Étant donné la complexité, la concentration et le nombre de travailleurs, le risque de propagation de maladies infectieuses dans les projets de construction ainsi que leurs implications sont très sérieux. Les projets peuvent voir une grande partie de leur main-d’œuvre tomber malade, ce qui mettra à rude épreuve les installations sanitaires du projet, aura des répercussions sur les services d’urgence et de santé locaux et pourrait compromettre l’avancement des travaux de construction et le calendrier du projet. La sévérité de ces incidents augmentera si la main-d’œuvre est nombreuse ou si le projet se situe dans des zones reculées ou mal desservies. Dans ces conditions, les relations avec la communauté pourraient être tendues ou difficiles et des conflits pourraient survenir, en particulier si les gens ont le sentiment d’être exposés à la maladie par le projet ou s’ils doivent se battre pour obtenir des ressources limitées. Le projet doit également prendre des précautions adaptées pour éviter d’introduire l’infection dans les communautés locales. </w:t>
      </w:r>
    </w:p>
    <w:p w14:paraId="7936D185" w14:textId="77777777" w:rsidR="001B0557" w:rsidRPr="00F07DD5" w:rsidRDefault="001B0557" w:rsidP="00596E79">
      <w:pPr>
        <w:pStyle w:val="ListParagraph"/>
        <w:numPr>
          <w:ilvl w:val="0"/>
          <w:numId w:val="79"/>
        </w:numPr>
        <w:spacing w:after="160" w:line="259" w:lineRule="auto"/>
        <w:jc w:val="both"/>
        <w:rPr>
          <w:rFonts w:ascii="Cambria" w:hAnsi="Cambria"/>
        </w:rPr>
      </w:pPr>
      <w:r w:rsidRPr="00F07DD5">
        <w:rPr>
          <w:rFonts w:ascii="Cambria" w:hAnsi="Cambria"/>
        </w:rPr>
        <w:t xml:space="preserve">CETTE SITUATION EST-ELLE PRÉVUE DANS LES CLAUSES DU CONTRAT DE CONSTRUCTION ? </w:t>
      </w:r>
    </w:p>
    <w:p w14:paraId="4710CCAF" w14:textId="77777777" w:rsidR="001B0557" w:rsidRPr="00F07DD5" w:rsidRDefault="001B0557" w:rsidP="001B0557">
      <w:pPr>
        <w:jc w:val="both"/>
        <w:rPr>
          <w:rFonts w:ascii="Cambria" w:hAnsi="Cambria"/>
        </w:rPr>
      </w:pPr>
      <w:r w:rsidRPr="00F07DD5">
        <w:rPr>
          <w:rFonts w:ascii="Cambria" w:hAnsi="Cambria"/>
        </w:rPr>
        <w:t>Étant donné la nature sans précédent de la pandémie de COVID-19, il est peu probable que les contrats de construction/travaux de génie civil en cours couvrent tout ce qu’un entrepreneur prudent devra faire. Néanmoins, l'Emprunteur doit prendre comme point de départ le contrat, qui détermine les obligations qui incombent à un entrepreneur et la mesure dans laquelle celles-ci sont liées à la situation actuelle.</w:t>
      </w:r>
    </w:p>
    <w:p w14:paraId="6A8928AB" w14:textId="77777777" w:rsidR="001B0557" w:rsidRPr="00F07DD5" w:rsidRDefault="001B0557" w:rsidP="001B0557">
      <w:pPr>
        <w:jc w:val="both"/>
        <w:rPr>
          <w:rFonts w:ascii="Cambria" w:hAnsi="Cambria"/>
        </w:rPr>
      </w:pPr>
      <w:r w:rsidRPr="00F07DD5">
        <w:rPr>
          <w:rFonts w:ascii="Cambria" w:hAnsi="Cambria"/>
        </w:rPr>
        <w:t xml:space="preserve">Les obligations en matière de santé et de sécurité dépendront du type de contrat existant (entre l’Emprunteur et l’entrepreneur principal : entre les entrepreneurs principaux et les sous-traitants). Il en sera autrement si l’Emprunteur a utilisé les dossiers types d’appels d’offre de la Banque mondiale ou des dossiers d’appel d’offres nationaux. Si un document de la FIDIC a été utilisé, il y aura des dispositions générales relatives à la santé et sécurité. Par exemple, la norme FIDIC, Conditions générales des contrats de construction (deuxième édition 2017), qui ne contient aucune « amélioration du CES », stipule (dans les conditions générales, clause 6.7) que l’Entrepreneur doit : </w:t>
      </w:r>
    </w:p>
    <w:p w14:paraId="2AEA12D2" w14:textId="77777777" w:rsidR="001B0557" w:rsidRPr="00F07DD5" w:rsidRDefault="001B0557" w:rsidP="00596E79">
      <w:pPr>
        <w:pStyle w:val="ListParagraph"/>
        <w:numPr>
          <w:ilvl w:val="0"/>
          <w:numId w:val="81"/>
        </w:numPr>
        <w:spacing w:after="160" w:line="259" w:lineRule="auto"/>
        <w:jc w:val="both"/>
        <w:rPr>
          <w:rFonts w:ascii="Cambria" w:hAnsi="Cambria"/>
        </w:rPr>
      </w:pPr>
      <w:r w:rsidRPr="00F07DD5">
        <w:rPr>
          <w:rFonts w:ascii="Cambria" w:hAnsi="Cambria"/>
        </w:rPr>
        <w:lastRenderedPageBreak/>
        <w:t xml:space="preserve">prendre toutes les précautions voulues pour préserver la santé et la sécurité de son personnel </w:t>
      </w:r>
    </w:p>
    <w:p w14:paraId="70E0CEF0" w14:textId="77777777" w:rsidR="001B0557" w:rsidRPr="00F07DD5" w:rsidRDefault="001B0557" w:rsidP="00596E79">
      <w:pPr>
        <w:pStyle w:val="ListParagraph"/>
        <w:numPr>
          <w:ilvl w:val="0"/>
          <w:numId w:val="81"/>
        </w:numPr>
        <w:spacing w:after="160" w:line="259" w:lineRule="auto"/>
        <w:jc w:val="both"/>
        <w:rPr>
          <w:rFonts w:ascii="Cambria" w:hAnsi="Cambria"/>
        </w:rPr>
      </w:pPr>
      <w:r w:rsidRPr="00F07DD5">
        <w:rPr>
          <w:rFonts w:ascii="Cambria" w:hAnsi="Cambria"/>
        </w:rPr>
        <w:t xml:space="preserve">désigner un responsable pour la prévention des accidents sur le chantier, qui aura le pouvoir d’émettre des directives en vue de maintenir la santé et sécurité de tout le personnel autorisé à accéder au site et à y travailler et de prendre les mesures de protection nécessaires pour prévenir les accidents </w:t>
      </w:r>
    </w:p>
    <w:p w14:paraId="7B6FC66B" w14:textId="77777777" w:rsidR="001B0557" w:rsidRPr="00F07DD5" w:rsidRDefault="001B0557" w:rsidP="00596E79">
      <w:pPr>
        <w:pStyle w:val="ListParagraph"/>
        <w:numPr>
          <w:ilvl w:val="0"/>
          <w:numId w:val="81"/>
        </w:numPr>
        <w:spacing w:after="160" w:line="259" w:lineRule="auto"/>
        <w:jc w:val="both"/>
        <w:rPr>
          <w:rFonts w:ascii="Cambria" w:hAnsi="Cambria"/>
        </w:rPr>
      </w:pPr>
      <w:r w:rsidRPr="00F07DD5">
        <w:rPr>
          <w:rFonts w:ascii="Cambria" w:hAnsi="Cambria"/>
        </w:rPr>
        <w:t xml:space="preserve">veiller, en collaboration avec les autorités sanitaires locales, à ce que le personnel médical, les installations de premiers secours, l’infirmerie, les services d’ambulance et tout autre service médical spécifié soient disponibles à tout moment sur le chantier et dans tout logement </w:t>
      </w:r>
    </w:p>
    <w:p w14:paraId="0A1BF32E" w14:textId="77777777" w:rsidR="001B0557" w:rsidRPr="00F07DD5" w:rsidRDefault="001B0557" w:rsidP="00596E79">
      <w:pPr>
        <w:pStyle w:val="ListParagraph"/>
        <w:numPr>
          <w:ilvl w:val="0"/>
          <w:numId w:val="81"/>
        </w:numPr>
        <w:spacing w:after="160" w:line="259" w:lineRule="auto"/>
        <w:jc w:val="both"/>
        <w:rPr>
          <w:rFonts w:ascii="Cambria" w:hAnsi="Cambria"/>
        </w:rPr>
      </w:pPr>
      <w:r w:rsidRPr="00F07DD5">
        <w:rPr>
          <w:rFonts w:ascii="Cambria" w:hAnsi="Cambria"/>
        </w:rPr>
        <w:t xml:space="preserve">veiller à ce que des dispositions appropriées soient prises pour répondre à toutes les exigences nécessaires en matière de bien-être et d’hygiène et pour prévenir les épidémies </w:t>
      </w:r>
    </w:p>
    <w:p w14:paraId="6D4CEC5F" w14:textId="77777777" w:rsidR="001B0557" w:rsidRPr="00F07DD5" w:rsidRDefault="001B0557" w:rsidP="001B0557">
      <w:pPr>
        <w:jc w:val="both"/>
        <w:rPr>
          <w:rFonts w:ascii="Cambria" w:hAnsi="Cambria"/>
        </w:rPr>
      </w:pPr>
      <w:r w:rsidRPr="00F07DD5">
        <w:rPr>
          <w:rFonts w:ascii="Cambria" w:hAnsi="Cambria"/>
        </w:rPr>
        <w:t xml:space="preserve">Ces exigences ont été renforcées par l’introduction du CES dans les dossiers types d’appel d’offres (édition de juillet 2019). La clause générale de la FIDIC mentionnée ci-dessus a été renforcée pour tenir compte des exigences du CES. Au-delà des exigences générales de la FIDIC évoquées ci-dessus, les conditions particulières de la Banque comprennent un certain nombre d’exigences pertinentes pour l’entrepreneur, notamment : </w:t>
      </w:r>
    </w:p>
    <w:p w14:paraId="3B14EF59" w14:textId="77777777" w:rsidR="001B0557" w:rsidRPr="00F07DD5" w:rsidRDefault="001B0557" w:rsidP="00596E79">
      <w:pPr>
        <w:pStyle w:val="ListParagraph"/>
        <w:numPr>
          <w:ilvl w:val="0"/>
          <w:numId w:val="81"/>
        </w:numPr>
        <w:spacing w:after="160" w:line="259" w:lineRule="auto"/>
        <w:jc w:val="both"/>
        <w:rPr>
          <w:rFonts w:ascii="Cambria" w:hAnsi="Cambria"/>
        </w:rPr>
      </w:pPr>
      <w:r w:rsidRPr="00F07DD5">
        <w:rPr>
          <w:rFonts w:ascii="Cambria" w:hAnsi="Cambria"/>
        </w:rPr>
        <w:t xml:space="preserve">assurer la formation en matière de santé et sécurité du personnel de l’entrepreneur (qui comprend les travailleurs du projet et tout le personnel que l’entrepreneur emploie sur le chantier, y compris le personnel et les autres employés de l’entrepreneur et les sous-traitants et tout autre personnel aidant l’entrepreneur à réaliser les activités du projet) </w:t>
      </w:r>
    </w:p>
    <w:p w14:paraId="2D2F0678" w14:textId="77777777" w:rsidR="001B0557" w:rsidRPr="00F07DD5" w:rsidRDefault="001B0557" w:rsidP="00596E79">
      <w:pPr>
        <w:pStyle w:val="ListParagraph"/>
        <w:numPr>
          <w:ilvl w:val="0"/>
          <w:numId w:val="81"/>
        </w:numPr>
        <w:spacing w:after="160" w:line="259" w:lineRule="auto"/>
        <w:jc w:val="both"/>
        <w:rPr>
          <w:rFonts w:ascii="Cambria" w:hAnsi="Cambria"/>
        </w:rPr>
      </w:pPr>
      <w:r w:rsidRPr="00F07DD5">
        <w:rPr>
          <w:rFonts w:ascii="Cambria" w:hAnsi="Cambria"/>
        </w:rPr>
        <w:t xml:space="preserve">mettre en place des procédures sur le lieu de travail pour que le personnel de l’entrepreneur puisse signaler les situations de travail qui ne sont pas sûres ou saines </w:t>
      </w:r>
    </w:p>
    <w:p w14:paraId="0017FAF8" w14:textId="77777777" w:rsidR="001B0557" w:rsidRPr="00F07DD5" w:rsidRDefault="001B0557" w:rsidP="00596E79">
      <w:pPr>
        <w:pStyle w:val="ListParagraph"/>
        <w:numPr>
          <w:ilvl w:val="0"/>
          <w:numId w:val="81"/>
        </w:numPr>
        <w:spacing w:after="160" w:line="259" w:lineRule="auto"/>
        <w:jc w:val="both"/>
        <w:rPr>
          <w:rFonts w:ascii="Cambria" w:hAnsi="Cambria"/>
        </w:rPr>
      </w:pPr>
      <w:r w:rsidRPr="00F07DD5">
        <w:rPr>
          <w:rFonts w:ascii="Cambria" w:hAnsi="Cambria"/>
        </w:rPr>
        <w:t xml:space="preserve">donner au personnel de l’entrepreneur le droit de signaler les situations de travail qu’il estime ne pas être sûres ou saines, et d’exercer son droit de retrait face à une situation de travail s’il lui paraît raisonnablement justifié que cette situation présente un danger imminent et grave pour sa vie ou sa santé (sans avoir à craindre des représailles pour avoir signalé ou avoir exercé son droit de retrait) </w:t>
      </w:r>
    </w:p>
    <w:p w14:paraId="3303B99C" w14:textId="77777777" w:rsidR="001B0557" w:rsidRPr="00F07DD5" w:rsidRDefault="001B0557" w:rsidP="00596E79">
      <w:pPr>
        <w:pStyle w:val="ListParagraph"/>
        <w:numPr>
          <w:ilvl w:val="0"/>
          <w:numId w:val="81"/>
        </w:numPr>
        <w:spacing w:after="160" w:line="259" w:lineRule="auto"/>
        <w:jc w:val="both"/>
        <w:rPr>
          <w:rFonts w:ascii="Cambria" w:hAnsi="Cambria"/>
        </w:rPr>
      </w:pPr>
      <w:r w:rsidRPr="00F07DD5">
        <w:rPr>
          <w:rFonts w:ascii="Cambria" w:hAnsi="Cambria"/>
        </w:rPr>
        <w:t xml:space="preserve">exiger que des mesures soient mises en place pour éviter la propagation des maladies ou la réduire au minimum, y compris des mesures visant à éviter ou à réduire au minimum la transmission de maladies transmissibles qui peuvent être associées à l’afflux de main-d’œuvre liée à des contrats temporaires ou permanents </w:t>
      </w:r>
    </w:p>
    <w:p w14:paraId="30F47462" w14:textId="77777777" w:rsidR="001B0557" w:rsidRPr="00F07DD5" w:rsidRDefault="001B0557" w:rsidP="00596E79">
      <w:pPr>
        <w:pStyle w:val="ListParagraph"/>
        <w:numPr>
          <w:ilvl w:val="0"/>
          <w:numId w:val="81"/>
        </w:numPr>
        <w:spacing w:after="160" w:line="259" w:lineRule="auto"/>
        <w:jc w:val="both"/>
        <w:rPr>
          <w:rFonts w:ascii="Cambria" w:hAnsi="Cambria"/>
        </w:rPr>
      </w:pPr>
      <w:r w:rsidRPr="00F07DD5">
        <w:rPr>
          <w:rFonts w:ascii="Cambria" w:hAnsi="Cambria"/>
        </w:rPr>
        <w:t>fournir un mécanisme de traitement des plaintes facilement accessible pour soulever des préoccupations sur le lieu de travail</w:t>
      </w:r>
    </w:p>
    <w:p w14:paraId="2D21AB7E" w14:textId="77777777" w:rsidR="001B0557" w:rsidRPr="00F07DD5" w:rsidRDefault="001B0557" w:rsidP="001B0557">
      <w:pPr>
        <w:jc w:val="both"/>
        <w:rPr>
          <w:rFonts w:ascii="Cambria" w:hAnsi="Cambria"/>
        </w:rPr>
      </w:pPr>
      <w:r w:rsidRPr="00F07DD5">
        <w:rPr>
          <w:rFonts w:ascii="Cambria" w:hAnsi="Cambria"/>
        </w:rPr>
        <w:t xml:space="preserve">Lorsque le formulaire de contrat utilisé est celui de la FIDIC, l’Emprunteur (en qualité de Maître d’ouvrage) sera représenté par l’Ingénieur (également appelé dans cette note l’Ingénieur chargé de la supervision). L’Ingénieur sera autorisé à exercer l’autorité précisée ou nécessairement sous-entendue dans le contrat de construction. Dans ce cas, l’Ingénieur (par l’intermédiaire de son personnel sur place) sera l’interface entre la CEP et l’Entrepreneur. Il est dès lors important de comprendre l’étendue des responsabilités de l’Ingénieur. Il est également important de reconnaître que dans le cas de maladies infectieuses telles que la COVID-19, la gestion du projet – par le biais de la hiérarchie de l’entrepreneur/sous-traitant – n’est aussi efficace que son maillon le plus faible. Il est important de procéder à un examen approfondi des procédures/plans de gestion tels qu’ils seront mis en œuvre dans l’ensemble de la hiérarchie de l’entrepreneur. Les contrats existants donnent les grandes lignes de cette structure ; ils constituent la base permettant à l’Emprunteur de comprendre comment les mesures d’atténuation proposées seront conçues et </w:t>
      </w:r>
      <w:r w:rsidRPr="00F07DD5">
        <w:rPr>
          <w:rFonts w:ascii="Cambria" w:hAnsi="Cambria"/>
        </w:rPr>
        <w:lastRenderedPageBreak/>
        <w:t xml:space="preserve">comment la gestion adaptative sera mise en œuvre, et d’entamer une conversation avec l’Entrepreneur sur les mesures à prendre pour tenir compte du COVID-19 dans le projet. </w:t>
      </w:r>
    </w:p>
    <w:p w14:paraId="7FBCDD15" w14:textId="77777777" w:rsidR="001B0557" w:rsidRPr="00F07DD5" w:rsidRDefault="001B0557" w:rsidP="00596E79">
      <w:pPr>
        <w:pStyle w:val="ListParagraph"/>
        <w:numPr>
          <w:ilvl w:val="0"/>
          <w:numId w:val="79"/>
        </w:numPr>
        <w:spacing w:after="160" w:line="259" w:lineRule="auto"/>
        <w:jc w:val="both"/>
        <w:rPr>
          <w:rFonts w:ascii="Cambria" w:hAnsi="Cambria"/>
        </w:rPr>
      </w:pPr>
      <w:r w:rsidRPr="00F07DD5">
        <w:rPr>
          <w:rFonts w:ascii="Cambria" w:hAnsi="Cambria"/>
        </w:rPr>
        <w:t xml:space="preserve">QUELLE PLANIFICATION L’EMPRUNTEUR DOIT-IL FAIRE ? </w:t>
      </w:r>
    </w:p>
    <w:p w14:paraId="0B7A6671" w14:textId="77777777" w:rsidR="001B0557" w:rsidRPr="00F07DD5" w:rsidRDefault="001B0557" w:rsidP="001B0557">
      <w:pPr>
        <w:jc w:val="both"/>
        <w:rPr>
          <w:rFonts w:ascii="Cambria" w:hAnsi="Cambria"/>
        </w:rPr>
      </w:pPr>
      <w:r w:rsidRPr="00F07DD5">
        <w:rPr>
          <w:rFonts w:ascii="Cambria" w:hAnsi="Cambria"/>
        </w:rPr>
        <w:t xml:space="preserve">• Les équipes spéciales doivent travailler avec les Emprunteurs (CEP) pour confirmer que les projets (i) prennent les précautions adéquates pour prévenir une épidémie de COVID-19 ou l’atténuer, et (ii) ont identifié ce qu’il faut faire en cas d’épidémie. Vous trouverez ci-dessous des suggestions sur la manière de procéder : </w:t>
      </w:r>
    </w:p>
    <w:p w14:paraId="71B8C19C" w14:textId="77777777" w:rsidR="001B0557" w:rsidRPr="00F07DD5" w:rsidRDefault="001B0557" w:rsidP="001B0557">
      <w:pPr>
        <w:jc w:val="both"/>
        <w:rPr>
          <w:rFonts w:ascii="Cambria" w:hAnsi="Cambria"/>
        </w:rPr>
      </w:pPr>
      <w:r w:rsidRPr="00F07DD5">
        <w:rPr>
          <w:rFonts w:ascii="Cambria" w:hAnsi="Cambria"/>
        </w:rPr>
        <w:t xml:space="preserve">• La CEP (Cellule d’exécution du projet), soit directement, soit par l’intermédiaire de l’Ingénieur chargé de la supervision, doit demander par écrit à l’Entrepreneur principal des détails sur les mesures prises pour faire face aux risques. Comme indiqué dans la section 3, le contrat de construction doit inclure des exigences en matière de santé et sécurité. Celles-ci peuvent alors être utilisées comme base pour l’identification des mesures spécifiques de lutte contre la COVID-19 et mises en œuvre. Ces mesures peuvent être présentées sous la forme d’un plan d’urgence, d’une extension du plan d’urgence et de préparation du projet existant ou de procédures autonomes. Elles peuvent se traduire par des révisions du Manuel de santé et sécurité du projet. Cette demande doit être faite par écrit (en suivant toute procédure applicable au titre du contrat entre l’Emprunteur et l’entrepreneur) </w:t>
      </w:r>
    </w:p>
    <w:p w14:paraId="57E85F3A" w14:textId="77777777" w:rsidR="001B0557" w:rsidRPr="00F07DD5" w:rsidRDefault="001B0557" w:rsidP="001B0557">
      <w:pPr>
        <w:jc w:val="both"/>
        <w:rPr>
          <w:rFonts w:ascii="Cambria" w:hAnsi="Cambria"/>
        </w:rPr>
      </w:pPr>
      <w:r w:rsidRPr="00F07DD5">
        <w:rPr>
          <w:rFonts w:ascii="Cambria" w:hAnsi="Cambria"/>
        </w:rPr>
        <w:t xml:space="preserve">• Au moment de la demande, il peut être utile pour la CEP de préciser les domaines à prendre en compte, y compris les éléments énoncés à la section 5 ci-dessous, et tenir compte des éléments actuels et pertinents, ainsi que des orientations fournies par les autorités nationales, l’OMS et d’autres organismes. Voir la liste des références en annexe à la présente Note. </w:t>
      </w:r>
    </w:p>
    <w:p w14:paraId="089A2118" w14:textId="77777777" w:rsidR="001B0557" w:rsidRPr="00F07DD5" w:rsidRDefault="001B0557" w:rsidP="001B0557">
      <w:pPr>
        <w:jc w:val="both"/>
        <w:rPr>
          <w:rFonts w:ascii="Cambria" w:hAnsi="Cambria"/>
        </w:rPr>
      </w:pPr>
      <w:r w:rsidRPr="00F07DD5">
        <w:rPr>
          <w:rFonts w:ascii="Cambria" w:hAnsi="Cambria"/>
        </w:rPr>
        <w:t xml:space="preserve">• La CEP doit exiger de l’entrepreneur qu’il convoque des réunions régulières avec les spécialistes de la santé et sécurité du projet ainsi qu’avec le personnel médical (et, le cas échéant, les autorités sanitaires locales), et qu’il prenne en compte leurs conseils dans la conception et la mise en œuvre des mesures convenues. </w:t>
      </w:r>
    </w:p>
    <w:p w14:paraId="1BF45436" w14:textId="77777777" w:rsidR="001B0557" w:rsidRPr="00F07DD5" w:rsidRDefault="001B0557" w:rsidP="001B0557">
      <w:pPr>
        <w:jc w:val="both"/>
        <w:rPr>
          <w:rFonts w:ascii="Cambria" w:hAnsi="Cambria"/>
        </w:rPr>
      </w:pPr>
      <w:r w:rsidRPr="00F07DD5">
        <w:rPr>
          <w:rFonts w:ascii="Cambria" w:hAnsi="Cambria"/>
        </w:rPr>
        <w:t xml:space="preserve">• Dans la mesure du possible, une personne de haut rang devrait être désignée comme point de contact pour traiter les questions relatives au COVID-19. Il peut s’agir d’un conducteur de travaux ou d’un expert en santé et sécurité. Cette personne peut être chargée de coordonner la préparation du chantier et de veiller à ce que les mesures prises soient communiquées aux travailleurs, aux personnes qui accèdent au chantier et à la communauté locale. Il est également conseillé de désigner au moins un(e) remplaçant(e), au cas où le point focal tomberait malade ; cette personne devrait être au courant des dispositions en vigueur. </w:t>
      </w:r>
    </w:p>
    <w:p w14:paraId="074F61D4" w14:textId="77777777" w:rsidR="001B0557" w:rsidRPr="00F07DD5" w:rsidRDefault="001B0557" w:rsidP="001B0557">
      <w:pPr>
        <w:jc w:val="both"/>
        <w:rPr>
          <w:rFonts w:ascii="Cambria" w:hAnsi="Cambria"/>
        </w:rPr>
      </w:pPr>
      <w:r w:rsidRPr="00F07DD5">
        <w:rPr>
          <w:rFonts w:ascii="Cambria" w:hAnsi="Cambria"/>
        </w:rPr>
        <w:t xml:space="preserve">• Sur les sites où se côtoient plusieurs entrepreneurs et donc (en fait) différentes équipes de travail, la demande doit souligner l’importance de la coordination et de la communication entre les différentes parties. Le cas échéant, la CEP doit demander à l’entrepreneur principal de mettre en place un protocole de réunions régulières des différents entrepreneurs, exigeant que chacun désigne un membre du personnel (avec remplaçant(e)) pour assister à ces réunions. Au cas où les réunions ne peuvent être tenues en personne, toutes les technologies de l’information disponibles doivent être mises à contribution pour les tenir. L’efficacité des mesures d’atténuation dépendra des points les plus faibles de la mise en œuvre, et il est dès lors important que tous les entrepreneurs et sous-traitants comprennent les risques et la procédure à suivre. </w:t>
      </w:r>
    </w:p>
    <w:p w14:paraId="0B68BD10" w14:textId="77777777" w:rsidR="001B0557" w:rsidRPr="00F07DD5" w:rsidRDefault="001B0557" w:rsidP="001B0557">
      <w:pPr>
        <w:jc w:val="both"/>
        <w:rPr>
          <w:rFonts w:ascii="Cambria" w:hAnsi="Cambria"/>
        </w:rPr>
      </w:pPr>
      <w:r w:rsidRPr="00F07DD5">
        <w:rPr>
          <w:rFonts w:ascii="Cambria" w:hAnsi="Cambria"/>
        </w:rPr>
        <w:lastRenderedPageBreak/>
        <w:t xml:space="preserve">• La CEP, soit directement soit par l’intermédiaire de l’Ingénieur chargé de la supervision, peut aider les projets à identifier les mesures d’atténuation appropriées, en particulier lorsque celles-ci impliquent une interface avec les services locaux, notamment les services de santé et d’urgence. Dans de nombreux cas, la CEP peut jouer un rôle précieux en mettant en relation les représentants des projets avec les agences gouvernementales locales, et en aidant à coordonner une réponse stratégique, qui tient compte de la disponibilité des ressources. Dans un souci d’efficacité, les projets doivent entreprendre des concertations avec les organismes gouvernementaux concernés et d’autres projets à proximité et travailler en coordination avec eux. </w:t>
      </w:r>
    </w:p>
    <w:p w14:paraId="4C29C762" w14:textId="77777777" w:rsidR="001B0557" w:rsidRPr="00F07DD5" w:rsidRDefault="001B0557" w:rsidP="001B0557">
      <w:pPr>
        <w:jc w:val="both"/>
        <w:rPr>
          <w:rFonts w:ascii="Cambria" w:hAnsi="Cambria"/>
        </w:rPr>
      </w:pPr>
      <w:r w:rsidRPr="00F07DD5">
        <w:rPr>
          <w:rFonts w:ascii="Cambria" w:hAnsi="Cambria"/>
        </w:rPr>
        <w:t>• Les travailleurs doivent être encouragés à utiliser le mécanisme de traitement des plaintes du projet en vigueur pour signaler leurs préoccupations concernant la COVID19, les préparatifs effectués par le projet pour traiter les questions liées à la pandémie, la manière dont les procédures sont mises en œuvre et les préoccupations concernant la santé de leurs collègues et des autres membres du personnel.</w:t>
      </w:r>
    </w:p>
    <w:p w14:paraId="79D2D9C2" w14:textId="77777777" w:rsidR="001B0557" w:rsidRPr="00F07DD5" w:rsidRDefault="001B0557" w:rsidP="00596E79">
      <w:pPr>
        <w:pStyle w:val="ListParagraph"/>
        <w:numPr>
          <w:ilvl w:val="0"/>
          <w:numId w:val="79"/>
        </w:numPr>
        <w:spacing w:after="160" w:line="259" w:lineRule="auto"/>
        <w:jc w:val="both"/>
        <w:rPr>
          <w:rFonts w:ascii="Cambria" w:hAnsi="Cambria"/>
        </w:rPr>
      </w:pPr>
      <w:r w:rsidRPr="00F07DD5">
        <w:rPr>
          <w:rFonts w:ascii="Cambria" w:hAnsi="Cambria"/>
        </w:rPr>
        <w:t xml:space="preserve">QUEL(S) ASPECT(S) L’ENTREPRENEUR DOIT-IL PRENDRE EN CHARGE ? </w:t>
      </w:r>
    </w:p>
    <w:p w14:paraId="28F8DB8B" w14:textId="77777777" w:rsidR="001B0557" w:rsidRPr="00F07DD5" w:rsidRDefault="001B0557" w:rsidP="001B0557">
      <w:pPr>
        <w:jc w:val="both"/>
        <w:rPr>
          <w:rFonts w:ascii="Cambria" w:hAnsi="Cambria"/>
        </w:rPr>
      </w:pPr>
      <w:r w:rsidRPr="00F07DD5">
        <w:rPr>
          <w:rFonts w:ascii="Cambria" w:hAnsi="Cambria"/>
        </w:rPr>
        <w:t xml:space="preserve">L’entrepreneur doit identifier des mesures pour remédier à la situation créée par la COVID-19. Le contexte du projet déterminera les possibilités offertes : le lieu, les ressources existantes du projet, la disponibilité des fournitures, la capacité des services d’urgence/santé locaux, la mesure dans laquelle le virus circule déjà dans la région. Une approche systématique de la planification, reconnaissant les problèmes liés à l’évolution rapide des circonstances, aidera le projet à mettre en place les meilleures mesures possibles pour la riposte. Comme évoqué plus haut, les mesures visant à traiter le problème posé par la COVID-19 peuvent être présentées de différentes manières (sous la forme d’un plan d’urgence, d’une extension du plan d’urgence et de préparation du projet en vigueur ou de procédures autonomes). Les CEP et les entrepreneurs doivent se référer aux orientations publiées par les autorités compétentes, tant nationales qu’internationales (par exemple l’OMS), qui sont régulièrement actualisées (voir les exemples de références et de liens fournis en annexe). </w:t>
      </w:r>
    </w:p>
    <w:p w14:paraId="6E0B24E8" w14:textId="77777777" w:rsidR="001B0557" w:rsidRPr="00F07DD5" w:rsidRDefault="001B0557" w:rsidP="001B0557">
      <w:pPr>
        <w:jc w:val="both"/>
        <w:rPr>
          <w:rFonts w:ascii="Cambria" w:hAnsi="Cambria"/>
        </w:rPr>
      </w:pPr>
      <w:r w:rsidRPr="00F07DD5">
        <w:rPr>
          <w:rFonts w:ascii="Cambria" w:hAnsi="Cambria"/>
        </w:rPr>
        <w:t>La lutte contre la COVID-19 sur un site de projet va au-delà de la santé et sécurité au travail, et constitue une question plus large nécessitant d'appliquer différents membres de l'équipe de gestion de projet. Dans de nombreux cas, l’approche la plus efficace consistera à établir des procédures pour traiter les problèmes, puis à veiller à ce que ces procédures soient mises en œuvre de manière systématique. Le cas échéant, compte tenu du contexte du projet, une équipe désignée doit être mise en place pour traiter les questions liées au COVID-19; elle sera composée de représentants de la CEP, de l’Ingénieur chargé de la supervision, de la direction (par exemple, le chef de projet) de l’entrepreneur et des sous-traitants, la sécurité, ainsi que des professionnels du secteur médical et de la santé. Les procédures doivent être claires et simples, améliorées si nécessaire, et supervisées et contrôlées par le(s) point(s) focal(aux) COVID-19. Les procédures doivent être documentées, distribuées à tous les entrepreneurs et discutées lors de réunions régulières pour faciliter la gestion adaptative. Les questions présentées ci-dessous comprennent un certain nombre de points qui traduisent la bonne gestion attendue sur le lieu de travail, mais qui sont particulièrement opportuns pour préparer la réponse du projet au COVID-19.</w:t>
      </w:r>
    </w:p>
    <w:p w14:paraId="3C93C813" w14:textId="77777777" w:rsidR="001B0557" w:rsidRPr="00F07DD5" w:rsidRDefault="001B0557" w:rsidP="00596E79">
      <w:pPr>
        <w:pStyle w:val="ListParagraph"/>
        <w:numPr>
          <w:ilvl w:val="0"/>
          <w:numId w:val="80"/>
        </w:numPr>
        <w:spacing w:after="160" w:line="259" w:lineRule="auto"/>
        <w:jc w:val="both"/>
        <w:rPr>
          <w:rFonts w:ascii="Cambria" w:hAnsi="Cambria"/>
        </w:rPr>
      </w:pPr>
      <w:r w:rsidRPr="00F07DD5">
        <w:rPr>
          <w:rFonts w:ascii="Cambria" w:hAnsi="Cambria"/>
        </w:rPr>
        <w:t xml:space="preserve">Évaluation des caractéristiques de la main-d’œuvre </w:t>
      </w:r>
    </w:p>
    <w:p w14:paraId="0C6F5B0B" w14:textId="77777777" w:rsidR="001B0557" w:rsidRPr="00F07DD5" w:rsidRDefault="001B0557" w:rsidP="001B0557">
      <w:pPr>
        <w:jc w:val="both"/>
        <w:rPr>
          <w:rFonts w:ascii="Cambria" w:hAnsi="Cambria"/>
        </w:rPr>
      </w:pPr>
      <w:r w:rsidRPr="00F07DD5">
        <w:rPr>
          <w:rFonts w:ascii="Cambria" w:hAnsi="Cambria"/>
        </w:rPr>
        <w:t xml:space="preserve">Sur de nombreux chantiers de construction, les travailleurs peuvent provenir de plusieurs sources, par exemple des travailleurs issus des communautés locales, d’une autre région du pays </w:t>
      </w:r>
      <w:r w:rsidRPr="00F07DD5">
        <w:rPr>
          <w:rFonts w:ascii="Cambria" w:hAnsi="Cambria"/>
        </w:rPr>
        <w:lastRenderedPageBreak/>
        <w:t xml:space="preserve">ou d’un autre pays. Les travailleurs seront employés dans des conditions différentes et ne seront pas logés à la même enseigne. L’évaluation de ces différents aspects de la main-d’œuvre aidera à identifier les mesures d’atténuation adéquates : </w:t>
      </w:r>
    </w:p>
    <w:p w14:paraId="27047C2E" w14:textId="77777777" w:rsidR="001B0557" w:rsidRPr="00F07DD5" w:rsidRDefault="001B0557" w:rsidP="001B0557">
      <w:pPr>
        <w:jc w:val="both"/>
        <w:rPr>
          <w:rFonts w:ascii="Cambria" w:hAnsi="Cambria"/>
        </w:rPr>
      </w:pPr>
      <w:r w:rsidRPr="00F07DD5">
        <w:rPr>
          <w:rFonts w:ascii="Cambria" w:hAnsi="Cambria"/>
        </w:rPr>
        <w:t xml:space="preserve">• L’entrepreneur doit préparer un profil détaillé des effectifs du projet, des principales activités de travail, du calendrier de réalisation de ces activités, des différentes durées de contrat et des rotations (par exemple 4 semaines de travail, 4 semaines de repos) </w:t>
      </w:r>
    </w:p>
    <w:p w14:paraId="721CB99D" w14:textId="77777777" w:rsidR="001B0557" w:rsidRPr="00F07DD5" w:rsidRDefault="001B0557" w:rsidP="001B0557">
      <w:pPr>
        <w:jc w:val="both"/>
        <w:rPr>
          <w:rFonts w:ascii="Cambria" w:hAnsi="Cambria"/>
        </w:rPr>
      </w:pPr>
      <w:r w:rsidRPr="00F07DD5">
        <w:rPr>
          <w:rFonts w:ascii="Cambria" w:hAnsi="Cambria"/>
        </w:rPr>
        <w:t xml:space="preserve">• Il faut notamment ventiler les travailleurs en fonction de leur lieu de résidence, à savoir les travailleurs qui résident à leur domicile (c’est-à-dire les travailleurs issus des communautés), les travailleurs qui logent au sein de la communauté locale et les travailleurs logés sur place. Dans la mesure du possible, il devrait également identifier les travailleurs qui pourraient être plus exposés au COVID-19, ceux qui ont déjà des problèmes de santé ou qui pourraient autrement être exposés à des risques. </w:t>
      </w:r>
    </w:p>
    <w:p w14:paraId="5309B21F" w14:textId="77777777" w:rsidR="001B0557" w:rsidRPr="00F07DD5" w:rsidRDefault="001B0557" w:rsidP="001B0557">
      <w:pPr>
        <w:jc w:val="both"/>
        <w:rPr>
          <w:rFonts w:ascii="Cambria" w:hAnsi="Cambria"/>
        </w:rPr>
      </w:pPr>
      <w:r w:rsidRPr="00F07DD5">
        <w:rPr>
          <w:rFonts w:ascii="Cambria" w:hAnsi="Cambria"/>
        </w:rPr>
        <w:t xml:space="preserve">• Il convient d’envisager des moyens de réduire au minimum les mouvements d’entrée et de sortie du chantier. Il pourrait s’agir de prolonger la durée des contrats en cours, afin d’éviter que les travailleurs ne retournent chez eux dans les zones touchées, ou qu’ils ne reviennent sur le chantier après avoir quitté les zones touchées. </w:t>
      </w:r>
    </w:p>
    <w:p w14:paraId="3603334B" w14:textId="77777777" w:rsidR="001B0557" w:rsidRPr="00F07DD5" w:rsidRDefault="001B0557" w:rsidP="001B0557">
      <w:pPr>
        <w:jc w:val="both"/>
        <w:rPr>
          <w:rFonts w:ascii="Cambria" w:hAnsi="Cambria"/>
        </w:rPr>
      </w:pPr>
      <w:r w:rsidRPr="00F07DD5">
        <w:rPr>
          <w:rFonts w:ascii="Cambria" w:hAnsi="Cambria"/>
        </w:rPr>
        <w:t xml:space="preserve">• Les travailleurs logés sur le site devraient être tenus de réduire au minimum les contacts avec les personnes se trouvant à proximité du chantier et, dans certains cas, il devrait leur être interdit de le quitter pendant la durée de leur contrat, afin d’éviter tout contact avec les communautés locales. </w:t>
      </w:r>
    </w:p>
    <w:p w14:paraId="33D38A88" w14:textId="77777777" w:rsidR="001B0557" w:rsidRPr="00F07DD5" w:rsidRDefault="001B0557" w:rsidP="001B0557">
      <w:pPr>
        <w:jc w:val="both"/>
        <w:rPr>
          <w:rFonts w:ascii="Cambria" w:hAnsi="Cambria"/>
        </w:rPr>
      </w:pPr>
      <w:r w:rsidRPr="00F07DD5">
        <w:rPr>
          <w:rFonts w:ascii="Cambria" w:hAnsi="Cambria"/>
        </w:rPr>
        <w:t xml:space="preserve">• Il faudrait envisager d’exiger des travailleurs logés dans la communauté locale qu’ils se déplacent vers un logement du chantier (sous réserve de disponibilité) où ils seraient soumis aux mêmes restrictions. </w:t>
      </w:r>
    </w:p>
    <w:p w14:paraId="5576456B" w14:textId="77777777" w:rsidR="001B0557" w:rsidRPr="00F07DD5" w:rsidRDefault="001B0557" w:rsidP="001B0557">
      <w:pPr>
        <w:jc w:val="both"/>
        <w:rPr>
          <w:rFonts w:ascii="Cambria" w:hAnsi="Cambria"/>
        </w:rPr>
      </w:pPr>
      <w:r w:rsidRPr="00F07DD5">
        <w:rPr>
          <w:rFonts w:ascii="Cambria" w:hAnsi="Cambria"/>
        </w:rPr>
        <w:t>• Les travailleurs issus des communautés locales, qui rentrent chez eux chaque jour, chaque semaine ou chaque mois, seront plus difficiles à gérer. Ils doivent être soumis à des contrôles sanitaires à l’entrée du site (comme indiqué ci-dessus) et, à un moment donné, les circonstances peuvent rendre nécessaire de leur imposer soit d’utiliser un logement sur le site, soit de ne pas venir travailler.</w:t>
      </w:r>
    </w:p>
    <w:p w14:paraId="3551F4AF" w14:textId="77777777" w:rsidR="001B0557" w:rsidRPr="00F07DD5" w:rsidRDefault="001B0557" w:rsidP="00596E79">
      <w:pPr>
        <w:pStyle w:val="ListParagraph"/>
        <w:numPr>
          <w:ilvl w:val="0"/>
          <w:numId w:val="80"/>
        </w:numPr>
        <w:spacing w:after="160" w:line="259" w:lineRule="auto"/>
        <w:jc w:val="both"/>
        <w:rPr>
          <w:rFonts w:ascii="Cambria" w:hAnsi="Cambria"/>
        </w:rPr>
      </w:pPr>
      <w:r w:rsidRPr="00F07DD5">
        <w:rPr>
          <w:rFonts w:ascii="Cambria" w:hAnsi="Cambria"/>
        </w:rPr>
        <w:t xml:space="preserve">Accès au chantier et contrôle en début de travaux </w:t>
      </w:r>
    </w:p>
    <w:p w14:paraId="2424BD1C" w14:textId="77777777" w:rsidR="001B0557" w:rsidRPr="00F07DD5" w:rsidRDefault="001B0557" w:rsidP="001B0557">
      <w:pPr>
        <w:jc w:val="both"/>
        <w:rPr>
          <w:rFonts w:ascii="Cambria" w:hAnsi="Cambria"/>
        </w:rPr>
      </w:pPr>
      <w:r w:rsidRPr="00F07DD5">
        <w:rPr>
          <w:rFonts w:ascii="Cambria" w:hAnsi="Cambria"/>
        </w:rPr>
        <w:t xml:space="preserve">L’accès au chantier doit être contrôlé et documenté pour les travailleurs et les autres parties, y compris le personnel de soutien et les fournisseurs. Parmi les mesures possibles, on peut citer </w:t>
      </w:r>
    </w:p>
    <w:p w14:paraId="3077A55A" w14:textId="77777777" w:rsidR="001B0557" w:rsidRPr="00F07DD5" w:rsidRDefault="001B0557" w:rsidP="001B0557">
      <w:pPr>
        <w:jc w:val="both"/>
        <w:rPr>
          <w:rFonts w:ascii="Cambria" w:hAnsi="Cambria"/>
        </w:rPr>
      </w:pPr>
      <w:r w:rsidRPr="00F07DD5">
        <w:rPr>
          <w:rFonts w:ascii="Cambria" w:hAnsi="Cambria"/>
        </w:rPr>
        <w:t xml:space="preserve">• Mettre en place un système de contrôle de l’accès au chantier, en sécuriser les limites et établir des points d’accès désignés (s’ils n’existent pas encore). L’accès au chantier doit être documenté. </w:t>
      </w:r>
    </w:p>
    <w:p w14:paraId="790F40CA" w14:textId="77777777" w:rsidR="001B0557" w:rsidRPr="00F07DD5" w:rsidRDefault="001B0557" w:rsidP="001B0557">
      <w:pPr>
        <w:jc w:val="both"/>
        <w:rPr>
          <w:rFonts w:ascii="Cambria" w:hAnsi="Cambria"/>
        </w:rPr>
      </w:pPr>
      <w:r w:rsidRPr="00F07DD5">
        <w:rPr>
          <w:rFonts w:ascii="Cambria" w:hAnsi="Cambria"/>
        </w:rPr>
        <w:t xml:space="preserve">• Former le personnel de sécurité au système (amélioré) mis en place pour sécuriser le chantier et en contrôler les entrées et sorties, aux comportements requis pour faire appliquer ce système et à toute considération spécifique au COVID. </w:t>
      </w:r>
    </w:p>
    <w:p w14:paraId="59357014" w14:textId="77777777" w:rsidR="001B0557" w:rsidRPr="00F07DD5" w:rsidRDefault="001B0557" w:rsidP="001B0557">
      <w:pPr>
        <w:jc w:val="both"/>
        <w:rPr>
          <w:rFonts w:ascii="Cambria" w:hAnsi="Cambria"/>
        </w:rPr>
      </w:pPr>
      <w:r w:rsidRPr="00F07DD5">
        <w:rPr>
          <w:rFonts w:ascii="Cambria" w:hAnsi="Cambria"/>
        </w:rPr>
        <w:t xml:space="preserve">• Former le personnel qui surveillera l’accès au chantier, lui fournir les ressources nécessaires pour documenter l’entrée des travailleurs, effectuer des contrôles de température et enregistrer les coordonnées de tout travailleur qui se voit refuser l’entrée. </w:t>
      </w:r>
    </w:p>
    <w:p w14:paraId="7219A247" w14:textId="77777777" w:rsidR="001B0557" w:rsidRPr="00F07DD5" w:rsidRDefault="001B0557" w:rsidP="001B0557">
      <w:pPr>
        <w:jc w:val="both"/>
        <w:rPr>
          <w:rFonts w:ascii="Cambria" w:hAnsi="Cambria"/>
        </w:rPr>
      </w:pPr>
      <w:r w:rsidRPr="00F07DD5">
        <w:rPr>
          <w:rFonts w:ascii="Cambria" w:hAnsi="Cambria"/>
        </w:rPr>
        <w:lastRenderedPageBreak/>
        <w:t xml:space="preserve">• Confirmer que les travailleurs sont aptes au travail avant leur accès au chantier ou de commencer à travailler. Si des procédures devaient déjà être mises en place à cet effet, une attention particulière devrait être accordée aux travailleurs qui ont déjà des problèmes de santé ou qui peuvent être autrement exposés à un risque. Il convient d’envisager la démobilisation du personnel ayant des affections préexistantes. </w:t>
      </w:r>
    </w:p>
    <w:p w14:paraId="5C737707" w14:textId="77777777" w:rsidR="001B0557" w:rsidRPr="00F07DD5" w:rsidRDefault="001B0557" w:rsidP="001B0557">
      <w:pPr>
        <w:jc w:val="both"/>
        <w:rPr>
          <w:rFonts w:ascii="Cambria" w:hAnsi="Cambria"/>
        </w:rPr>
      </w:pPr>
      <w:r w:rsidRPr="00F07DD5">
        <w:rPr>
          <w:rFonts w:ascii="Cambria" w:hAnsi="Cambria"/>
        </w:rPr>
        <w:t xml:space="preserve">• Contrôler et enregistrer les températures des travailleurs et des autres personnes accédant au chantier ou obligation pour tout le monde de se signaler avant ou au moment de l’accès. </w:t>
      </w:r>
    </w:p>
    <w:p w14:paraId="54AA1D7C" w14:textId="77777777" w:rsidR="001B0557" w:rsidRPr="00F07DD5" w:rsidRDefault="001B0557" w:rsidP="001B0557">
      <w:pPr>
        <w:jc w:val="both"/>
        <w:rPr>
          <w:rFonts w:ascii="Cambria" w:hAnsi="Cambria"/>
        </w:rPr>
      </w:pPr>
      <w:r w:rsidRPr="00F07DD5">
        <w:rPr>
          <w:rFonts w:ascii="Cambria" w:hAnsi="Cambria"/>
        </w:rPr>
        <w:t xml:space="preserve">• Tenir des réunions d’information quotidiennes avec les travailleurs avant de commencer le travail, en se concentrant sur les considérations spécifiques du COVID-19, y compris le respect des précautions à prendre en cas de toux, l’hygiène des mains et les mesures d’éloignement, en utilisant des démonstrations et des méthodes participatives. </w:t>
      </w:r>
    </w:p>
    <w:p w14:paraId="1D3A0500" w14:textId="77777777" w:rsidR="001B0557" w:rsidRPr="00F07DD5" w:rsidRDefault="001B0557" w:rsidP="001B0557">
      <w:pPr>
        <w:jc w:val="both"/>
        <w:rPr>
          <w:rFonts w:ascii="Cambria" w:hAnsi="Cambria"/>
        </w:rPr>
      </w:pPr>
      <w:r w:rsidRPr="00F07DD5">
        <w:rPr>
          <w:rFonts w:ascii="Cambria" w:hAnsi="Cambria"/>
        </w:rPr>
        <w:t xml:space="preserve">• Lors de ces réunions d’information quotidiennes, rappeler aux travailleurs de s’autosurveiller pour détecter d’éventuels symptômes (fièvre, toux) et de signaler tout symptôme à leur superviseur ou au point focal COVID-19 ou s’ils se sentent mal. </w:t>
      </w:r>
    </w:p>
    <w:p w14:paraId="55DE9A81" w14:textId="77777777" w:rsidR="001B0557" w:rsidRPr="00F07DD5" w:rsidRDefault="001B0557" w:rsidP="001B0557">
      <w:pPr>
        <w:jc w:val="both"/>
        <w:rPr>
          <w:rFonts w:ascii="Cambria" w:hAnsi="Cambria"/>
        </w:rPr>
      </w:pPr>
      <w:r w:rsidRPr="00F07DD5">
        <w:rPr>
          <w:rFonts w:ascii="Cambria" w:hAnsi="Cambria"/>
        </w:rPr>
        <w:t xml:space="preserve">• Empêcher un travailleur d’une zone touchée ou qui a été en contact avec une personne infectée de revenir sur le chantier pendant 14 jours ou (si cela n’est pas possible) isoler ce travailleur pendant 14 jours. </w:t>
      </w:r>
    </w:p>
    <w:p w14:paraId="57DA27F8" w14:textId="77777777" w:rsidR="001B0557" w:rsidRPr="00F07DD5" w:rsidRDefault="001B0557" w:rsidP="001B0557">
      <w:pPr>
        <w:jc w:val="both"/>
        <w:rPr>
          <w:rFonts w:ascii="Cambria" w:hAnsi="Cambria"/>
        </w:rPr>
      </w:pPr>
      <w:r w:rsidRPr="00F07DD5">
        <w:rPr>
          <w:rFonts w:ascii="Cambria" w:hAnsi="Cambria"/>
        </w:rPr>
        <w:t>• Empêcher un travailleur malade d’accéder au chantier, l’orienter vers les établissements de santé locaux si nécessaire ou l’obliger à s’isoler chez lui pendant 14 jours.</w:t>
      </w:r>
    </w:p>
    <w:p w14:paraId="673C3E84" w14:textId="77777777" w:rsidR="001B0557" w:rsidRPr="00F07DD5" w:rsidRDefault="001B0557" w:rsidP="00596E79">
      <w:pPr>
        <w:pStyle w:val="ListParagraph"/>
        <w:numPr>
          <w:ilvl w:val="0"/>
          <w:numId w:val="80"/>
        </w:numPr>
        <w:spacing w:after="160" w:line="259" w:lineRule="auto"/>
        <w:jc w:val="both"/>
        <w:rPr>
          <w:rFonts w:ascii="Cambria" w:hAnsi="Cambria"/>
        </w:rPr>
      </w:pPr>
      <w:r w:rsidRPr="00F07DD5">
        <w:rPr>
          <w:rFonts w:ascii="Cambria" w:hAnsi="Cambria"/>
        </w:rPr>
        <w:t xml:space="preserve">Hygiène générale </w:t>
      </w:r>
    </w:p>
    <w:p w14:paraId="0D373D9A" w14:textId="77777777" w:rsidR="001B0557" w:rsidRPr="00F07DD5" w:rsidRDefault="001B0557" w:rsidP="001B0557">
      <w:pPr>
        <w:jc w:val="both"/>
        <w:rPr>
          <w:rFonts w:ascii="Cambria" w:hAnsi="Cambria"/>
        </w:rPr>
      </w:pPr>
      <w:r w:rsidRPr="00F07DD5">
        <w:rPr>
          <w:rFonts w:ascii="Cambria" w:hAnsi="Cambria"/>
        </w:rPr>
        <w:t xml:space="preserve">Les exigences en matière d’hygiène générale doivent être communiquées et contrôlées, notamment : </w:t>
      </w:r>
    </w:p>
    <w:p w14:paraId="1B42E2C9" w14:textId="77777777" w:rsidR="001B0557" w:rsidRPr="00F07DD5" w:rsidRDefault="001B0557" w:rsidP="001B0557">
      <w:pPr>
        <w:jc w:val="both"/>
        <w:rPr>
          <w:rFonts w:ascii="Cambria" w:hAnsi="Cambria"/>
        </w:rPr>
      </w:pPr>
      <w:r w:rsidRPr="00F07DD5">
        <w:rPr>
          <w:rFonts w:ascii="Cambria" w:hAnsi="Cambria"/>
        </w:rPr>
        <w:t xml:space="preserve">• Former les travailleurs et le personnel sur place aux signes et symptômes du COVID-19, à la manière dont elle se propage, à la manière de se protéger (y compris le lavage régulier des mains et le fait d’éviter les contacts proches) et à la conduite à tenir si eux-mêmes ou d’autres personnes présentent des symptômes. On trouvera de plus amples informations dans les conseils de l’OMS au grand public sur le nouveau coronavirus (COVID-19) (WHO COVID-19 Advice for the Public). </w:t>
      </w:r>
    </w:p>
    <w:p w14:paraId="70030871" w14:textId="77777777" w:rsidR="001B0557" w:rsidRPr="00F07DD5" w:rsidRDefault="001B0557" w:rsidP="001B0557">
      <w:pPr>
        <w:jc w:val="both"/>
        <w:rPr>
          <w:rFonts w:ascii="Cambria" w:hAnsi="Cambria"/>
        </w:rPr>
      </w:pPr>
      <w:r w:rsidRPr="00F07DD5">
        <w:rPr>
          <w:rFonts w:ascii="Cambria" w:hAnsi="Cambria"/>
        </w:rPr>
        <w:t xml:space="preserve">• Placer des affiches et des panneaux autour du chantier, avec des illustrations et du texte dans les langues locales. </w:t>
      </w:r>
    </w:p>
    <w:p w14:paraId="3F67C592" w14:textId="77777777" w:rsidR="001B0557" w:rsidRPr="00F07DD5" w:rsidRDefault="001B0557" w:rsidP="001B0557">
      <w:pPr>
        <w:jc w:val="both"/>
        <w:rPr>
          <w:rFonts w:ascii="Cambria" w:hAnsi="Cambria"/>
        </w:rPr>
      </w:pPr>
      <w:r w:rsidRPr="00F07DD5">
        <w:rPr>
          <w:rFonts w:ascii="Cambria" w:hAnsi="Cambria"/>
        </w:rPr>
        <w:t xml:space="preserve">• Veiller à ce que des postes de lavage des mains avec du savon, des serviettes en papier jetables et des poubelles fermées soient implantés à des endroits clés du chantier, y compris aux points d’accès des zones de travail, au niveau des toilettes, de la cantine ou d’un point de distribution de nourriture, ou un approvisionnement en eau potable, dans les logements des travailleurs, dans les stations de traitement des déchets, dans les magasins et dans les espaces communs. Lorsque les postes de lavage des mains n’existent pas ou ne sont pas adéquats, des dispositions doivent être prises pour les mettre en place. Un désinfectant à base d’alcool (si disponible, 60-95 % d’alcool) peut également être utilisé. </w:t>
      </w:r>
    </w:p>
    <w:p w14:paraId="0B1348E2" w14:textId="45A5A27C" w:rsidR="001B0557" w:rsidRPr="00F07DD5" w:rsidRDefault="001B0557" w:rsidP="001B0557">
      <w:pPr>
        <w:jc w:val="both"/>
        <w:rPr>
          <w:rFonts w:ascii="Cambria" w:hAnsi="Cambria"/>
        </w:rPr>
      </w:pPr>
      <w:r w:rsidRPr="00F07DD5">
        <w:rPr>
          <w:rFonts w:ascii="Cambria" w:hAnsi="Cambria"/>
        </w:rPr>
        <w:t xml:space="preserve">• Inspecter les aménagements pour les travailleurs et les évaluer à la lumière des exigences énoncées dans la note d’orientation de la SFI/BERD sur les processus et normes applicables aux mesures d’adaptation pour les travailleurs (IFC/EBRD guidance note on Workers’ </w:t>
      </w:r>
      <w:r w:rsidRPr="00F07DD5">
        <w:rPr>
          <w:rFonts w:ascii="Cambria" w:hAnsi="Cambria"/>
        </w:rPr>
        <w:lastRenderedPageBreak/>
        <w:t xml:space="preserve">Accommodation: Processes and Standards), qui fournit de précieuses indications sur les bonnes pratiques en matière d’aménagement. </w:t>
      </w:r>
    </w:p>
    <w:p w14:paraId="7DDFCD94" w14:textId="77777777" w:rsidR="001B0557" w:rsidRPr="00F07DD5" w:rsidRDefault="001B0557" w:rsidP="001B0557">
      <w:pPr>
        <w:jc w:val="both"/>
        <w:rPr>
          <w:rFonts w:ascii="Cambria" w:hAnsi="Cambria"/>
        </w:rPr>
      </w:pPr>
      <w:r w:rsidRPr="00F07DD5">
        <w:rPr>
          <w:rFonts w:ascii="Cambria" w:hAnsi="Cambria"/>
        </w:rPr>
        <w:t>• Réserver une partie des logements des travailleurs à l’auto quarantaine préventive ainsi qu’à l’isolement plus formel du personnel susceptible d’être infecté (voir paragraphe (f))</w:t>
      </w:r>
    </w:p>
    <w:p w14:paraId="0DDEB1E9" w14:textId="77777777" w:rsidR="001B0557" w:rsidRPr="00F07DD5" w:rsidRDefault="001B0557" w:rsidP="00596E79">
      <w:pPr>
        <w:pStyle w:val="ListParagraph"/>
        <w:numPr>
          <w:ilvl w:val="0"/>
          <w:numId w:val="80"/>
        </w:numPr>
        <w:spacing w:after="160" w:line="259" w:lineRule="auto"/>
        <w:jc w:val="both"/>
        <w:rPr>
          <w:rFonts w:ascii="Cambria" w:hAnsi="Cambria"/>
        </w:rPr>
      </w:pPr>
      <w:r w:rsidRPr="00F07DD5">
        <w:rPr>
          <w:rFonts w:ascii="Cambria" w:hAnsi="Cambria"/>
        </w:rPr>
        <w:t xml:space="preserve">Nettoyage et élimination des déchets </w:t>
      </w:r>
    </w:p>
    <w:p w14:paraId="335BF6F6" w14:textId="77777777" w:rsidR="001B0557" w:rsidRPr="00F07DD5" w:rsidRDefault="001B0557" w:rsidP="001B0557">
      <w:pPr>
        <w:jc w:val="both"/>
        <w:rPr>
          <w:rFonts w:ascii="Cambria" w:hAnsi="Cambria"/>
        </w:rPr>
      </w:pPr>
      <w:r w:rsidRPr="00F07DD5">
        <w:rPr>
          <w:rFonts w:ascii="Cambria" w:hAnsi="Cambria"/>
        </w:rPr>
        <w:t xml:space="preserve">Procéder à un nettoyage régulier et total de toutes les installations du chantier, y compris les bureaux, les logements, les cantines et les espaces communs. Revisiter les protocoles de nettoyage des principaux équipements de construction (en particulier s’ils sont utilisés par différents opérateurs). Cela devrait inclure : </w:t>
      </w:r>
    </w:p>
    <w:p w14:paraId="6A1E017F" w14:textId="77777777" w:rsidR="001B0557" w:rsidRPr="00F07DD5" w:rsidRDefault="001B0557" w:rsidP="001B0557">
      <w:pPr>
        <w:jc w:val="both"/>
        <w:rPr>
          <w:rFonts w:ascii="Cambria" w:hAnsi="Cambria"/>
        </w:rPr>
      </w:pPr>
      <w:r w:rsidRPr="00F07DD5">
        <w:rPr>
          <w:rFonts w:ascii="Cambria" w:hAnsi="Cambria"/>
        </w:rPr>
        <w:t xml:space="preserve">• Fournir au personnel de nettoyage un équipement, des matériaux et du désinfectant adéquats. </w:t>
      </w:r>
    </w:p>
    <w:p w14:paraId="1C2C65F1" w14:textId="77777777" w:rsidR="001B0557" w:rsidRPr="00F07DD5" w:rsidRDefault="001B0557" w:rsidP="001B0557">
      <w:pPr>
        <w:jc w:val="both"/>
        <w:rPr>
          <w:rFonts w:ascii="Cambria" w:hAnsi="Cambria"/>
        </w:rPr>
      </w:pPr>
      <w:r w:rsidRPr="00F07DD5">
        <w:rPr>
          <w:rFonts w:ascii="Cambria" w:hAnsi="Cambria"/>
        </w:rPr>
        <w:t xml:space="preserve">• Examiner les systèmes de nettoyage général, en formant le personnel de nettoyage aux procédures de nettoyage appropriées et à la fréquence appropriée dans les zones à forte utilisation ou à haut risque. </w:t>
      </w:r>
    </w:p>
    <w:p w14:paraId="6E4F8B3D" w14:textId="77777777" w:rsidR="001B0557" w:rsidRPr="00F07DD5" w:rsidRDefault="001B0557" w:rsidP="001B0557">
      <w:pPr>
        <w:jc w:val="both"/>
        <w:rPr>
          <w:rFonts w:ascii="Cambria" w:hAnsi="Cambria"/>
        </w:rPr>
      </w:pPr>
      <w:r w:rsidRPr="00F07DD5">
        <w:rPr>
          <w:rFonts w:ascii="Cambria" w:hAnsi="Cambria"/>
        </w:rPr>
        <w:t>• Lorsque le personnel de nettoyage sera appelé à nettoyer des zones qui ont été contaminées par la COVID-19 ou sont soupçonnées de l’avoir été, on mettra à leur disposition un EPI adéquat composé de blouses ou de tabliers, de gants, d’une protection des yeux (masques, lunettes ou écrans faciaux) et de bottes ou chaussures de travail fermées. En l’absence d’EPI adéquat, le personnel de nettoyage doit disposer des meilleures alternatives disponibles</w:t>
      </w:r>
    </w:p>
    <w:p w14:paraId="7C9DA84E" w14:textId="77777777" w:rsidR="001B0557" w:rsidRPr="00F07DD5" w:rsidRDefault="001B0557" w:rsidP="001B0557">
      <w:pPr>
        <w:jc w:val="both"/>
        <w:rPr>
          <w:rFonts w:ascii="Cambria" w:hAnsi="Cambria"/>
        </w:rPr>
      </w:pPr>
      <w:r w:rsidRPr="00F07DD5">
        <w:rPr>
          <w:rFonts w:ascii="Cambria" w:hAnsi="Cambria"/>
        </w:rPr>
        <w:t xml:space="preserve">• Formation du personnel de nettoyage à une hygiène adéquate (y compris le lavage des mains) avant, pendant et après les activités de nettoyage ; à l’utilisation sûre des EPI (le cas échéant) ; au contrôle des déchets (y compris pour les EPI et les produits de nettoyage utilisés). </w:t>
      </w:r>
    </w:p>
    <w:p w14:paraId="474EAFFF" w14:textId="77777777" w:rsidR="001B0557" w:rsidRPr="00F07DD5" w:rsidRDefault="001B0557" w:rsidP="001B0557">
      <w:pPr>
        <w:jc w:val="both"/>
        <w:rPr>
          <w:rFonts w:ascii="Cambria" w:hAnsi="Cambria"/>
        </w:rPr>
      </w:pPr>
      <w:r w:rsidRPr="00F07DD5">
        <w:rPr>
          <w:rFonts w:ascii="Cambria" w:hAnsi="Cambria"/>
        </w:rPr>
        <w:t>• Tout déchet médical produit pendant la prise en charge de travailleurs malades doit être collecté en toute sécurité dans des conteneurs ou des sacs désignés et traité et éliminé conformément aux exigences pertinentes (par exemple, nationales, OMS). Si la combustion et l’incinération à ciel ouvert de déchets médicaux sont nécessaires, elles doivent être aussi limitées que possible dans le temps. Les déchets doivent être réduits et séparés, de sorte que seule la plus petite quantité de déchets soit incinérée. On trouvera de plus amples informations dans les orientations provisoires de l’OMS sur l’eau, l’assainissement et la gestion des déchets pour lutter contre la COVID-19 (WHO interim guidance on Water, Sanitation and Waste Management for COVID-19).</w:t>
      </w:r>
    </w:p>
    <w:p w14:paraId="30C2A6A0" w14:textId="77777777" w:rsidR="001B0557" w:rsidRPr="00F07DD5" w:rsidRDefault="001B0557" w:rsidP="00596E79">
      <w:pPr>
        <w:pStyle w:val="ListParagraph"/>
        <w:numPr>
          <w:ilvl w:val="0"/>
          <w:numId w:val="80"/>
        </w:numPr>
        <w:spacing w:after="160" w:line="259" w:lineRule="auto"/>
        <w:jc w:val="both"/>
        <w:rPr>
          <w:rFonts w:ascii="Cambria" w:hAnsi="Cambria"/>
        </w:rPr>
      </w:pPr>
      <w:r w:rsidRPr="00F07DD5">
        <w:rPr>
          <w:rFonts w:ascii="Cambria" w:hAnsi="Cambria"/>
        </w:rPr>
        <w:t xml:space="preserve">Adaptation des pratiques de travail </w:t>
      </w:r>
    </w:p>
    <w:p w14:paraId="367F0B90" w14:textId="77777777" w:rsidR="001B0557" w:rsidRPr="00F07DD5" w:rsidRDefault="001B0557" w:rsidP="001B0557">
      <w:pPr>
        <w:jc w:val="both"/>
        <w:rPr>
          <w:rFonts w:ascii="Cambria" w:hAnsi="Cambria"/>
        </w:rPr>
      </w:pPr>
      <w:r w:rsidRPr="00F07DD5">
        <w:rPr>
          <w:rFonts w:ascii="Cambria" w:hAnsi="Cambria"/>
        </w:rPr>
        <w:t xml:space="preserve">• Envisager de modifier les processus et les horaires de travail afin de réduire les contacts entre les travailleurs, en reconnaissant que cela risque d’avoir un impact sur le calendrier du projet. Ces mesures pourraient inclure, entre autres, les suivantes : </w:t>
      </w:r>
    </w:p>
    <w:p w14:paraId="42EB5912" w14:textId="77777777" w:rsidR="001B0557" w:rsidRPr="00F07DD5" w:rsidRDefault="001B0557" w:rsidP="001B0557">
      <w:pPr>
        <w:jc w:val="both"/>
        <w:rPr>
          <w:rFonts w:ascii="Cambria" w:hAnsi="Cambria"/>
        </w:rPr>
      </w:pPr>
      <w:r w:rsidRPr="00F07DD5">
        <w:rPr>
          <w:rFonts w:ascii="Cambria" w:hAnsi="Cambria"/>
        </w:rPr>
        <w:t xml:space="preserve">• Réduire les effectifs des équipes de travail. </w:t>
      </w:r>
    </w:p>
    <w:p w14:paraId="59C4E57F" w14:textId="77777777" w:rsidR="001B0557" w:rsidRPr="00F07DD5" w:rsidRDefault="001B0557" w:rsidP="001B0557">
      <w:pPr>
        <w:jc w:val="both"/>
        <w:rPr>
          <w:rFonts w:ascii="Cambria" w:hAnsi="Cambria"/>
        </w:rPr>
      </w:pPr>
      <w:r w:rsidRPr="00F07DD5">
        <w:rPr>
          <w:rFonts w:ascii="Cambria" w:hAnsi="Cambria"/>
        </w:rPr>
        <w:t xml:space="preserve">• Limiter le nombre de travailleurs sur le chantier à un moment donné. </w:t>
      </w:r>
    </w:p>
    <w:p w14:paraId="71A530CB" w14:textId="77777777" w:rsidR="001B0557" w:rsidRPr="00F07DD5" w:rsidRDefault="001B0557" w:rsidP="001B0557">
      <w:pPr>
        <w:jc w:val="both"/>
        <w:rPr>
          <w:rFonts w:ascii="Cambria" w:hAnsi="Cambria"/>
        </w:rPr>
      </w:pPr>
      <w:r w:rsidRPr="00F07DD5">
        <w:rPr>
          <w:rFonts w:ascii="Cambria" w:hAnsi="Cambria"/>
        </w:rPr>
        <w:t xml:space="preserve">• Passer à une rotation de travail de 24 heures. </w:t>
      </w:r>
    </w:p>
    <w:p w14:paraId="694DDF05" w14:textId="77777777" w:rsidR="001B0557" w:rsidRPr="00F07DD5" w:rsidRDefault="001B0557" w:rsidP="001B0557">
      <w:pPr>
        <w:jc w:val="both"/>
        <w:rPr>
          <w:rFonts w:ascii="Cambria" w:hAnsi="Cambria"/>
        </w:rPr>
      </w:pPr>
      <w:r w:rsidRPr="00F07DD5">
        <w:rPr>
          <w:rFonts w:ascii="Cambria" w:hAnsi="Cambria"/>
        </w:rPr>
        <w:t xml:space="preserve">• Adapter ou remanier les méthodes de travail pour des activités et des tâches spécifiques afin d’éviter les contacts proches, et former les travailleurs à ces processus. </w:t>
      </w:r>
    </w:p>
    <w:p w14:paraId="6B71A5A5" w14:textId="7E575A7E" w:rsidR="001B0557" w:rsidRPr="00F07DD5" w:rsidRDefault="001B0557" w:rsidP="001B0557">
      <w:pPr>
        <w:jc w:val="both"/>
        <w:rPr>
          <w:rFonts w:ascii="Cambria" w:hAnsi="Cambria"/>
        </w:rPr>
      </w:pPr>
      <w:r w:rsidRPr="00F07DD5">
        <w:rPr>
          <w:rFonts w:ascii="Cambria" w:hAnsi="Cambria"/>
        </w:rPr>
        <w:lastRenderedPageBreak/>
        <w:t xml:space="preserve">• Poursuivre les formations habituelles en matière de sécurité, en ajoutant des considérations spécifiques au COVID-19. La formation doit comprendre l’utilisation correcte des EPI normaux. Bien qu’à la date de la présente note, il ne soit généralement conseillé aux travailleurs de la construction d’utiliser des EPI spécifiques au COVID-19, cette question doit être suivie de près. On trouvera de plus amples informations dans les orientations provisoires de l’OMS sur l’utilisation rationnelle des équipements de protection individuelle (EPI) dans le cadre de la lutte contre la COVID-19 (WHO interim guidance on Rational Use of Personal Protective Equipment (PPE) for COVID-19). </w:t>
      </w:r>
    </w:p>
    <w:p w14:paraId="01EC9B30" w14:textId="77777777" w:rsidR="001B0557" w:rsidRPr="00F07DD5" w:rsidRDefault="001B0557" w:rsidP="001B0557">
      <w:pPr>
        <w:jc w:val="both"/>
        <w:rPr>
          <w:rFonts w:ascii="Cambria" w:hAnsi="Cambria"/>
        </w:rPr>
      </w:pPr>
      <w:r w:rsidRPr="00F07DD5">
        <w:rPr>
          <w:rFonts w:ascii="Cambria" w:hAnsi="Cambria"/>
        </w:rPr>
        <w:t xml:space="preserve">• Révision des méthodes de travail afin de réduire l’utilisation des EPI de construction, au cas où les fournitures se feraient rares ou que les EPI seraient nécessaires pour le personnel médical ou les nettoyeurs. Il pourrait s’agir, par exemple, d’essayer de réduire le besoin de masques anti-poussières en vérifiant que les systèmes d’arrosage sont en bon état de fonctionnement et sont maintenus ou de réduire la limite de vitesse pour les camions de transport. </w:t>
      </w:r>
    </w:p>
    <w:p w14:paraId="6D0A37CF" w14:textId="77777777" w:rsidR="001B0557" w:rsidRPr="00F07DD5" w:rsidRDefault="001B0557" w:rsidP="001B0557">
      <w:pPr>
        <w:jc w:val="both"/>
        <w:rPr>
          <w:rFonts w:ascii="Cambria" w:hAnsi="Cambria"/>
        </w:rPr>
      </w:pPr>
      <w:r w:rsidRPr="00F07DD5">
        <w:rPr>
          <w:rFonts w:ascii="Cambria" w:hAnsi="Cambria"/>
        </w:rPr>
        <w:t xml:space="preserve">• Organiser (si possible) les pauses de travail dans les zones extérieures du site. </w:t>
      </w:r>
    </w:p>
    <w:p w14:paraId="3C0BE2F5" w14:textId="77777777" w:rsidR="001B0557" w:rsidRPr="00F07DD5" w:rsidRDefault="001B0557" w:rsidP="001B0557">
      <w:pPr>
        <w:jc w:val="both"/>
        <w:rPr>
          <w:rFonts w:ascii="Cambria" w:hAnsi="Cambria"/>
        </w:rPr>
      </w:pPr>
      <w:r w:rsidRPr="00F07DD5">
        <w:rPr>
          <w:rFonts w:ascii="Cambria" w:hAnsi="Cambria"/>
        </w:rPr>
        <w:t xml:space="preserve">• Envisager de modifier la disposition des cantines et d’échelonner les heures de repas afin d’éviter les contacts proches et d’échelonner et/ou de restreindre temporairement l’accès aux installations de loisirs qui peuvent exister sur place, y compris les gymnases. </w:t>
      </w:r>
    </w:p>
    <w:p w14:paraId="2F0EAAFF" w14:textId="77777777" w:rsidR="001B0557" w:rsidRPr="00F07DD5" w:rsidRDefault="001B0557" w:rsidP="001B0557">
      <w:pPr>
        <w:jc w:val="both"/>
        <w:rPr>
          <w:rFonts w:ascii="Cambria" w:hAnsi="Cambria"/>
        </w:rPr>
      </w:pPr>
      <w:r w:rsidRPr="00F07DD5">
        <w:rPr>
          <w:rFonts w:ascii="Cambria" w:hAnsi="Cambria"/>
        </w:rPr>
        <w:t>• À un moment donné, il peut s’avérer nécessaire de remanier le calendrier global du projet, afin d’évaluer la mesure dans laquelle il doit être ajusté (ou le travail arrêté complètement) pour tenir compte des pratiques de travail prudentes, de l’exposition potentielle des travailleurs et de la communauté et de la disponibilité des fournitures, en intégrant les conseils et instructions du gouvernement.</w:t>
      </w:r>
    </w:p>
    <w:p w14:paraId="60C2B1E1" w14:textId="77777777" w:rsidR="001B0557" w:rsidRPr="00F07DD5" w:rsidRDefault="001B0557" w:rsidP="00596E79">
      <w:pPr>
        <w:pStyle w:val="ListParagraph"/>
        <w:numPr>
          <w:ilvl w:val="0"/>
          <w:numId w:val="80"/>
        </w:numPr>
        <w:spacing w:after="160" w:line="259" w:lineRule="auto"/>
        <w:jc w:val="both"/>
        <w:rPr>
          <w:rFonts w:ascii="Cambria" w:hAnsi="Cambria"/>
        </w:rPr>
      </w:pPr>
      <w:r w:rsidRPr="00F07DD5">
        <w:rPr>
          <w:rFonts w:ascii="Cambria" w:hAnsi="Cambria"/>
        </w:rPr>
        <w:t xml:space="preserve">Service médical du Projet </w:t>
      </w:r>
    </w:p>
    <w:p w14:paraId="282EFC40" w14:textId="77777777" w:rsidR="001B0557" w:rsidRPr="00F07DD5" w:rsidRDefault="001B0557" w:rsidP="001B0557">
      <w:pPr>
        <w:jc w:val="both"/>
        <w:rPr>
          <w:rFonts w:ascii="Cambria" w:hAnsi="Cambria"/>
        </w:rPr>
      </w:pPr>
      <w:r w:rsidRPr="00F07DD5">
        <w:rPr>
          <w:rFonts w:ascii="Cambria" w:hAnsi="Cambria"/>
        </w:rPr>
        <w:t xml:space="preserve">• Examiner l’adéquation du service médical actuel du projet, en tenant compte des infrastructures existantes (taille de la clinique ou du poste médical, nombre de lits, installations d’isolement), du personnel médical, des équipements et des fournitures, des procédures et de la formation. Lorsque ces services ne sont pas adéquats, il faut envisager de les améliorer dans la mesure du possible, notamment développer les infrastructures médicales et préparer les zones où les patients peuvent être isolés. </w:t>
      </w:r>
    </w:p>
    <w:p w14:paraId="2D8FF23A" w14:textId="77777777" w:rsidR="001B0557" w:rsidRPr="00F07DD5" w:rsidRDefault="001B0557" w:rsidP="001B0557">
      <w:pPr>
        <w:jc w:val="both"/>
        <w:rPr>
          <w:rFonts w:ascii="Cambria" w:hAnsi="Cambria"/>
        </w:rPr>
      </w:pPr>
      <w:r w:rsidRPr="00F07DD5">
        <w:rPr>
          <w:rFonts w:ascii="Cambria" w:hAnsi="Cambria"/>
        </w:rPr>
        <w:t xml:space="preserve">• Des conseils sur la mise en place d’installations d’isolement sont donnés dans les orientations provisoires de l’OMS sur les considérations relatives au placement en quarantaine de personnes dans le cadre de l’endiguement de la maladie à coronavirus 2019 (COVID-19). Les installations d’isolement doivent être situées loin du logement des travailleurs et des travaux en cours. Dans la mesure du possible, les travailleurs doivent disposer d’une chambre individuelle bien aérée (fenêtres et porte ouvertes). Lorsque cela n’est pas possible, les installations d’isolement doivent permettre de laisser un mètre au moins entre les travailleurs d’une même pièce, en séparant les travailleurs par des rideaux, si possible. Les travailleurs malades doivent limiter leurs déplacements, en évitant les zones et les installations communes, et ne sont pas autorisés à recevoir des visiteurs avant qu’ils n’aient été déclarés guéris après 14 jours. S’ils doivent utiliser des zones et des installations communes (par exemple des cuisines ou des cantines), ils ne doivent le faire qu’en l’absence de travailleurs non affectés et les zones/installations doivent être nettoyées avant et après cette utilisation. </w:t>
      </w:r>
    </w:p>
    <w:p w14:paraId="064C5FC9" w14:textId="77777777" w:rsidR="001B0557" w:rsidRPr="00F07DD5" w:rsidRDefault="001B0557" w:rsidP="001B0557">
      <w:pPr>
        <w:jc w:val="both"/>
        <w:rPr>
          <w:rFonts w:ascii="Cambria" w:hAnsi="Cambria"/>
        </w:rPr>
      </w:pPr>
      <w:r w:rsidRPr="00F07DD5">
        <w:rPr>
          <w:rFonts w:ascii="Cambria" w:hAnsi="Cambria"/>
        </w:rPr>
        <w:lastRenderedPageBreak/>
        <w:t xml:space="preserve">• La Formation du personnel médical qui devrait inclure les conseils actuels de l’OMS sur la COVID-19 et des recommandations sur les spécificités du COVID-19. En cas de suspicion d’infection par la COVID-19, les prestataires de soins sur place doivent suivre les orientations provisoires de l’OMS sur la lutte anti-infectieuse lors de la prise en charge des patients chez lesquels on suspecte une infection par un nouveau coronavirus (nCoV). </w:t>
      </w:r>
    </w:p>
    <w:p w14:paraId="3B0344C9" w14:textId="77777777" w:rsidR="001B0557" w:rsidRPr="00F07DD5" w:rsidRDefault="001B0557" w:rsidP="001B0557">
      <w:pPr>
        <w:jc w:val="both"/>
        <w:rPr>
          <w:rFonts w:ascii="Cambria" w:hAnsi="Cambria"/>
        </w:rPr>
      </w:pPr>
      <w:r w:rsidRPr="00F07DD5">
        <w:rPr>
          <w:rFonts w:ascii="Cambria" w:hAnsi="Cambria"/>
        </w:rPr>
        <w:t xml:space="preserve">• La Formation du personnel médical aux tests si des tests sont disponibles </w:t>
      </w:r>
    </w:p>
    <w:p w14:paraId="0772B7A7" w14:textId="77777777" w:rsidR="001B0557" w:rsidRPr="00F07DD5" w:rsidRDefault="001B0557" w:rsidP="001B0557">
      <w:pPr>
        <w:jc w:val="both"/>
        <w:rPr>
          <w:rFonts w:ascii="Cambria" w:hAnsi="Cambria"/>
        </w:rPr>
      </w:pPr>
      <w:r w:rsidRPr="00F07DD5">
        <w:rPr>
          <w:rFonts w:ascii="Cambria" w:hAnsi="Cambria"/>
        </w:rPr>
        <w:t>• Évaluer le stock actuel d’équipements, de fournitures et de médicaments sur place, et obtenir des stocks supplémentaires, si nécessaire et si possible. Il peut s’agir d’EPI médicaux, tels que des blouses, tabliers, masques médicaux, gants et protection des yeux. On se référera aux orientations de l’OMS sur ce qui est conseillé (pour de plus amples informations, voir les orientations provisoires de l’OMS sur l’utilisation rationnelle des équipements de protection individuelle (EPI) dans la cadre de la lutte contre la COVID-19 (WHO interim guidance on rational use of personal protective equipment (PPE) for COVID-19)</w:t>
      </w:r>
    </w:p>
    <w:p w14:paraId="56FC32F8" w14:textId="77777777" w:rsidR="001B0557" w:rsidRPr="00F07DD5" w:rsidRDefault="001B0557" w:rsidP="001B0557">
      <w:pPr>
        <w:jc w:val="both"/>
        <w:rPr>
          <w:rFonts w:ascii="Cambria" w:hAnsi="Cambria"/>
        </w:rPr>
      </w:pPr>
      <w:r w:rsidRPr="00F07DD5">
        <w:rPr>
          <w:rFonts w:ascii="Cambria" w:hAnsi="Cambria"/>
        </w:rPr>
        <w:t xml:space="preserve">• Si des articles d’EPI ne sont pas disponibles en raison d’une pénurie mondiale, le personnel médical participant au projet doit convenir des alternatives et essayer de se les procurer. Les alternatives que l’on trouve couramment sur les chantiers de construction sont les masques anti-poussière, les gants. </w:t>
      </w:r>
    </w:p>
    <w:p w14:paraId="243C41DE" w14:textId="77777777" w:rsidR="001B0557" w:rsidRPr="00F07DD5" w:rsidRDefault="001B0557" w:rsidP="001B0557">
      <w:pPr>
        <w:jc w:val="both"/>
        <w:rPr>
          <w:rFonts w:ascii="Cambria" w:hAnsi="Cambria"/>
        </w:rPr>
      </w:pPr>
      <w:r w:rsidRPr="00F07DD5">
        <w:rPr>
          <w:rFonts w:ascii="Cambria" w:hAnsi="Cambria"/>
        </w:rPr>
        <w:t xml:space="preserve">• Bien que ces articles ne fassent pas l’objet de recommandations, ils doivent être utilisés en dernier recours si aucun EPI médical n’est disponible. </w:t>
      </w:r>
    </w:p>
    <w:p w14:paraId="36B79919" w14:textId="77777777" w:rsidR="001B0557" w:rsidRPr="00F07DD5" w:rsidRDefault="001B0557" w:rsidP="001B0557">
      <w:pPr>
        <w:jc w:val="both"/>
        <w:rPr>
          <w:rFonts w:ascii="Cambria" w:hAnsi="Cambria"/>
        </w:rPr>
      </w:pPr>
      <w:r w:rsidRPr="00F07DD5">
        <w:rPr>
          <w:rFonts w:ascii="Cambria" w:hAnsi="Cambria"/>
        </w:rPr>
        <w:t xml:space="preserve">• Les respirateurs ne seront normalement pas disponibles sur les lieux de travail et, en tout état de cause, l’intubation ne devrait être effectuée que par un personnel médical expérimenté. Si un travailleur est très malade au point d'être incapable de respirer correctement par lui-même, il doit être immédiatement dirigé vers l’hôpital local (voir point (g)) ci-dessous). </w:t>
      </w:r>
    </w:p>
    <w:p w14:paraId="3C791771" w14:textId="77777777" w:rsidR="001B0557" w:rsidRPr="00F07DD5" w:rsidRDefault="001B0557" w:rsidP="001B0557">
      <w:pPr>
        <w:jc w:val="both"/>
        <w:rPr>
          <w:rFonts w:ascii="Cambria" w:hAnsi="Cambria"/>
        </w:rPr>
      </w:pPr>
      <w:r w:rsidRPr="00F07DD5">
        <w:rPr>
          <w:rFonts w:ascii="Cambria" w:hAnsi="Cambria"/>
        </w:rPr>
        <w:t xml:space="preserve">• Examiner les méthodes de traitement des déchets médicaux en vigueur, y compris les systèmes de stockage et d’élimination. On trouvera de plus amples informations dans les orientations provisoires de l’OMS sur l’eau, l’assainissement et la gestion des déchets pour lutter contre le COVID-19, et les orientations de l’OMS sur la gestion sûre des déchets provenant des activités de soins de santé (WHO guidance on safe management of wastes from health-care activities). </w:t>
      </w:r>
    </w:p>
    <w:p w14:paraId="0C852F35" w14:textId="77777777" w:rsidR="001B0557" w:rsidRPr="00F07DD5" w:rsidRDefault="001B0557" w:rsidP="00596E79">
      <w:pPr>
        <w:pStyle w:val="ListParagraph"/>
        <w:numPr>
          <w:ilvl w:val="0"/>
          <w:numId w:val="80"/>
        </w:numPr>
        <w:spacing w:after="160" w:line="259" w:lineRule="auto"/>
        <w:jc w:val="both"/>
        <w:rPr>
          <w:rFonts w:ascii="Cambria" w:hAnsi="Cambria"/>
        </w:rPr>
      </w:pPr>
      <w:r w:rsidRPr="00F07DD5">
        <w:rPr>
          <w:rFonts w:ascii="Cambria" w:hAnsi="Cambria"/>
        </w:rPr>
        <w:t xml:space="preserve">Services de santé et autres services locaux </w:t>
      </w:r>
    </w:p>
    <w:p w14:paraId="6C70BFF8" w14:textId="77777777" w:rsidR="001B0557" w:rsidRPr="00F07DD5" w:rsidRDefault="001B0557" w:rsidP="001B0557">
      <w:pPr>
        <w:jc w:val="both"/>
        <w:rPr>
          <w:rFonts w:ascii="Cambria" w:hAnsi="Cambria"/>
        </w:rPr>
      </w:pPr>
      <w:r w:rsidRPr="00F07DD5">
        <w:rPr>
          <w:rFonts w:ascii="Cambria" w:hAnsi="Cambria"/>
        </w:rPr>
        <w:t xml:space="preserve">Étant donné la portée limitée des services médicaux du projet, il se peut que le projet doive diriger les travailleurs malades vers les services médicaux locaux. La préparation à cet effet comprend les mesures suivantes : </w:t>
      </w:r>
    </w:p>
    <w:p w14:paraId="3C818461" w14:textId="77777777" w:rsidR="001B0557" w:rsidRPr="00F07DD5" w:rsidRDefault="001B0557" w:rsidP="001B0557">
      <w:pPr>
        <w:jc w:val="both"/>
        <w:rPr>
          <w:rFonts w:ascii="Cambria" w:hAnsi="Cambria"/>
        </w:rPr>
      </w:pPr>
      <w:r w:rsidRPr="00F07DD5">
        <w:rPr>
          <w:rFonts w:ascii="Cambria" w:hAnsi="Cambria"/>
        </w:rPr>
        <w:t xml:space="preserve">• Obtenir des informations sur les ressources et les capacités des services médicaux locaux (par exemple, le nombre de lits, la disponibilité du personnel qualifié et des fournitures essentielles). • Mener des discussions préliminaires avec des établissements de santé spécifiques, afin de convenir de ce qu’il convient de faire en cas de besoin d’orientation des travailleurs malades. </w:t>
      </w:r>
    </w:p>
    <w:p w14:paraId="4FC05DAC" w14:textId="77777777" w:rsidR="001B0557" w:rsidRPr="00F07DD5" w:rsidRDefault="001B0557" w:rsidP="001B0557">
      <w:pPr>
        <w:jc w:val="both"/>
        <w:rPr>
          <w:rFonts w:ascii="Cambria" w:hAnsi="Cambria"/>
        </w:rPr>
      </w:pPr>
      <w:r w:rsidRPr="00F07DD5">
        <w:rPr>
          <w:rFonts w:ascii="Cambria" w:hAnsi="Cambria"/>
        </w:rPr>
        <w:t xml:space="preserve">• Envisager les moyens par lesquels le projet peut aider les services de santé locaux à se préparer à ce que les membres de la communauté tombent malades, en reconnaissant que les personnes âgées ou celles ayant des affections préexistantes ont besoin d’un soutien supplémentaire pour accéder à un traitement adéquat si elles venaient à tomber malades. </w:t>
      </w:r>
    </w:p>
    <w:p w14:paraId="21D6608F" w14:textId="77777777" w:rsidR="001B0557" w:rsidRPr="00F07DD5" w:rsidRDefault="001B0557" w:rsidP="001B0557">
      <w:pPr>
        <w:jc w:val="both"/>
        <w:rPr>
          <w:rFonts w:ascii="Cambria" w:hAnsi="Cambria"/>
        </w:rPr>
      </w:pPr>
      <w:r w:rsidRPr="00F07DD5">
        <w:rPr>
          <w:rFonts w:ascii="Cambria" w:hAnsi="Cambria"/>
        </w:rPr>
        <w:lastRenderedPageBreak/>
        <w:t xml:space="preserve">• Préciser la manière dont un travailleur malade sera transporté vers l’établissement de santé et vérifier la disponibilité d’un tel transport. </w:t>
      </w:r>
    </w:p>
    <w:p w14:paraId="384315F5" w14:textId="77777777" w:rsidR="001B0557" w:rsidRPr="00F07DD5" w:rsidRDefault="001B0557" w:rsidP="001B0557">
      <w:pPr>
        <w:jc w:val="both"/>
        <w:rPr>
          <w:rFonts w:ascii="Cambria" w:hAnsi="Cambria"/>
        </w:rPr>
      </w:pPr>
      <w:r w:rsidRPr="00F07DD5">
        <w:rPr>
          <w:rFonts w:ascii="Cambria" w:hAnsi="Cambria"/>
        </w:rPr>
        <w:t xml:space="preserve">• Établir un protocole convenu pour les communications avec les services d’urgence/de santé locaux. </w:t>
      </w:r>
    </w:p>
    <w:p w14:paraId="00AE20D7" w14:textId="77777777" w:rsidR="001B0557" w:rsidRPr="00F07DD5" w:rsidRDefault="001B0557" w:rsidP="001B0557">
      <w:pPr>
        <w:jc w:val="both"/>
        <w:rPr>
          <w:rFonts w:ascii="Cambria" w:hAnsi="Cambria"/>
        </w:rPr>
      </w:pPr>
      <w:r w:rsidRPr="00F07DD5">
        <w:rPr>
          <w:rFonts w:ascii="Cambria" w:hAnsi="Cambria"/>
        </w:rPr>
        <w:t xml:space="preserve">• Convenir avec les services médicaux/établissements de santé spécifiques locaux de l’étendue des services à fournir, de la procédure d’admission des patients et (le cas échéant) des coûts ou des paiements qui peuvent être impliqués. </w:t>
      </w:r>
    </w:p>
    <w:p w14:paraId="332E7A80" w14:textId="77777777" w:rsidR="001B0557" w:rsidRPr="00F07DD5" w:rsidRDefault="001B0557" w:rsidP="001B0557">
      <w:pPr>
        <w:jc w:val="both"/>
        <w:rPr>
          <w:rFonts w:ascii="Cambria" w:hAnsi="Cambria"/>
        </w:rPr>
      </w:pPr>
      <w:r w:rsidRPr="00F07DD5">
        <w:rPr>
          <w:rFonts w:ascii="Cambria" w:hAnsi="Cambria"/>
        </w:rPr>
        <w:t xml:space="preserve">• Une procédure doit malheureusement aussi être préparée afin que la direction du projet sache la </w:t>
      </w:r>
    </w:p>
    <w:p w14:paraId="191E424A" w14:textId="77777777" w:rsidR="001B0557" w:rsidRPr="00F07DD5" w:rsidRDefault="001B0557" w:rsidP="001B0557">
      <w:pPr>
        <w:jc w:val="both"/>
        <w:rPr>
          <w:rFonts w:ascii="Cambria" w:hAnsi="Cambria"/>
        </w:rPr>
      </w:pPr>
      <w:r w:rsidRPr="00F07DD5">
        <w:rPr>
          <w:rFonts w:ascii="Cambria" w:hAnsi="Cambria"/>
        </w:rPr>
        <w:t xml:space="preserve">• Bien que les procédures normales du projet continuent de s’appliquer, la COVID-19 pourrait soulever d’autres questions en raison de la nature infectieuse de la maladie. Le projet doit être en liaison avec les autorités locales compétentes pour coordonner les interventions, y compris toute exigence de rapport ou autre en vertu du droit national. </w:t>
      </w:r>
    </w:p>
    <w:p w14:paraId="38E1E24B" w14:textId="77777777" w:rsidR="001B0557" w:rsidRPr="00F07DD5" w:rsidRDefault="001B0557" w:rsidP="00596E79">
      <w:pPr>
        <w:pStyle w:val="ListParagraph"/>
        <w:numPr>
          <w:ilvl w:val="0"/>
          <w:numId w:val="80"/>
        </w:numPr>
        <w:spacing w:after="160" w:line="259" w:lineRule="auto"/>
        <w:jc w:val="both"/>
        <w:rPr>
          <w:rFonts w:ascii="Cambria" w:hAnsi="Cambria"/>
        </w:rPr>
      </w:pPr>
      <w:r w:rsidRPr="00F07DD5">
        <w:rPr>
          <w:rFonts w:ascii="Cambria" w:hAnsi="Cambria"/>
        </w:rPr>
        <w:t xml:space="preserve">Cas de maladie ou propagation du virus </w:t>
      </w:r>
    </w:p>
    <w:p w14:paraId="4CB32B6D" w14:textId="77777777" w:rsidR="001B0557" w:rsidRPr="00F07DD5" w:rsidRDefault="001B0557" w:rsidP="001B0557">
      <w:pPr>
        <w:jc w:val="both"/>
        <w:rPr>
          <w:rFonts w:ascii="Cambria" w:hAnsi="Cambria"/>
        </w:rPr>
      </w:pPr>
      <w:r w:rsidRPr="00F07DD5">
        <w:rPr>
          <w:rFonts w:ascii="Cambria" w:hAnsi="Cambria"/>
        </w:rPr>
        <w:t xml:space="preserve">L’OMS fournit des conseils détaillés sur ce qu’il convient de faire pour traiter une personne qui tombe malade ou présente des symptômes qui pourraient être associés au virus du COVID-19. On trouvera de plus amples informations dans les orientations provisoires de l’OMS sur la Lutte anti-infectieuse lors de la prise en charge des patients chez lesquels on suspecte une infection par un nouveau coronavirus (nCoV). Le projet devrait définir des procédures fondées sur les risques à suivre, avec des approches différenciées en fonction de la gravité des cas (légers, modérés, graves, critiques) et des facteurs de risque (tels que l’âge, l’hypertension, le diabète). On trouvera de plus amples informations dans les orientations provisoires de l’OMS sur les Considérations opérationnelles pour la gestion des cas de COVID-19 dans les établissements de santé et la communauté. Il peut s’agir des éléments suivants : </w:t>
      </w:r>
    </w:p>
    <w:p w14:paraId="1095E465" w14:textId="77777777" w:rsidR="001B0557" w:rsidRPr="00F07DD5" w:rsidRDefault="001B0557" w:rsidP="001B0557">
      <w:pPr>
        <w:jc w:val="both"/>
        <w:rPr>
          <w:rFonts w:ascii="Cambria" w:hAnsi="Cambria"/>
        </w:rPr>
      </w:pPr>
      <w:r w:rsidRPr="00F07DD5">
        <w:rPr>
          <w:rFonts w:ascii="Cambria" w:hAnsi="Cambria"/>
        </w:rPr>
        <w:t xml:space="preserve">• Si un travailleur présente des symptômes de COVID-19 (par exemple, fièvre, toux sèche, fatigue), il doit être immédiatement retiré des travaux et isolé sur le chantier. </w:t>
      </w:r>
    </w:p>
    <w:p w14:paraId="6167AA77" w14:textId="77777777" w:rsidR="001B0557" w:rsidRPr="00F07DD5" w:rsidRDefault="001B0557" w:rsidP="001B0557">
      <w:pPr>
        <w:jc w:val="both"/>
        <w:rPr>
          <w:rFonts w:ascii="Cambria" w:hAnsi="Cambria"/>
        </w:rPr>
      </w:pPr>
      <w:r w:rsidRPr="00F07DD5">
        <w:rPr>
          <w:rFonts w:ascii="Cambria" w:hAnsi="Cambria"/>
        </w:rPr>
        <w:t xml:space="preserve">• Si des tests sont disponibles, le travailleur doit être testé sur place. Si un test n’est pas disponible sur place, le travailleur doit être transporté dans un établissement de santé locale pour y être testé (si un test est disponible). </w:t>
      </w:r>
    </w:p>
    <w:p w14:paraId="610384C6" w14:textId="77777777" w:rsidR="001B0557" w:rsidRPr="00F07DD5" w:rsidRDefault="001B0557" w:rsidP="001B0557">
      <w:pPr>
        <w:jc w:val="both"/>
        <w:rPr>
          <w:rFonts w:ascii="Cambria" w:hAnsi="Cambria"/>
        </w:rPr>
      </w:pPr>
      <w:r w:rsidRPr="00F07DD5">
        <w:rPr>
          <w:rFonts w:ascii="Cambria" w:hAnsi="Cambria"/>
        </w:rPr>
        <w:t xml:space="preserve">• Si le test est positif au COVID-19 ou si aucun test n’est disponible, le travailleur doit continuer à être isolé. Cet isolement se fera soit sur le lieu de travail, soit au domicile du travailleur. Dans ce dernier cas, le travailleur doit être transporté à son domicile dans le cadre du transport fourni par le projet. </w:t>
      </w:r>
    </w:p>
    <w:p w14:paraId="5F098F32" w14:textId="77777777" w:rsidR="001B0557" w:rsidRPr="00F07DD5" w:rsidRDefault="001B0557" w:rsidP="001B0557">
      <w:pPr>
        <w:jc w:val="both"/>
        <w:rPr>
          <w:rFonts w:ascii="Cambria" w:hAnsi="Cambria"/>
        </w:rPr>
      </w:pPr>
      <w:r w:rsidRPr="00F07DD5">
        <w:rPr>
          <w:rFonts w:ascii="Cambria" w:hAnsi="Cambria"/>
        </w:rPr>
        <w:t xml:space="preserve">• Des procédures de nettoyage approfondies avec un désinfectant à forte teneur en alcool doivent être entreprises dans la zone où le travailleur était présent, avant que d’autres travaux ne soient entrepris dans cette zone. Les outils utilisés par le travailleur doivent être nettoyés avec un désinfectant et l’EPI doit être éliminé. </w:t>
      </w:r>
    </w:p>
    <w:p w14:paraId="0CC76741" w14:textId="77777777" w:rsidR="001B0557" w:rsidRPr="00F07DD5" w:rsidRDefault="001B0557" w:rsidP="001B0557">
      <w:pPr>
        <w:jc w:val="both"/>
        <w:rPr>
          <w:rFonts w:ascii="Cambria" w:hAnsi="Cambria"/>
        </w:rPr>
      </w:pPr>
      <w:r w:rsidRPr="00F07DD5">
        <w:rPr>
          <w:rFonts w:ascii="Cambria" w:hAnsi="Cambria"/>
        </w:rPr>
        <w:t xml:space="preserve">• Les collègues (c’est-à-dire les travailleurs avec lesquels le malade était en contact étroit) devraient être obligés d’arrêter le travail et être mis en quarantaine pendant 14 jours, même s’ils ne présentent aucun symptôme. </w:t>
      </w:r>
    </w:p>
    <w:p w14:paraId="58D0E647" w14:textId="77777777" w:rsidR="001B0557" w:rsidRPr="00F07DD5" w:rsidRDefault="001B0557" w:rsidP="001B0557">
      <w:pPr>
        <w:jc w:val="both"/>
        <w:rPr>
          <w:rFonts w:ascii="Cambria" w:hAnsi="Cambria"/>
        </w:rPr>
      </w:pPr>
      <w:r w:rsidRPr="00F07DD5">
        <w:rPr>
          <w:rFonts w:ascii="Cambria" w:hAnsi="Cambria"/>
        </w:rPr>
        <w:lastRenderedPageBreak/>
        <w:t xml:space="preserve">• La famille et les autres contacts proches du travailleur doivent également être tenus de se mettre en quarantaine pendant 14 jours, même s’ils ne présentent aucun symptôme. </w:t>
      </w:r>
    </w:p>
    <w:p w14:paraId="611F1E70" w14:textId="77777777" w:rsidR="001B0557" w:rsidRPr="00F07DD5" w:rsidRDefault="001B0557" w:rsidP="001B0557">
      <w:pPr>
        <w:jc w:val="both"/>
        <w:rPr>
          <w:rFonts w:ascii="Cambria" w:hAnsi="Cambria"/>
        </w:rPr>
      </w:pPr>
      <w:r w:rsidRPr="00F07DD5">
        <w:rPr>
          <w:rFonts w:ascii="Cambria" w:hAnsi="Cambria"/>
        </w:rPr>
        <w:t xml:space="preserve">• Si un cas de COVID-19 est confirmé chez un travailleur du chantier, les visiteurs doivent être empêchés d’entrer sur le site et les groupes de travailleurs doivent être isolés les uns des autres autant que possible. </w:t>
      </w:r>
    </w:p>
    <w:p w14:paraId="01DF9711" w14:textId="77777777" w:rsidR="001B0557" w:rsidRPr="00F07DD5" w:rsidRDefault="001B0557" w:rsidP="001B0557">
      <w:pPr>
        <w:jc w:val="both"/>
        <w:rPr>
          <w:rFonts w:ascii="Cambria" w:hAnsi="Cambria"/>
        </w:rPr>
      </w:pPr>
      <w:r w:rsidRPr="00F07DD5">
        <w:rPr>
          <w:rFonts w:ascii="Cambria" w:hAnsi="Cambria"/>
        </w:rPr>
        <w:t xml:space="preserve">• Si un travailleur vit chez lui et qu’un membre de sa famille a un cas confirmé ou suspecté de COVID-19, ce travailleur doit alors se mettre en quarantaine et ne pas être autorisé à se rendre sur le site du projet pendant 14 jours, même s’il ne présente aucun symptôme. </w:t>
      </w:r>
    </w:p>
    <w:p w14:paraId="79B31B9F" w14:textId="77777777" w:rsidR="001B0557" w:rsidRPr="00F07DD5" w:rsidRDefault="001B0557" w:rsidP="001B0557">
      <w:pPr>
        <w:jc w:val="both"/>
        <w:rPr>
          <w:rFonts w:ascii="Cambria" w:hAnsi="Cambria"/>
        </w:rPr>
      </w:pPr>
      <w:r w:rsidRPr="00F07DD5">
        <w:rPr>
          <w:rFonts w:ascii="Cambria" w:hAnsi="Cambria"/>
        </w:rPr>
        <w:t>• Les travailleurs doivent continuer à être rémunérés pendant les périodes de maladie, d’isolement ou de quarantaine, ou s’ils sont obligés d’arrêter leur travail, conformément à la législation nationale.</w:t>
      </w:r>
    </w:p>
    <w:p w14:paraId="6737A8A9" w14:textId="77777777" w:rsidR="001B0557" w:rsidRPr="00F07DD5" w:rsidRDefault="001B0557" w:rsidP="001B0557">
      <w:pPr>
        <w:jc w:val="both"/>
        <w:rPr>
          <w:rFonts w:ascii="Cambria" w:hAnsi="Cambria"/>
        </w:rPr>
      </w:pPr>
      <w:r w:rsidRPr="00F07DD5">
        <w:rPr>
          <w:rFonts w:ascii="Cambria" w:hAnsi="Cambria"/>
        </w:rPr>
        <w:t xml:space="preserve">• Les soins médicaux (sur place ou dans un hôpital ou une clinique locale) requis par un travailleur sont à la charge de l’employeur. </w:t>
      </w:r>
    </w:p>
    <w:p w14:paraId="5D4E3C93" w14:textId="77777777" w:rsidR="001B0557" w:rsidRPr="00F07DD5" w:rsidRDefault="001B0557" w:rsidP="00596E79">
      <w:pPr>
        <w:pStyle w:val="ListParagraph"/>
        <w:numPr>
          <w:ilvl w:val="0"/>
          <w:numId w:val="80"/>
        </w:numPr>
        <w:spacing w:after="160" w:line="259" w:lineRule="auto"/>
        <w:jc w:val="both"/>
        <w:rPr>
          <w:rFonts w:ascii="Cambria" w:hAnsi="Cambria"/>
        </w:rPr>
      </w:pPr>
      <w:r w:rsidRPr="00F07DD5">
        <w:rPr>
          <w:rFonts w:ascii="Cambria" w:hAnsi="Cambria"/>
        </w:rPr>
        <w:t xml:space="preserve">Continuité des fournitures et des activités de projet </w:t>
      </w:r>
    </w:p>
    <w:p w14:paraId="1D76C3CC" w14:textId="77777777" w:rsidR="001B0557" w:rsidRPr="00F07DD5" w:rsidRDefault="001B0557" w:rsidP="001B0557">
      <w:pPr>
        <w:jc w:val="both"/>
        <w:rPr>
          <w:rFonts w:ascii="Cambria" w:hAnsi="Cambria"/>
        </w:rPr>
      </w:pPr>
      <w:r w:rsidRPr="00F07DD5">
        <w:rPr>
          <w:rFonts w:ascii="Cambria" w:hAnsi="Cambria"/>
        </w:rPr>
        <w:t xml:space="preserve">Lorsque la COVID-19 se produit, que ce soit sur le chantier du projet ou dans la communauté, l’accès au site du projet peut être restreint et la circulation des fournitures peut être affectée. </w:t>
      </w:r>
    </w:p>
    <w:p w14:paraId="70422E44" w14:textId="75385848" w:rsidR="001B0557" w:rsidRPr="00F07DD5" w:rsidRDefault="001B0557" w:rsidP="001B0557">
      <w:pPr>
        <w:jc w:val="both"/>
        <w:rPr>
          <w:rFonts w:ascii="Cambria" w:hAnsi="Cambria"/>
        </w:rPr>
      </w:pPr>
      <w:r w:rsidRPr="00F07DD5">
        <w:rPr>
          <w:rFonts w:ascii="Cambria" w:hAnsi="Cambria"/>
        </w:rPr>
        <w:t>• Identifier des remplaçants, au cas où des personnes clés au sein de l’équipe de gestion du projet (CEP, Ingénieur chargé de la supervision, entrepreneur, sous</w:t>
      </w:r>
      <w:r w:rsidR="00AE1BBA">
        <w:rPr>
          <w:rFonts w:ascii="Cambria" w:hAnsi="Cambria"/>
        </w:rPr>
        <w:t>-</w:t>
      </w:r>
      <w:r w:rsidRPr="00F07DD5">
        <w:rPr>
          <w:rFonts w:ascii="Cambria" w:hAnsi="Cambria"/>
        </w:rPr>
        <w:t xml:space="preserve">traitants) tomberaient malades, et communiquer le nom de ces personnes afin que toutes les parties concernées soient au courant des dispositions prises. </w:t>
      </w:r>
    </w:p>
    <w:p w14:paraId="35F5D9A5" w14:textId="77777777" w:rsidR="001B0557" w:rsidRPr="00F07DD5" w:rsidRDefault="001B0557" w:rsidP="001B0557">
      <w:pPr>
        <w:jc w:val="both"/>
        <w:rPr>
          <w:rFonts w:ascii="Cambria" w:hAnsi="Cambria"/>
        </w:rPr>
      </w:pPr>
      <w:r w:rsidRPr="00F07DD5">
        <w:rPr>
          <w:rFonts w:ascii="Cambria" w:hAnsi="Cambria"/>
        </w:rPr>
        <w:t xml:space="preserve">• Documenter les procédures, afin que toutes les parties concernées sachent quoi faire le moment venu, et ne soient pas tributaires des connaissances d’une seule personne. </w:t>
      </w:r>
    </w:p>
    <w:p w14:paraId="33AB5AFF" w14:textId="77777777" w:rsidR="001B0557" w:rsidRPr="00F07DD5" w:rsidRDefault="001B0557" w:rsidP="001B0557">
      <w:pPr>
        <w:jc w:val="both"/>
        <w:rPr>
          <w:rFonts w:ascii="Cambria" w:hAnsi="Cambria"/>
        </w:rPr>
      </w:pPr>
      <w:r w:rsidRPr="00F07DD5">
        <w:rPr>
          <w:rFonts w:ascii="Cambria" w:hAnsi="Cambria"/>
        </w:rPr>
        <w:t xml:space="preserve">• Comprendre la chaîne d’approvisionnement pour les fournitures nécessaires d’énergie, d’eau, de nourriture, de fournitures médicales et d’équipements de nettoyage ; examiner comment elle pourrait être touchée et quelles sont les alternatives disponibles. Il est important de procéder à un examen précoce en amont des chaînes d’approvisionnement internationales, régionales et nationales, en particulier pour les fournitures qui sont essentielles pour le projet (par exemple le carburant, la nourriture, les fournitures médicales, le nettoyage et d’autres fournitures essentielles). La planification d’une interruption de 1 à 2 mois des biens essentiels peut être appropriée pour les projets dans des régions plus reculées. </w:t>
      </w:r>
    </w:p>
    <w:p w14:paraId="4FCEAA20" w14:textId="77777777" w:rsidR="001B0557" w:rsidRPr="00F07DD5" w:rsidRDefault="001B0557" w:rsidP="001B0557">
      <w:pPr>
        <w:jc w:val="both"/>
        <w:rPr>
          <w:rFonts w:ascii="Cambria" w:hAnsi="Cambria"/>
        </w:rPr>
      </w:pPr>
      <w:r w:rsidRPr="00F07DD5">
        <w:rPr>
          <w:rFonts w:ascii="Cambria" w:hAnsi="Cambria"/>
        </w:rPr>
        <w:t xml:space="preserve">• Passer des commandes/acheter des fournitures essentielles. S’il n’y en a pas, envisager des solutions de rechange (lorsque cela est possible). </w:t>
      </w:r>
    </w:p>
    <w:p w14:paraId="46615E06" w14:textId="77777777" w:rsidR="001B0557" w:rsidRPr="00F07DD5" w:rsidRDefault="001B0557" w:rsidP="001B0557">
      <w:pPr>
        <w:jc w:val="both"/>
        <w:rPr>
          <w:rFonts w:ascii="Cambria" w:hAnsi="Cambria"/>
        </w:rPr>
      </w:pPr>
      <w:r w:rsidRPr="00F07DD5">
        <w:rPr>
          <w:rFonts w:ascii="Cambria" w:hAnsi="Cambria"/>
        </w:rPr>
        <w:t xml:space="preserve">• Examiner les dispositifs de sécurité existants et déterminer s’ils seront adéquats en cas d’interruption des opérations normales du projet. </w:t>
      </w:r>
    </w:p>
    <w:p w14:paraId="2060E233" w14:textId="77777777" w:rsidR="001B0557" w:rsidRDefault="001B0557" w:rsidP="001B0557">
      <w:pPr>
        <w:jc w:val="both"/>
        <w:rPr>
          <w:rFonts w:ascii="Cambria" w:hAnsi="Cambria"/>
        </w:rPr>
      </w:pPr>
      <w:r w:rsidRPr="00F07DD5">
        <w:rPr>
          <w:rFonts w:ascii="Cambria" w:hAnsi="Cambria"/>
        </w:rPr>
        <w:t xml:space="preserve">• Examiner à quel moment il peut être nécessaire pour le projet de réduire considérablement les activités ou d’arrêter complètement le travail, et ce qui devrait être fait pour s’y préparer et pour reprendre le travail lorsque cela devient possible ou faisable. </w:t>
      </w:r>
    </w:p>
    <w:p w14:paraId="420D567B" w14:textId="77777777" w:rsidR="00AE1BBA" w:rsidRPr="00F07DD5" w:rsidRDefault="00AE1BBA" w:rsidP="001B0557">
      <w:pPr>
        <w:jc w:val="both"/>
        <w:rPr>
          <w:rFonts w:ascii="Cambria" w:hAnsi="Cambria"/>
        </w:rPr>
      </w:pPr>
    </w:p>
    <w:p w14:paraId="3FD28616" w14:textId="77777777" w:rsidR="001B0557" w:rsidRPr="00F07DD5" w:rsidRDefault="001B0557" w:rsidP="00596E79">
      <w:pPr>
        <w:pStyle w:val="ListParagraph"/>
        <w:numPr>
          <w:ilvl w:val="0"/>
          <w:numId w:val="80"/>
        </w:numPr>
        <w:spacing w:after="160" w:line="259" w:lineRule="auto"/>
        <w:jc w:val="both"/>
        <w:rPr>
          <w:rFonts w:ascii="Cambria" w:hAnsi="Cambria"/>
        </w:rPr>
      </w:pPr>
      <w:r w:rsidRPr="00F07DD5">
        <w:rPr>
          <w:rFonts w:ascii="Cambria" w:hAnsi="Cambria"/>
        </w:rPr>
        <w:lastRenderedPageBreak/>
        <w:t xml:space="preserve">Formation et communication avec les travailleurs </w:t>
      </w:r>
    </w:p>
    <w:p w14:paraId="0A6EBF61" w14:textId="77777777" w:rsidR="001B0557" w:rsidRPr="00F07DD5" w:rsidRDefault="001B0557" w:rsidP="001B0557">
      <w:pPr>
        <w:jc w:val="both"/>
        <w:rPr>
          <w:rFonts w:ascii="Cambria" w:hAnsi="Cambria"/>
        </w:rPr>
      </w:pPr>
      <w:r w:rsidRPr="00F07DD5">
        <w:rPr>
          <w:rFonts w:ascii="Cambria" w:hAnsi="Cambria"/>
        </w:rPr>
        <w:t xml:space="preserve">Les travailleurs doivent avoir régulièrement l’occasion de comprendre leur situation et la manière dont ils peuvent se protéger au mieux, ainsi que leur famille et la communauté. Ils doivent être informés des procédures mises en place par le projet et de leurs propres responsabilités dans la mise en œuvre de celles-ci. </w:t>
      </w:r>
    </w:p>
    <w:p w14:paraId="55B0A75B" w14:textId="77777777" w:rsidR="001B0557" w:rsidRPr="00F07DD5" w:rsidRDefault="001B0557" w:rsidP="001B0557">
      <w:pPr>
        <w:jc w:val="both"/>
        <w:rPr>
          <w:rFonts w:ascii="Cambria" w:hAnsi="Cambria"/>
        </w:rPr>
      </w:pPr>
      <w:r w:rsidRPr="00F07DD5">
        <w:rPr>
          <w:rFonts w:ascii="Cambria" w:hAnsi="Cambria"/>
        </w:rPr>
        <w:t xml:space="preserve">• Il est important de garder à l’esprit que dans les communautés proches du chantier et parmi les travailleurs n’ayant pas accès à la direction du projet, les réseaux sociaux sont susceptibles d’être une source majeure d’information. Cela souligne l’importance d'assurer de façon régulière l’information et les échanges avec les travailleurs (par exemple par le biais de formations, d’assemblées publiques, de boîtes à outils) qui mettent l’accent sur ce que la direction fait pour gérer les risques de COVID-19. Dissiper la peur est un aspect important de la quiétude d’esprit des travailleurs et de la continuité des activités. Les travailleurs doivent avoir la possibilité de poser des questions, d’exprimer leurs préoccupations et de faire des suggestions. </w:t>
      </w:r>
    </w:p>
    <w:p w14:paraId="751133F5" w14:textId="77777777" w:rsidR="001B0557" w:rsidRPr="00F07DD5" w:rsidRDefault="001B0557" w:rsidP="001B0557">
      <w:pPr>
        <w:jc w:val="both"/>
        <w:rPr>
          <w:rFonts w:ascii="Cambria" w:hAnsi="Cambria"/>
        </w:rPr>
      </w:pPr>
      <w:r w:rsidRPr="00F07DD5">
        <w:rPr>
          <w:rFonts w:ascii="Cambria" w:hAnsi="Cambria"/>
        </w:rPr>
        <w:t xml:space="preserve">• La formation des travailleurs doit être dispensée régulièrement, comme indiqué dans les sections ci- dessus, afin que les travailleurs comprennent bien comment ils doivent se comporter et s’acquitter de leurs tâches professionnelles. </w:t>
      </w:r>
    </w:p>
    <w:p w14:paraId="30033F68" w14:textId="77777777" w:rsidR="001B0557" w:rsidRPr="00F07DD5" w:rsidRDefault="001B0557" w:rsidP="001B0557">
      <w:pPr>
        <w:jc w:val="both"/>
        <w:rPr>
          <w:rFonts w:ascii="Cambria" w:hAnsi="Cambria"/>
        </w:rPr>
      </w:pPr>
      <w:r w:rsidRPr="00F07DD5">
        <w:rPr>
          <w:rFonts w:ascii="Cambria" w:hAnsi="Cambria"/>
        </w:rPr>
        <w:t xml:space="preserve">• La formation doit aborder les questions de discrimination ou de préjugés si un travailleur tombe malade et permettre de comprendre la trajectoire du virus, lorsque les travailleurs retournent au travail. </w:t>
      </w:r>
    </w:p>
    <w:p w14:paraId="07A446EF" w14:textId="77777777" w:rsidR="001B0557" w:rsidRPr="00F07DD5" w:rsidRDefault="001B0557" w:rsidP="001B0557">
      <w:pPr>
        <w:jc w:val="both"/>
        <w:rPr>
          <w:rFonts w:ascii="Cambria" w:hAnsi="Cambria"/>
        </w:rPr>
      </w:pPr>
      <w:r w:rsidRPr="00F07DD5">
        <w:rPr>
          <w:rFonts w:ascii="Cambria" w:hAnsi="Cambria"/>
        </w:rPr>
        <w:t xml:space="preserve">• La formation devrait couvrir toutes les questions qui seraient normalement requises sur le chantier, y compris l’utilisation des procédures de sécurité, l’utilisation des EPI de construction, les questions de santé et sécurité au travail et le code de conduite, en tenant compte du fait que les pratiques de travail peuvent avoir été adaptées. </w:t>
      </w:r>
    </w:p>
    <w:p w14:paraId="4442039C" w14:textId="77777777" w:rsidR="001B0557" w:rsidRPr="00F07DD5" w:rsidRDefault="001B0557" w:rsidP="001B0557">
      <w:pPr>
        <w:jc w:val="both"/>
        <w:rPr>
          <w:rFonts w:ascii="Cambria" w:hAnsi="Cambria"/>
        </w:rPr>
      </w:pPr>
      <w:r w:rsidRPr="00F07DD5">
        <w:rPr>
          <w:rFonts w:ascii="Cambria" w:hAnsi="Cambria"/>
        </w:rPr>
        <w:t>• Les communications doivent être claires, basées sur des faits et conçues pour être facilement comprises par les travailleurs, par exemple en apposant des affiches sur le lavage des mains et la distance physique, et sur ce qu’il faut faire si un travailleur présente des symptômes.</w:t>
      </w:r>
    </w:p>
    <w:p w14:paraId="339147C5" w14:textId="77777777" w:rsidR="001B0557" w:rsidRPr="00F07DD5" w:rsidRDefault="001B0557" w:rsidP="00596E79">
      <w:pPr>
        <w:pStyle w:val="ListParagraph"/>
        <w:numPr>
          <w:ilvl w:val="0"/>
          <w:numId w:val="80"/>
        </w:numPr>
        <w:spacing w:after="160" w:line="259" w:lineRule="auto"/>
        <w:jc w:val="both"/>
        <w:rPr>
          <w:rFonts w:ascii="Cambria" w:hAnsi="Cambria"/>
        </w:rPr>
      </w:pPr>
      <w:r w:rsidRPr="00F07DD5">
        <w:rPr>
          <w:rFonts w:ascii="Cambria" w:hAnsi="Cambria"/>
        </w:rPr>
        <w:t xml:space="preserve">Communication et contact avec la communauté </w:t>
      </w:r>
    </w:p>
    <w:p w14:paraId="677B3112" w14:textId="77777777" w:rsidR="001B0557" w:rsidRPr="00F07DD5" w:rsidRDefault="001B0557" w:rsidP="001B0557">
      <w:pPr>
        <w:jc w:val="both"/>
        <w:rPr>
          <w:rFonts w:ascii="Cambria" w:hAnsi="Cambria"/>
        </w:rPr>
      </w:pPr>
      <w:r w:rsidRPr="00F07DD5">
        <w:rPr>
          <w:rFonts w:ascii="Cambria" w:hAnsi="Cambria"/>
        </w:rPr>
        <w:t xml:space="preserve">Les relations avec la communauté doivent être gérées avec soin, en mettant l’accent sur les mesures mises en œuvre pour protéger à la fois les travailleurs et la communauté. La communauté peut être préoccupée par la présence de travailleurs allogènes, ou par les risques que représente pour elle la présence de travailleurs locaux sur le chantier du projet. Le projet doit définir les procédures à suivre en fonction des risques, qui peuvent refléter les orientations de l’OMS. On trouvera de plus amples informations dans les orientations de l’OMS sur le plan d’action pour la communication sur les risques et la mobilisation communautaire (RCCE) dans le cadre de la réparation et réponse au COVID-19 (WHO Risk Communication and Community Engagement (RCCE) Action Plan Guidance COVID-19 Preparedness and Response). Les bonnes pratiques suivantes doivent être prises en considération : </w:t>
      </w:r>
    </w:p>
    <w:p w14:paraId="7C167DF1" w14:textId="77777777" w:rsidR="001B0557" w:rsidRPr="00F07DD5" w:rsidRDefault="001B0557" w:rsidP="001B0557">
      <w:pPr>
        <w:jc w:val="both"/>
        <w:rPr>
          <w:rFonts w:ascii="Cambria" w:hAnsi="Cambria"/>
        </w:rPr>
      </w:pPr>
      <w:r w:rsidRPr="00F07DD5">
        <w:rPr>
          <w:rFonts w:ascii="Cambria" w:hAnsi="Cambria"/>
        </w:rPr>
        <w:t xml:space="preserve">• Les communications doivent être facilement comprises par les membres de la communauté, et à ce titre, elles doivent être claires, régulières, basées sur des faits. </w:t>
      </w:r>
    </w:p>
    <w:p w14:paraId="05EA70CE" w14:textId="77777777" w:rsidR="001B0557" w:rsidRPr="00F07DD5" w:rsidRDefault="001B0557" w:rsidP="001B0557">
      <w:pPr>
        <w:jc w:val="both"/>
        <w:rPr>
          <w:rFonts w:ascii="Cambria" w:hAnsi="Cambria"/>
        </w:rPr>
      </w:pPr>
      <w:r w:rsidRPr="00F07DD5">
        <w:rPr>
          <w:rFonts w:ascii="Cambria" w:hAnsi="Cambria"/>
        </w:rPr>
        <w:lastRenderedPageBreak/>
        <w:t xml:space="preserve">• Les communications doivent utiliser les moyens disponibles. Dans la plupart des cas, il ne sera pas possible d’organiser des réunions en face à face avec la communauté ou ses représentants. D’autres formes de communication doivent être utilisées : affiches, brochures, radio, messages textes, réunions électroniques. Les moyens utilisés doivent tenir compte de la capacité des différents membres de la communauté à y accéder, afin de s’assurer que la communication parvient à ces groupes. </w:t>
      </w:r>
    </w:p>
    <w:p w14:paraId="0DF631D5" w14:textId="77777777" w:rsidR="001B0557" w:rsidRPr="00F07DD5" w:rsidRDefault="001B0557" w:rsidP="001B0557">
      <w:pPr>
        <w:jc w:val="both"/>
        <w:rPr>
          <w:rFonts w:ascii="Cambria" w:hAnsi="Cambria"/>
        </w:rPr>
      </w:pPr>
      <w:r w:rsidRPr="00F07DD5">
        <w:rPr>
          <w:rFonts w:ascii="Cambria" w:hAnsi="Cambria"/>
        </w:rPr>
        <w:t xml:space="preserve">• La communauté doit être informée des procédures mises en place sur le chantier pour traiter les questions liées au COVID-19. Cela devrait inclure toutes les mesures mises en œuvre pour limiter ou interdire les contacts entre les travailleurs et la communauté. Il convient de les communiquer clairement, car certaines mesures auront des implications financières pour la communauté (par exemple, si les travailleurs paient leur logement ou utilisent les installations locales). La communauté doit être informée de la procédure d’accès au chantier, de la formation dispensée aux travailleurs et de la procédure qui sera suivie par le projet si un travailleur tombe malade. </w:t>
      </w:r>
    </w:p>
    <w:p w14:paraId="38E26530" w14:textId="77777777" w:rsidR="001B0557" w:rsidRPr="00F07DD5" w:rsidRDefault="001B0557" w:rsidP="001B0557">
      <w:pPr>
        <w:jc w:val="both"/>
        <w:rPr>
          <w:rFonts w:ascii="Cambria" w:hAnsi="Cambria"/>
        </w:rPr>
      </w:pPr>
      <w:r w:rsidRPr="00F07DD5">
        <w:rPr>
          <w:rFonts w:ascii="Cambria" w:hAnsi="Cambria"/>
        </w:rPr>
        <w:t>• Si les représentants du projet, les entrepreneurs ou les travailleurs interagissent avec la communauté, ils doivent se tenir à bonne distance les uns des autres et suivre les autres directives de lutte contre la COVID-19 publiées par les autorités compétentes, tant nationales qu’internationales (par exemple l’OMS).</w:t>
      </w:r>
    </w:p>
    <w:p w14:paraId="6050ADBD" w14:textId="77777777" w:rsidR="001B0557" w:rsidRPr="00F07DD5" w:rsidRDefault="001B0557" w:rsidP="00596E79">
      <w:pPr>
        <w:pStyle w:val="ListParagraph"/>
        <w:numPr>
          <w:ilvl w:val="0"/>
          <w:numId w:val="79"/>
        </w:numPr>
        <w:spacing w:after="160" w:line="259" w:lineRule="auto"/>
        <w:jc w:val="both"/>
        <w:rPr>
          <w:rFonts w:ascii="Cambria" w:hAnsi="Cambria"/>
        </w:rPr>
      </w:pPr>
      <w:r w:rsidRPr="00F07DD5">
        <w:rPr>
          <w:rFonts w:ascii="Cambria" w:hAnsi="Cambria"/>
        </w:rPr>
        <w:t xml:space="preserve">POUVOIRS ET LÉGISLATION D’URGENCE </w:t>
      </w:r>
    </w:p>
    <w:p w14:paraId="12261A8F" w14:textId="77777777" w:rsidR="001B0557" w:rsidRPr="00F07DD5" w:rsidRDefault="001B0557" w:rsidP="001B0557">
      <w:pPr>
        <w:jc w:val="both"/>
        <w:rPr>
          <w:rFonts w:ascii="Cambria" w:hAnsi="Cambria"/>
        </w:rPr>
      </w:pPr>
      <w:r w:rsidRPr="00F07DD5">
        <w:rPr>
          <w:rFonts w:ascii="Cambria" w:hAnsi="Cambria"/>
        </w:rPr>
        <w:t xml:space="preserve">De nombreux Emprunteurs adoptent une législation d’urgence. La portée de cette législation et la manière dont elle interagit avec d’autres exigences juridiques varient d’un pays à l’autre. Une telle législation peut couvrir une série de questions, par exemple : </w:t>
      </w:r>
    </w:p>
    <w:p w14:paraId="5AD58CD4" w14:textId="77777777" w:rsidR="001B0557" w:rsidRPr="00F07DD5" w:rsidRDefault="001B0557" w:rsidP="001B0557">
      <w:pPr>
        <w:jc w:val="both"/>
        <w:rPr>
          <w:rFonts w:ascii="Cambria" w:hAnsi="Cambria"/>
        </w:rPr>
      </w:pPr>
      <w:r w:rsidRPr="00F07DD5">
        <w:rPr>
          <w:rFonts w:ascii="Cambria" w:hAnsi="Cambria"/>
        </w:rPr>
        <w:t xml:space="preserve">• Déclarer une urgence de santé publique </w:t>
      </w:r>
    </w:p>
    <w:p w14:paraId="4D8899A6" w14:textId="77777777" w:rsidR="001B0557" w:rsidRPr="00F07DD5" w:rsidRDefault="001B0557" w:rsidP="001B0557">
      <w:pPr>
        <w:jc w:val="both"/>
        <w:rPr>
          <w:rFonts w:ascii="Cambria" w:hAnsi="Cambria"/>
        </w:rPr>
      </w:pPr>
      <w:r w:rsidRPr="00F07DD5">
        <w:rPr>
          <w:rFonts w:ascii="Cambria" w:hAnsi="Cambria"/>
        </w:rPr>
        <w:t xml:space="preserve">• Autoriser l’utilisation de la police ou de l’armée dans certaines activités (par exemple, l’application de couvre-feu ou de restrictions de mouvement) </w:t>
      </w:r>
    </w:p>
    <w:p w14:paraId="0C7B6015" w14:textId="77777777" w:rsidR="001B0557" w:rsidRPr="00F07DD5" w:rsidRDefault="001B0557" w:rsidP="001B0557">
      <w:pPr>
        <w:jc w:val="both"/>
        <w:rPr>
          <w:rFonts w:ascii="Cambria" w:hAnsi="Cambria"/>
        </w:rPr>
      </w:pPr>
      <w:r w:rsidRPr="00F07DD5">
        <w:rPr>
          <w:rFonts w:ascii="Cambria" w:hAnsi="Cambria"/>
        </w:rPr>
        <w:t xml:space="preserve">• Ordonner à certaines catégories de salariés de travailler plus longtemps, de ne pas prendre de vacances ou de ne pas quitter leur emploi (par exemple, les travailleurs de la santé) </w:t>
      </w:r>
    </w:p>
    <w:p w14:paraId="7421B2E2" w14:textId="77777777" w:rsidR="001B0557" w:rsidRPr="00C83BC7" w:rsidRDefault="001B0557" w:rsidP="001B0557">
      <w:pPr>
        <w:jc w:val="both"/>
        <w:rPr>
          <w:rFonts w:ascii="Cambria" w:hAnsi="Cambria"/>
        </w:rPr>
      </w:pPr>
      <w:r w:rsidRPr="00F07DD5">
        <w:rPr>
          <w:rFonts w:ascii="Cambria" w:hAnsi="Cambria"/>
        </w:rPr>
        <w:t>• Ordonner aux travailleurs non essentiels de rester à la maison, pour un salaire réduit ou un congé obligatoire Sauf dans des circonstances exceptionnelles (après renvoi au Comité d’examen environnemental et social des opérations de la Banque mondiale), les projets devront respecter la législation d’urgence dans la mesure où celle-ci est obligatoire ou souhaitable. Il est important que l’Emprunteur comprenne comment les exigences obligatoires de la législation auront un impact sur le projet. Les équipes devraient demander aux Emprunteurs (et ces derniers aux entrepreneurs) d’examiner comment la législation d’urgence aura un impact sur les obligations de l’Emprunteur énoncées dans l’accord juridique et les obligations énoncées dans les contrats de construction. Lorsque la législation exige une dérogation importante aux obligations contractuelles existantes, il convient de le documenter en exposant les dispositions pertinentes.</w:t>
      </w:r>
    </w:p>
    <w:p w14:paraId="4AA75229" w14:textId="77777777" w:rsidR="00BB2823" w:rsidRPr="001D6E5D" w:rsidRDefault="00BB2823" w:rsidP="00267684">
      <w:pPr>
        <w:jc w:val="center"/>
        <w:rPr>
          <w:rFonts w:ascii="Cambria" w:hAnsi="Cambria"/>
          <w:b/>
          <w:sz w:val="18"/>
          <w:szCs w:val="18"/>
        </w:rPr>
        <w:sectPr w:rsidR="00BB2823" w:rsidRPr="001D6E5D" w:rsidSect="00452CE4">
          <w:pgSz w:w="11906" w:h="16838"/>
          <w:pgMar w:top="1418" w:right="1418" w:bottom="1418" w:left="1418" w:header="709" w:footer="708" w:gutter="0"/>
          <w:cols w:space="708"/>
          <w:docGrid w:linePitch="360"/>
        </w:sectPr>
      </w:pPr>
    </w:p>
    <w:p w14:paraId="463686F6" w14:textId="2253441C" w:rsidR="00BB2823" w:rsidRPr="008C0167" w:rsidRDefault="00BB2823" w:rsidP="008C0167">
      <w:pPr>
        <w:pStyle w:val="Caption"/>
        <w:pBdr>
          <w:top w:val="single" w:sz="4" w:space="1" w:color="auto"/>
          <w:bottom w:val="single" w:sz="4" w:space="1" w:color="auto"/>
        </w:pBdr>
        <w:spacing w:before="120" w:beforeAutospacing="0" w:after="120" w:afterAutospacing="0"/>
        <w:jc w:val="center"/>
        <w:rPr>
          <w:rFonts w:ascii="Cambria" w:hAnsi="Cambria" w:cs="Times New Roman"/>
          <w:b/>
          <w:i w:val="0"/>
          <w:color w:val="auto"/>
          <w:sz w:val="20"/>
          <w:szCs w:val="20"/>
        </w:rPr>
      </w:pPr>
      <w:bookmarkStart w:id="272" w:name="_Toc87019638"/>
      <w:bookmarkStart w:id="273" w:name="_Toc127782144"/>
      <w:r w:rsidRPr="008C0167">
        <w:rPr>
          <w:rFonts w:ascii="Cambria" w:hAnsi="Cambria" w:cs="Times New Roman"/>
          <w:b/>
          <w:i w:val="0"/>
          <w:color w:val="auto"/>
          <w:sz w:val="20"/>
          <w:szCs w:val="20"/>
        </w:rPr>
        <w:lastRenderedPageBreak/>
        <w:t xml:space="preserve">Annexe </w:t>
      </w:r>
      <w:r w:rsidR="002A2B4D" w:rsidRPr="008C0167">
        <w:rPr>
          <w:rFonts w:ascii="Cambria" w:hAnsi="Cambria" w:cs="Times New Roman"/>
          <w:b/>
          <w:i w:val="0"/>
          <w:color w:val="auto"/>
          <w:sz w:val="20"/>
          <w:szCs w:val="20"/>
        </w:rPr>
        <w:fldChar w:fldCharType="begin"/>
      </w:r>
      <w:r w:rsidR="00942088" w:rsidRPr="008C0167">
        <w:rPr>
          <w:rFonts w:ascii="Cambria" w:hAnsi="Cambria" w:cs="Times New Roman"/>
          <w:b/>
          <w:i w:val="0"/>
          <w:color w:val="auto"/>
          <w:sz w:val="20"/>
          <w:szCs w:val="20"/>
        </w:rPr>
        <w:instrText>SEQ</w:instrText>
      </w:r>
      <w:r w:rsidRPr="008C0167">
        <w:rPr>
          <w:rFonts w:ascii="Cambria" w:hAnsi="Cambria" w:cs="Times New Roman"/>
          <w:b/>
          <w:i w:val="0"/>
          <w:color w:val="auto"/>
          <w:sz w:val="20"/>
          <w:szCs w:val="20"/>
        </w:rPr>
        <w:instrText xml:space="preserve"> Annexe \* ARABIC </w:instrText>
      </w:r>
      <w:r w:rsidR="002A2B4D" w:rsidRPr="008C0167">
        <w:rPr>
          <w:rFonts w:ascii="Cambria" w:hAnsi="Cambria" w:cs="Times New Roman"/>
          <w:b/>
          <w:i w:val="0"/>
          <w:color w:val="auto"/>
          <w:sz w:val="20"/>
          <w:szCs w:val="20"/>
        </w:rPr>
        <w:fldChar w:fldCharType="separate"/>
      </w:r>
      <w:r w:rsidR="001B0557" w:rsidRPr="008C0167">
        <w:rPr>
          <w:rFonts w:ascii="Cambria" w:hAnsi="Cambria" w:cs="Times New Roman"/>
          <w:b/>
          <w:i w:val="0"/>
          <w:color w:val="auto"/>
          <w:sz w:val="20"/>
          <w:szCs w:val="20"/>
        </w:rPr>
        <w:t>6</w:t>
      </w:r>
      <w:r w:rsidR="002A2B4D" w:rsidRPr="008C0167">
        <w:rPr>
          <w:rFonts w:ascii="Cambria" w:hAnsi="Cambria" w:cs="Times New Roman"/>
          <w:b/>
          <w:i w:val="0"/>
          <w:color w:val="auto"/>
          <w:sz w:val="20"/>
          <w:szCs w:val="20"/>
        </w:rPr>
        <w:fldChar w:fldCharType="end"/>
      </w:r>
      <w:r w:rsidRPr="008C0167">
        <w:rPr>
          <w:rFonts w:ascii="Cambria" w:hAnsi="Cambria" w:cs="Times New Roman"/>
          <w:b/>
          <w:i w:val="0"/>
          <w:color w:val="auto"/>
          <w:sz w:val="20"/>
          <w:szCs w:val="20"/>
        </w:rPr>
        <w:t xml:space="preserve"> : Analyse comparative </w:t>
      </w:r>
      <w:r w:rsidR="003A0994">
        <w:rPr>
          <w:rFonts w:ascii="Cambria" w:hAnsi="Cambria" w:cs="Times New Roman"/>
          <w:b/>
          <w:i w:val="0"/>
          <w:color w:val="auto"/>
          <w:sz w:val="20"/>
          <w:szCs w:val="20"/>
        </w:rPr>
        <w:t xml:space="preserve">de la </w:t>
      </w:r>
      <w:r w:rsidRPr="008C0167">
        <w:rPr>
          <w:rFonts w:ascii="Cambria" w:hAnsi="Cambria" w:cs="Times New Roman"/>
          <w:b/>
          <w:i w:val="0"/>
          <w:color w:val="auto"/>
          <w:sz w:val="20"/>
          <w:szCs w:val="20"/>
        </w:rPr>
        <w:t xml:space="preserve">NES2 </w:t>
      </w:r>
      <w:r w:rsidR="003A0994">
        <w:rPr>
          <w:rFonts w:ascii="Cambria" w:hAnsi="Cambria" w:cs="Times New Roman"/>
          <w:b/>
          <w:i w:val="0"/>
          <w:color w:val="auto"/>
          <w:sz w:val="20"/>
          <w:szCs w:val="20"/>
        </w:rPr>
        <w:t>avec le</w:t>
      </w:r>
      <w:r w:rsidR="003A0994" w:rsidRPr="008C0167">
        <w:rPr>
          <w:rFonts w:ascii="Cambria" w:hAnsi="Cambria" w:cs="Times New Roman"/>
          <w:b/>
          <w:i w:val="0"/>
          <w:color w:val="auto"/>
          <w:sz w:val="20"/>
          <w:szCs w:val="20"/>
        </w:rPr>
        <w:t xml:space="preserve"> </w:t>
      </w:r>
      <w:r w:rsidRPr="008C0167">
        <w:rPr>
          <w:rFonts w:ascii="Cambria" w:hAnsi="Cambria" w:cs="Times New Roman"/>
          <w:b/>
          <w:i w:val="0"/>
          <w:color w:val="auto"/>
          <w:sz w:val="20"/>
          <w:szCs w:val="20"/>
        </w:rPr>
        <w:t>cadre réglementaire national Malagasy</w:t>
      </w:r>
      <w:bookmarkEnd w:id="272"/>
      <w:bookmarkEnd w:id="273"/>
    </w:p>
    <w:tbl>
      <w:tblPr>
        <w:tblW w:w="15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01" w:type="dxa"/>
          <w:bottom w:w="14" w:type="dxa"/>
          <w:right w:w="101" w:type="dxa"/>
        </w:tblCellMar>
        <w:tblLook w:val="04A0" w:firstRow="1" w:lastRow="0" w:firstColumn="1" w:lastColumn="0" w:noHBand="0" w:noVBand="1"/>
      </w:tblPr>
      <w:tblGrid>
        <w:gridCol w:w="2136"/>
        <w:gridCol w:w="990"/>
        <w:gridCol w:w="4500"/>
        <w:gridCol w:w="1350"/>
        <w:gridCol w:w="3060"/>
        <w:gridCol w:w="3477"/>
      </w:tblGrid>
      <w:tr w:rsidR="00BB2823" w:rsidRPr="001D6E5D" w14:paraId="3C2A0A69" w14:textId="77777777" w:rsidTr="00267684">
        <w:trPr>
          <w:tblHeader/>
          <w:jc w:val="center"/>
        </w:trPr>
        <w:tc>
          <w:tcPr>
            <w:tcW w:w="2136" w:type="dxa"/>
            <w:vMerge w:val="restart"/>
            <w:shd w:val="clear" w:color="auto" w:fill="D9D9D9"/>
            <w:vAlign w:val="center"/>
          </w:tcPr>
          <w:p w14:paraId="34E46356" w14:textId="77777777" w:rsidR="00BB2823" w:rsidRPr="001D6E5D" w:rsidRDefault="00BB2823" w:rsidP="00EF077F">
            <w:pPr>
              <w:spacing w:after="0"/>
              <w:jc w:val="center"/>
              <w:rPr>
                <w:rFonts w:ascii="Cambria" w:hAnsi="Cambria"/>
                <w:b/>
                <w:sz w:val="18"/>
                <w:szCs w:val="18"/>
              </w:rPr>
            </w:pPr>
            <w:r w:rsidRPr="001D6E5D">
              <w:rPr>
                <w:rFonts w:ascii="Cambria" w:hAnsi="Cambria"/>
                <w:b/>
                <w:sz w:val="18"/>
                <w:szCs w:val="18"/>
              </w:rPr>
              <w:t>Thèmes</w:t>
            </w:r>
          </w:p>
        </w:tc>
        <w:tc>
          <w:tcPr>
            <w:tcW w:w="5490" w:type="dxa"/>
            <w:gridSpan w:val="2"/>
            <w:shd w:val="clear" w:color="auto" w:fill="D9D9D9"/>
            <w:vAlign w:val="center"/>
          </w:tcPr>
          <w:p w14:paraId="38C39729" w14:textId="77777777" w:rsidR="00BB2823" w:rsidRPr="001D6E5D" w:rsidRDefault="00BB2823" w:rsidP="00EF077F">
            <w:pPr>
              <w:spacing w:after="0"/>
              <w:jc w:val="center"/>
              <w:rPr>
                <w:rFonts w:ascii="Cambria" w:hAnsi="Cambria"/>
                <w:b/>
                <w:sz w:val="18"/>
                <w:szCs w:val="18"/>
              </w:rPr>
            </w:pPr>
            <w:r w:rsidRPr="001D6E5D">
              <w:rPr>
                <w:rFonts w:ascii="Cambria" w:hAnsi="Cambria"/>
                <w:b/>
                <w:sz w:val="18"/>
                <w:szCs w:val="18"/>
              </w:rPr>
              <w:t>NES 2</w:t>
            </w:r>
          </w:p>
        </w:tc>
        <w:tc>
          <w:tcPr>
            <w:tcW w:w="4410" w:type="dxa"/>
            <w:gridSpan w:val="2"/>
            <w:shd w:val="clear" w:color="auto" w:fill="D9D9D9"/>
            <w:vAlign w:val="center"/>
          </w:tcPr>
          <w:p w14:paraId="428ACD38" w14:textId="77777777" w:rsidR="00BB2823" w:rsidRPr="001D6E5D" w:rsidRDefault="00BB2823" w:rsidP="00EF077F">
            <w:pPr>
              <w:spacing w:after="0"/>
              <w:jc w:val="center"/>
              <w:rPr>
                <w:rFonts w:ascii="Cambria" w:hAnsi="Cambria"/>
                <w:b/>
                <w:sz w:val="18"/>
                <w:szCs w:val="18"/>
              </w:rPr>
            </w:pPr>
          </w:p>
        </w:tc>
        <w:tc>
          <w:tcPr>
            <w:tcW w:w="3477" w:type="dxa"/>
            <w:vMerge w:val="restart"/>
            <w:shd w:val="clear" w:color="auto" w:fill="D9D9D9"/>
            <w:vAlign w:val="center"/>
          </w:tcPr>
          <w:p w14:paraId="61EFC890" w14:textId="77777777" w:rsidR="00BB2823" w:rsidRPr="001D6E5D" w:rsidRDefault="00BB2823" w:rsidP="00EF077F">
            <w:pPr>
              <w:spacing w:after="0"/>
              <w:jc w:val="center"/>
              <w:rPr>
                <w:rFonts w:ascii="Cambria" w:hAnsi="Cambria"/>
                <w:b/>
                <w:sz w:val="18"/>
                <w:szCs w:val="18"/>
              </w:rPr>
            </w:pPr>
            <w:r w:rsidRPr="001D6E5D">
              <w:rPr>
                <w:rFonts w:ascii="Cambria" w:hAnsi="Cambria"/>
                <w:b/>
                <w:sz w:val="18"/>
                <w:szCs w:val="18"/>
              </w:rPr>
              <w:t>Analyse des écarts</w:t>
            </w:r>
          </w:p>
          <w:p w14:paraId="46EE39BE" w14:textId="1C63472E" w:rsidR="00BB2823" w:rsidRPr="001D6E5D" w:rsidRDefault="00BB2823" w:rsidP="00EF077F">
            <w:pPr>
              <w:spacing w:after="0"/>
              <w:jc w:val="center"/>
              <w:rPr>
                <w:rFonts w:ascii="Cambria" w:hAnsi="Cambria"/>
                <w:b/>
                <w:sz w:val="18"/>
                <w:szCs w:val="18"/>
              </w:rPr>
            </w:pPr>
            <w:r w:rsidRPr="001D6E5D">
              <w:rPr>
                <w:rFonts w:ascii="Cambria" w:hAnsi="Cambria"/>
                <w:b/>
                <w:sz w:val="18"/>
                <w:szCs w:val="18"/>
              </w:rPr>
              <w:t xml:space="preserve">Conclusion d’application pour le Projet </w:t>
            </w:r>
            <w:r w:rsidR="00582C3D">
              <w:rPr>
                <w:rFonts w:ascii="Cambria" w:hAnsi="Cambria"/>
                <w:b/>
                <w:sz w:val="18"/>
                <w:szCs w:val="18"/>
              </w:rPr>
              <w:t>DECIM</w:t>
            </w:r>
          </w:p>
        </w:tc>
      </w:tr>
      <w:tr w:rsidR="00BB2823" w:rsidRPr="001D6E5D" w14:paraId="13FD9D54" w14:textId="77777777" w:rsidTr="00267684">
        <w:trPr>
          <w:tblHeader/>
          <w:jc w:val="center"/>
        </w:trPr>
        <w:tc>
          <w:tcPr>
            <w:tcW w:w="2136" w:type="dxa"/>
            <w:vMerge/>
            <w:shd w:val="clear" w:color="auto" w:fill="D9D9D9"/>
            <w:vAlign w:val="center"/>
          </w:tcPr>
          <w:p w14:paraId="33DE3690" w14:textId="77777777" w:rsidR="00BB2823" w:rsidRPr="001D6E5D" w:rsidRDefault="00BB2823" w:rsidP="00267684">
            <w:pPr>
              <w:jc w:val="center"/>
              <w:rPr>
                <w:rFonts w:ascii="Cambria" w:hAnsi="Cambria"/>
                <w:b/>
                <w:sz w:val="18"/>
                <w:szCs w:val="18"/>
              </w:rPr>
            </w:pPr>
          </w:p>
        </w:tc>
        <w:tc>
          <w:tcPr>
            <w:tcW w:w="990" w:type="dxa"/>
            <w:shd w:val="clear" w:color="auto" w:fill="D9D9D9"/>
            <w:vAlign w:val="center"/>
          </w:tcPr>
          <w:p w14:paraId="6EDFF2AC" w14:textId="77777777" w:rsidR="00BB2823" w:rsidRPr="001D6E5D" w:rsidRDefault="00BB2823" w:rsidP="00EF077F">
            <w:pPr>
              <w:spacing w:after="0"/>
              <w:jc w:val="center"/>
              <w:rPr>
                <w:rFonts w:ascii="Cambria" w:hAnsi="Cambria"/>
                <w:b/>
                <w:sz w:val="18"/>
                <w:szCs w:val="18"/>
              </w:rPr>
            </w:pPr>
            <w:r w:rsidRPr="001D6E5D">
              <w:rPr>
                <w:rFonts w:ascii="Cambria" w:hAnsi="Cambria"/>
                <w:b/>
                <w:sz w:val="18"/>
                <w:szCs w:val="18"/>
              </w:rPr>
              <w:t>Réf</w:t>
            </w:r>
          </w:p>
        </w:tc>
        <w:tc>
          <w:tcPr>
            <w:tcW w:w="4500" w:type="dxa"/>
            <w:shd w:val="clear" w:color="auto" w:fill="D9D9D9"/>
            <w:vAlign w:val="center"/>
          </w:tcPr>
          <w:p w14:paraId="206DB1D0" w14:textId="77777777" w:rsidR="00BB2823" w:rsidRPr="001D6E5D" w:rsidRDefault="00BB2823" w:rsidP="00EF077F">
            <w:pPr>
              <w:spacing w:after="0"/>
              <w:jc w:val="center"/>
              <w:rPr>
                <w:rFonts w:ascii="Cambria" w:hAnsi="Cambria"/>
                <w:b/>
                <w:sz w:val="18"/>
                <w:szCs w:val="18"/>
              </w:rPr>
            </w:pPr>
            <w:r w:rsidRPr="001D6E5D">
              <w:rPr>
                <w:rFonts w:ascii="Cambria" w:hAnsi="Cambria"/>
                <w:b/>
                <w:sz w:val="18"/>
                <w:szCs w:val="18"/>
              </w:rPr>
              <w:t>Obligations/ Exigences</w:t>
            </w:r>
          </w:p>
        </w:tc>
        <w:tc>
          <w:tcPr>
            <w:tcW w:w="1350" w:type="dxa"/>
            <w:shd w:val="clear" w:color="auto" w:fill="D9D9D9"/>
            <w:vAlign w:val="center"/>
          </w:tcPr>
          <w:p w14:paraId="2B4B3FD2" w14:textId="77777777" w:rsidR="00BB2823" w:rsidRPr="001D6E5D" w:rsidRDefault="00BB2823" w:rsidP="00EF077F">
            <w:pPr>
              <w:spacing w:after="0"/>
              <w:jc w:val="center"/>
              <w:rPr>
                <w:rFonts w:ascii="Cambria" w:hAnsi="Cambria"/>
                <w:b/>
                <w:sz w:val="18"/>
                <w:szCs w:val="18"/>
              </w:rPr>
            </w:pPr>
            <w:r w:rsidRPr="001D6E5D">
              <w:rPr>
                <w:rFonts w:ascii="Cambria" w:hAnsi="Cambria"/>
                <w:b/>
                <w:sz w:val="18"/>
                <w:szCs w:val="18"/>
              </w:rPr>
              <w:t>Textes de référence</w:t>
            </w:r>
          </w:p>
        </w:tc>
        <w:tc>
          <w:tcPr>
            <w:tcW w:w="3060" w:type="dxa"/>
            <w:shd w:val="clear" w:color="auto" w:fill="D9D9D9"/>
            <w:vAlign w:val="center"/>
          </w:tcPr>
          <w:p w14:paraId="00DC2B2B" w14:textId="77777777" w:rsidR="00BB2823" w:rsidRPr="001D6E5D" w:rsidRDefault="00BB2823" w:rsidP="00EF077F">
            <w:pPr>
              <w:spacing w:after="0"/>
              <w:jc w:val="center"/>
              <w:rPr>
                <w:rFonts w:ascii="Cambria" w:hAnsi="Cambria"/>
                <w:b/>
                <w:sz w:val="18"/>
                <w:szCs w:val="18"/>
              </w:rPr>
            </w:pPr>
            <w:r w:rsidRPr="001D6E5D">
              <w:rPr>
                <w:rFonts w:ascii="Cambria" w:hAnsi="Cambria"/>
                <w:b/>
                <w:sz w:val="18"/>
                <w:szCs w:val="18"/>
              </w:rPr>
              <w:t>Dispositions</w:t>
            </w:r>
          </w:p>
        </w:tc>
        <w:tc>
          <w:tcPr>
            <w:tcW w:w="3477" w:type="dxa"/>
            <w:vMerge/>
            <w:shd w:val="clear" w:color="auto" w:fill="D9D9D9"/>
            <w:vAlign w:val="center"/>
          </w:tcPr>
          <w:p w14:paraId="1970B5DD" w14:textId="77777777" w:rsidR="00BB2823" w:rsidRPr="001D6E5D" w:rsidRDefault="00BB2823" w:rsidP="00267684">
            <w:pPr>
              <w:jc w:val="center"/>
              <w:rPr>
                <w:rFonts w:ascii="Cambria" w:hAnsi="Cambria"/>
                <w:b/>
                <w:sz w:val="18"/>
                <w:szCs w:val="18"/>
              </w:rPr>
            </w:pPr>
          </w:p>
        </w:tc>
      </w:tr>
      <w:tr w:rsidR="00BB2823" w:rsidRPr="001D6E5D" w14:paraId="4A454DB6" w14:textId="77777777" w:rsidTr="00EF077F">
        <w:trPr>
          <w:trHeight w:val="288"/>
          <w:jc w:val="center"/>
        </w:trPr>
        <w:tc>
          <w:tcPr>
            <w:tcW w:w="15513" w:type="dxa"/>
            <w:gridSpan w:val="6"/>
            <w:vAlign w:val="center"/>
          </w:tcPr>
          <w:p w14:paraId="03896DC8" w14:textId="77777777" w:rsidR="00BB2823" w:rsidRPr="001D6E5D" w:rsidRDefault="00BB2823" w:rsidP="00EF077F">
            <w:pPr>
              <w:spacing w:after="0"/>
              <w:rPr>
                <w:rFonts w:ascii="Cambria" w:hAnsi="Cambria"/>
                <w:b/>
                <w:color w:val="000000"/>
                <w:sz w:val="18"/>
                <w:szCs w:val="18"/>
              </w:rPr>
            </w:pPr>
            <w:r w:rsidRPr="001D6E5D">
              <w:rPr>
                <w:rFonts w:ascii="Cambria" w:hAnsi="Cambria"/>
                <w:b/>
                <w:color w:val="000000"/>
                <w:sz w:val="18"/>
                <w:szCs w:val="18"/>
              </w:rPr>
              <w:t>Champ d’application</w:t>
            </w:r>
          </w:p>
        </w:tc>
      </w:tr>
      <w:tr w:rsidR="00BB2823" w:rsidRPr="001D6E5D" w14:paraId="43F89C54" w14:textId="77777777" w:rsidTr="00267684">
        <w:trPr>
          <w:jc w:val="center"/>
        </w:trPr>
        <w:tc>
          <w:tcPr>
            <w:tcW w:w="2136" w:type="dxa"/>
          </w:tcPr>
          <w:p w14:paraId="5FC31C37" w14:textId="192D410B" w:rsidR="00BB2823" w:rsidRPr="001D6E5D" w:rsidRDefault="00EB030A" w:rsidP="00267684">
            <w:pPr>
              <w:rPr>
                <w:rFonts w:ascii="Cambria" w:hAnsi="Cambria"/>
                <w:sz w:val="18"/>
                <w:szCs w:val="18"/>
              </w:rPr>
            </w:pPr>
            <w:r w:rsidRPr="001D6E5D">
              <w:rPr>
                <w:rFonts w:ascii="Cambria" w:hAnsi="Cambria"/>
                <w:sz w:val="18"/>
                <w:szCs w:val="18"/>
              </w:rPr>
              <w:t>Types de</w:t>
            </w:r>
            <w:r w:rsidR="00BB2823" w:rsidRPr="001D6E5D">
              <w:rPr>
                <w:rFonts w:ascii="Cambria" w:hAnsi="Cambria"/>
                <w:sz w:val="18"/>
                <w:szCs w:val="18"/>
              </w:rPr>
              <w:t xml:space="preserve"> t</w:t>
            </w:r>
            <w:r w:rsidR="00BB2823" w:rsidRPr="001D6E5D">
              <w:rPr>
                <w:rFonts w:ascii="Cambria" w:hAnsi="Cambria"/>
                <w:spacing w:val="-3"/>
                <w:sz w:val="18"/>
                <w:szCs w:val="18"/>
              </w:rPr>
              <w:t xml:space="preserve">ravailleurs </w:t>
            </w:r>
            <w:r w:rsidR="00BB2823" w:rsidRPr="001D6E5D">
              <w:rPr>
                <w:rFonts w:ascii="Cambria" w:hAnsi="Cambria"/>
                <w:sz w:val="18"/>
                <w:szCs w:val="18"/>
              </w:rPr>
              <w:t>concernés</w:t>
            </w:r>
          </w:p>
        </w:tc>
        <w:tc>
          <w:tcPr>
            <w:tcW w:w="990" w:type="dxa"/>
          </w:tcPr>
          <w:p w14:paraId="5B1E4B16" w14:textId="77777777" w:rsidR="00BB2823" w:rsidRPr="001D6E5D" w:rsidRDefault="00BB2823" w:rsidP="00267684">
            <w:pPr>
              <w:pStyle w:val="TableParagraph"/>
              <w:ind w:left="81" w:right="72"/>
              <w:jc w:val="center"/>
              <w:rPr>
                <w:rFonts w:ascii="Cambria" w:hAnsi="Cambria"/>
                <w:sz w:val="18"/>
                <w:szCs w:val="18"/>
              </w:rPr>
            </w:pPr>
            <w:r w:rsidRPr="001D6E5D">
              <w:rPr>
                <w:rFonts w:ascii="Cambria" w:hAnsi="Cambria"/>
                <w:sz w:val="18"/>
                <w:szCs w:val="18"/>
              </w:rPr>
              <w:t>3, 8</w:t>
            </w:r>
          </w:p>
        </w:tc>
        <w:tc>
          <w:tcPr>
            <w:tcW w:w="4500" w:type="dxa"/>
          </w:tcPr>
          <w:p w14:paraId="3433746B"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Travailleurs employés directement.</w:t>
            </w:r>
          </w:p>
        </w:tc>
        <w:tc>
          <w:tcPr>
            <w:tcW w:w="1350" w:type="dxa"/>
          </w:tcPr>
          <w:p w14:paraId="3505F627" w14:textId="77777777" w:rsidR="00BB2823" w:rsidRPr="001D6E5D" w:rsidRDefault="00BB2823" w:rsidP="00452CE4">
            <w:pPr>
              <w:pStyle w:val="TableParagraph"/>
              <w:ind w:left="72" w:right="240"/>
              <w:rPr>
                <w:rFonts w:ascii="Cambria" w:hAnsi="Cambria"/>
                <w:sz w:val="18"/>
                <w:szCs w:val="18"/>
              </w:rPr>
            </w:pPr>
            <w:r w:rsidRPr="001D6E5D">
              <w:rPr>
                <w:rFonts w:ascii="Cambria" w:hAnsi="Cambria"/>
                <w:sz w:val="18"/>
                <w:szCs w:val="18"/>
              </w:rPr>
              <w:t>Loi n°2003- 044.</w:t>
            </w:r>
          </w:p>
          <w:p w14:paraId="40C1025F" w14:textId="77777777" w:rsidR="00BB2823" w:rsidRPr="001D6E5D" w:rsidRDefault="00BB2823" w:rsidP="00267684">
            <w:pPr>
              <w:pStyle w:val="TableParagraph"/>
              <w:spacing w:before="1"/>
              <w:ind w:left="72"/>
              <w:rPr>
                <w:rFonts w:ascii="Cambria" w:hAnsi="Cambria"/>
                <w:sz w:val="18"/>
                <w:szCs w:val="18"/>
              </w:rPr>
            </w:pPr>
            <w:r w:rsidRPr="001D6E5D">
              <w:rPr>
                <w:rFonts w:ascii="Cambria" w:hAnsi="Cambria"/>
                <w:sz w:val="18"/>
                <w:szCs w:val="18"/>
              </w:rPr>
              <w:t>Loi n°66-003.</w:t>
            </w:r>
          </w:p>
        </w:tc>
        <w:tc>
          <w:tcPr>
            <w:tcW w:w="3060" w:type="dxa"/>
          </w:tcPr>
          <w:p w14:paraId="4784C5F0" w14:textId="77777777" w:rsidR="00BB2823" w:rsidRPr="001D6E5D" w:rsidRDefault="00BB2823" w:rsidP="00267684">
            <w:pPr>
              <w:pStyle w:val="TableParagraph"/>
              <w:ind w:left="71" w:right="968"/>
              <w:rPr>
                <w:rFonts w:ascii="Cambria" w:hAnsi="Cambria"/>
                <w:sz w:val="18"/>
                <w:szCs w:val="18"/>
              </w:rPr>
            </w:pPr>
            <w:r w:rsidRPr="001D6E5D">
              <w:rPr>
                <w:rFonts w:ascii="Cambria" w:hAnsi="Cambria"/>
                <w:w w:val="95"/>
                <w:sz w:val="18"/>
                <w:szCs w:val="18"/>
              </w:rPr>
              <w:t xml:space="preserve">Travailleurs. </w:t>
            </w:r>
            <w:r w:rsidRPr="001D6E5D">
              <w:rPr>
                <w:rFonts w:ascii="Cambria" w:hAnsi="Cambria"/>
                <w:sz w:val="18"/>
                <w:szCs w:val="18"/>
              </w:rPr>
              <w:t>Consultants.</w:t>
            </w:r>
          </w:p>
        </w:tc>
        <w:tc>
          <w:tcPr>
            <w:tcW w:w="3477" w:type="dxa"/>
            <w:vMerge w:val="restart"/>
          </w:tcPr>
          <w:p w14:paraId="4BAA5058" w14:textId="77777777" w:rsidR="00BB2823" w:rsidRPr="001D6E5D" w:rsidRDefault="00BB2823" w:rsidP="00267684">
            <w:pPr>
              <w:pStyle w:val="TableParagraph"/>
              <w:ind w:left="69" w:right="62"/>
              <w:jc w:val="both"/>
              <w:rPr>
                <w:rFonts w:ascii="Cambria" w:hAnsi="Cambria"/>
                <w:sz w:val="18"/>
                <w:szCs w:val="18"/>
              </w:rPr>
            </w:pPr>
            <w:r w:rsidRPr="001D6E5D">
              <w:rPr>
                <w:rFonts w:ascii="Cambria" w:hAnsi="Cambria"/>
                <w:sz w:val="18"/>
                <w:szCs w:val="18"/>
              </w:rPr>
              <w:t>Les travailleurs employés directement par l’Emprunteur sont connus par le droit malagasy à la fois comme travailleur ou comme consultant.</w:t>
            </w:r>
          </w:p>
          <w:p w14:paraId="5FD916BC" w14:textId="55DC0D04" w:rsidR="00BB2823" w:rsidRPr="001D6E5D" w:rsidRDefault="00BB2823" w:rsidP="00267684">
            <w:pPr>
              <w:pStyle w:val="TableParagraph"/>
              <w:spacing w:before="54"/>
              <w:ind w:left="69" w:right="60"/>
              <w:jc w:val="both"/>
              <w:rPr>
                <w:rFonts w:ascii="Cambria" w:hAnsi="Cambria"/>
                <w:sz w:val="18"/>
                <w:szCs w:val="18"/>
              </w:rPr>
            </w:pPr>
            <w:r w:rsidRPr="001D6E5D">
              <w:rPr>
                <w:rFonts w:ascii="Cambria" w:hAnsi="Cambria"/>
                <w:sz w:val="18"/>
                <w:szCs w:val="18"/>
              </w:rPr>
              <w:t>La NES ne fait pas de distinction entre « travailleur » soumis au Code du travail et travailleur</w:t>
            </w:r>
            <w:r w:rsidR="00EB030A" w:rsidRPr="001D6E5D">
              <w:rPr>
                <w:rFonts w:ascii="Cambria" w:hAnsi="Cambria"/>
                <w:sz w:val="18"/>
                <w:szCs w:val="18"/>
              </w:rPr>
              <w:t xml:space="preserve"> « consultant » </w:t>
            </w:r>
            <w:r w:rsidRPr="001D6E5D">
              <w:rPr>
                <w:rFonts w:ascii="Cambria" w:hAnsi="Cambria"/>
                <w:sz w:val="18"/>
                <w:szCs w:val="18"/>
              </w:rPr>
              <w:t>non</w:t>
            </w:r>
            <w:r w:rsidR="00EB030A" w:rsidRPr="001D6E5D">
              <w:rPr>
                <w:rFonts w:ascii="Cambria" w:hAnsi="Cambria"/>
                <w:sz w:val="18"/>
                <w:szCs w:val="18"/>
              </w:rPr>
              <w:t xml:space="preserve"> </w:t>
            </w:r>
            <w:r w:rsidRPr="001D6E5D">
              <w:rPr>
                <w:rFonts w:ascii="Cambria" w:hAnsi="Cambria"/>
                <w:sz w:val="18"/>
                <w:szCs w:val="18"/>
              </w:rPr>
              <w:t>soumis</w:t>
            </w:r>
            <w:r w:rsidR="00EB030A" w:rsidRPr="001D6E5D">
              <w:rPr>
                <w:rFonts w:ascii="Cambria" w:hAnsi="Cambria"/>
                <w:sz w:val="18"/>
                <w:szCs w:val="18"/>
              </w:rPr>
              <w:t xml:space="preserve"> </w:t>
            </w:r>
            <w:r w:rsidRPr="001D6E5D">
              <w:rPr>
                <w:rFonts w:ascii="Cambria" w:hAnsi="Cambria"/>
                <w:sz w:val="18"/>
                <w:szCs w:val="18"/>
              </w:rPr>
              <w:t>au</w:t>
            </w:r>
            <w:r w:rsidR="00EB030A" w:rsidRPr="001D6E5D">
              <w:rPr>
                <w:rFonts w:ascii="Cambria" w:hAnsi="Cambria"/>
                <w:sz w:val="18"/>
                <w:szCs w:val="18"/>
              </w:rPr>
              <w:t xml:space="preserve"> </w:t>
            </w:r>
            <w:r w:rsidRPr="001D6E5D">
              <w:rPr>
                <w:rFonts w:ascii="Cambria" w:hAnsi="Cambria"/>
                <w:sz w:val="18"/>
                <w:szCs w:val="18"/>
              </w:rPr>
              <w:t>Code du</w:t>
            </w:r>
            <w:r w:rsidR="00EB030A" w:rsidRPr="001D6E5D">
              <w:rPr>
                <w:rFonts w:ascii="Cambria" w:hAnsi="Cambria"/>
                <w:sz w:val="18"/>
                <w:szCs w:val="18"/>
              </w:rPr>
              <w:t xml:space="preserve"> </w:t>
            </w:r>
            <w:r w:rsidRPr="001D6E5D">
              <w:rPr>
                <w:rFonts w:ascii="Cambria" w:hAnsi="Cambria"/>
                <w:sz w:val="18"/>
                <w:szCs w:val="18"/>
              </w:rPr>
              <w:t>travail.</w:t>
            </w:r>
          </w:p>
          <w:p w14:paraId="264A112D" w14:textId="405FBC42" w:rsidR="00BB2823" w:rsidRPr="001D6E5D" w:rsidRDefault="00BB2823" w:rsidP="00267684">
            <w:pPr>
              <w:ind w:left="69" w:right="62"/>
              <w:rPr>
                <w:rFonts w:ascii="Cambria" w:hAnsi="Cambria"/>
                <w:sz w:val="18"/>
                <w:szCs w:val="18"/>
              </w:rPr>
            </w:pPr>
            <w:r w:rsidRPr="001D6E5D">
              <w:rPr>
                <w:rFonts w:ascii="Cambria" w:hAnsi="Cambria"/>
                <w:sz w:val="18"/>
                <w:szCs w:val="18"/>
              </w:rPr>
              <w:t xml:space="preserve">Même si en droit de travail malagasy le Consultant n’est pas protégé par les dispositions </w:t>
            </w:r>
            <w:r w:rsidRPr="001D6E5D">
              <w:rPr>
                <w:rFonts w:ascii="Cambria" w:hAnsi="Cambria"/>
                <w:spacing w:val="-7"/>
                <w:sz w:val="18"/>
                <w:szCs w:val="18"/>
              </w:rPr>
              <w:t xml:space="preserve">du </w:t>
            </w:r>
            <w:r w:rsidRPr="001D6E5D">
              <w:rPr>
                <w:rFonts w:ascii="Cambria" w:hAnsi="Cambria"/>
                <w:sz w:val="18"/>
                <w:szCs w:val="18"/>
              </w:rPr>
              <w:t>Code du travail, dans le cadre du projet</w:t>
            </w:r>
            <w:r w:rsidR="00EB030A" w:rsidRPr="001D6E5D">
              <w:rPr>
                <w:rFonts w:ascii="Cambria" w:hAnsi="Cambria"/>
                <w:sz w:val="18"/>
                <w:szCs w:val="18"/>
              </w:rPr>
              <w:t xml:space="preserve"> </w:t>
            </w:r>
            <w:r w:rsidRPr="001D6E5D">
              <w:rPr>
                <w:rFonts w:ascii="Cambria" w:hAnsi="Cambria"/>
                <w:sz w:val="18"/>
                <w:szCs w:val="18"/>
              </w:rPr>
              <w:t>le</w:t>
            </w:r>
            <w:r w:rsidR="00EB030A" w:rsidRPr="001D6E5D">
              <w:rPr>
                <w:rFonts w:ascii="Cambria" w:hAnsi="Cambria"/>
                <w:sz w:val="18"/>
                <w:szCs w:val="18"/>
              </w:rPr>
              <w:t xml:space="preserve"> </w:t>
            </w:r>
            <w:r w:rsidRPr="001D6E5D">
              <w:rPr>
                <w:rFonts w:ascii="Cambria" w:hAnsi="Cambria"/>
                <w:sz w:val="18"/>
                <w:szCs w:val="18"/>
              </w:rPr>
              <w:t>Consultant</w:t>
            </w:r>
            <w:r w:rsidR="00EB030A" w:rsidRPr="001D6E5D">
              <w:rPr>
                <w:rFonts w:ascii="Cambria" w:hAnsi="Cambria"/>
                <w:sz w:val="18"/>
                <w:szCs w:val="18"/>
              </w:rPr>
              <w:t xml:space="preserve"> </w:t>
            </w:r>
            <w:r w:rsidRPr="001D6E5D">
              <w:rPr>
                <w:rFonts w:ascii="Cambria" w:hAnsi="Cambria"/>
                <w:sz w:val="18"/>
                <w:szCs w:val="18"/>
              </w:rPr>
              <w:t>est</w:t>
            </w:r>
            <w:r w:rsidR="00EB030A" w:rsidRPr="001D6E5D">
              <w:rPr>
                <w:rFonts w:ascii="Cambria" w:hAnsi="Cambria"/>
                <w:sz w:val="18"/>
                <w:szCs w:val="18"/>
              </w:rPr>
              <w:t xml:space="preserve"> </w:t>
            </w:r>
            <w:r w:rsidRPr="001D6E5D">
              <w:rPr>
                <w:rFonts w:ascii="Cambria" w:hAnsi="Cambria"/>
                <w:sz w:val="18"/>
                <w:szCs w:val="18"/>
              </w:rPr>
              <w:t>protégé</w:t>
            </w:r>
            <w:r w:rsidR="00EB030A" w:rsidRPr="001D6E5D">
              <w:rPr>
                <w:rFonts w:ascii="Cambria" w:hAnsi="Cambria"/>
                <w:sz w:val="18"/>
                <w:szCs w:val="18"/>
              </w:rPr>
              <w:t xml:space="preserve"> </w:t>
            </w:r>
            <w:r w:rsidRPr="001D6E5D">
              <w:rPr>
                <w:rFonts w:ascii="Cambria" w:hAnsi="Cambria"/>
                <w:sz w:val="18"/>
                <w:szCs w:val="18"/>
              </w:rPr>
              <w:t>par la NES</w:t>
            </w:r>
            <w:r w:rsidR="003A0994">
              <w:rPr>
                <w:rFonts w:ascii="Cambria" w:hAnsi="Cambria"/>
                <w:sz w:val="18"/>
                <w:szCs w:val="18"/>
              </w:rPr>
              <w:t xml:space="preserve"> </w:t>
            </w:r>
            <w:r w:rsidRPr="001D6E5D">
              <w:rPr>
                <w:rFonts w:ascii="Cambria" w:hAnsi="Cambria"/>
                <w:sz w:val="18"/>
                <w:szCs w:val="18"/>
              </w:rPr>
              <w:t>n°2.</w:t>
            </w:r>
          </w:p>
          <w:p w14:paraId="0281ADE3" w14:textId="3FD596EF" w:rsidR="00BB2823" w:rsidRPr="001D6E5D" w:rsidRDefault="00BB2823" w:rsidP="00267684">
            <w:pPr>
              <w:pStyle w:val="TableParagraph"/>
              <w:spacing w:before="55"/>
              <w:ind w:left="69" w:right="57"/>
              <w:jc w:val="both"/>
              <w:rPr>
                <w:rFonts w:ascii="Cambria" w:hAnsi="Cambria"/>
                <w:sz w:val="18"/>
                <w:szCs w:val="18"/>
              </w:rPr>
            </w:pPr>
            <w:r w:rsidRPr="001D6E5D">
              <w:rPr>
                <w:rFonts w:ascii="Cambria" w:hAnsi="Cambria"/>
                <w:sz w:val="18"/>
                <w:szCs w:val="18"/>
              </w:rPr>
              <w:t xml:space="preserve">Il convient de noter le cas des fonctionnaires employés par l’Emprunteur. Ces « travailleurs du secteur public » ont leur statut propre en matière de gestion </w:t>
            </w:r>
            <w:r w:rsidRPr="001D6E5D">
              <w:rPr>
                <w:rFonts w:ascii="Cambria" w:hAnsi="Cambria"/>
                <w:spacing w:val="-6"/>
                <w:sz w:val="18"/>
                <w:szCs w:val="18"/>
              </w:rPr>
              <w:t xml:space="preserve">de </w:t>
            </w:r>
            <w:r w:rsidRPr="001D6E5D">
              <w:rPr>
                <w:rFonts w:ascii="Cambria" w:hAnsi="Cambria"/>
                <w:sz w:val="18"/>
                <w:szCs w:val="18"/>
              </w:rPr>
              <w:t xml:space="preserve">ressources humaines tel que défini par le statut général </w:t>
            </w:r>
            <w:r w:rsidRPr="001D6E5D">
              <w:rPr>
                <w:rFonts w:ascii="Cambria" w:hAnsi="Cambria"/>
                <w:spacing w:val="-4"/>
                <w:sz w:val="18"/>
                <w:szCs w:val="18"/>
              </w:rPr>
              <w:t xml:space="preserve">des </w:t>
            </w:r>
            <w:r w:rsidRPr="001D6E5D">
              <w:rPr>
                <w:rFonts w:ascii="Cambria" w:hAnsi="Cambria"/>
                <w:sz w:val="18"/>
                <w:szCs w:val="18"/>
              </w:rPr>
              <w:t>fonctionnaires (Loi n°2003-011). Les exigences de la NES n°2 vont leur profiter pour autant</w:t>
            </w:r>
            <w:r w:rsidR="00EB030A" w:rsidRPr="001D6E5D">
              <w:rPr>
                <w:rFonts w:ascii="Cambria" w:hAnsi="Cambria"/>
                <w:sz w:val="18"/>
                <w:szCs w:val="18"/>
              </w:rPr>
              <w:t xml:space="preserve"> </w:t>
            </w:r>
            <w:r w:rsidRPr="001D6E5D">
              <w:rPr>
                <w:rFonts w:ascii="Cambria" w:hAnsi="Cambria"/>
                <w:sz w:val="18"/>
                <w:szCs w:val="18"/>
              </w:rPr>
              <w:t>qu’elles ne</w:t>
            </w:r>
            <w:r w:rsidR="00EB030A" w:rsidRPr="001D6E5D">
              <w:rPr>
                <w:rFonts w:ascii="Cambria" w:hAnsi="Cambria"/>
                <w:sz w:val="18"/>
                <w:szCs w:val="18"/>
              </w:rPr>
              <w:t xml:space="preserve"> </w:t>
            </w:r>
            <w:r w:rsidRPr="001D6E5D">
              <w:rPr>
                <w:rFonts w:ascii="Cambria" w:hAnsi="Cambria"/>
                <w:sz w:val="18"/>
                <w:szCs w:val="18"/>
              </w:rPr>
              <w:t>sont</w:t>
            </w:r>
            <w:r w:rsidR="00EB030A" w:rsidRPr="001D6E5D">
              <w:rPr>
                <w:rFonts w:ascii="Cambria" w:hAnsi="Cambria"/>
                <w:sz w:val="18"/>
                <w:szCs w:val="18"/>
              </w:rPr>
              <w:t xml:space="preserve"> </w:t>
            </w:r>
            <w:r w:rsidRPr="001D6E5D">
              <w:rPr>
                <w:rFonts w:ascii="Cambria" w:hAnsi="Cambria"/>
                <w:sz w:val="18"/>
                <w:szCs w:val="18"/>
              </w:rPr>
              <w:t>pas</w:t>
            </w:r>
            <w:r w:rsidR="00EB030A" w:rsidRPr="001D6E5D">
              <w:rPr>
                <w:rFonts w:ascii="Cambria" w:hAnsi="Cambria"/>
                <w:sz w:val="18"/>
                <w:szCs w:val="18"/>
              </w:rPr>
              <w:t xml:space="preserve"> </w:t>
            </w:r>
            <w:r w:rsidRPr="001D6E5D">
              <w:rPr>
                <w:rFonts w:ascii="Cambria" w:hAnsi="Cambria"/>
                <w:sz w:val="18"/>
                <w:szCs w:val="18"/>
              </w:rPr>
              <w:t>en</w:t>
            </w:r>
            <w:r w:rsidR="00EB030A" w:rsidRPr="001D6E5D">
              <w:rPr>
                <w:rFonts w:ascii="Cambria" w:hAnsi="Cambria"/>
                <w:sz w:val="18"/>
                <w:szCs w:val="18"/>
              </w:rPr>
              <w:t xml:space="preserve"> </w:t>
            </w:r>
            <w:r w:rsidRPr="001D6E5D">
              <w:rPr>
                <w:rFonts w:ascii="Cambria" w:hAnsi="Cambria"/>
                <w:sz w:val="18"/>
                <w:szCs w:val="18"/>
              </w:rPr>
              <w:t>contradiction</w:t>
            </w:r>
            <w:r w:rsidR="00EB030A" w:rsidRPr="001D6E5D">
              <w:rPr>
                <w:rFonts w:ascii="Cambria" w:hAnsi="Cambria"/>
                <w:sz w:val="18"/>
                <w:szCs w:val="18"/>
              </w:rPr>
              <w:t xml:space="preserve"> </w:t>
            </w:r>
            <w:r w:rsidRPr="001D6E5D">
              <w:rPr>
                <w:rFonts w:ascii="Cambria" w:hAnsi="Cambria"/>
                <w:sz w:val="18"/>
                <w:szCs w:val="18"/>
              </w:rPr>
              <w:t>avec les avantages offerts par leur statut de fonctionnaire.</w:t>
            </w:r>
          </w:p>
        </w:tc>
      </w:tr>
      <w:tr w:rsidR="00BB2823" w:rsidRPr="001D6E5D" w14:paraId="79C66E70" w14:textId="77777777" w:rsidTr="00267684">
        <w:trPr>
          <w:jc w:val="center"/>
        </w:trPr>
        <w:tc>
          <w:tcPr>
            <w:tcW w:w="2136" w:type="dxa"/>
          </w:tcPr>
          <w:p w14:paraId="33922B92" w14:textId="77777777" w:rsidR="00BB2823" w:rsidRPr="001D6E5D" w:rsidRDefault="00BB2823" w:rsidP="00267684">
            <w:pPr>
              <w:rPr>
                <w:rFonts w:ascii="Cambria" w:hAnsi="Cambria"/>
                <w:sz w:val="18"/>
                <w:szCs w:val="18"/>
              </w:rPr>
            </w:pPr>
          </w:p>
        </w:tc>
        <w:tc>
          <w:tcPr>
            <w:tcW w:w="990" w:type="dxa"/>
          </w:tcPr>
          <w:p w14:paraId="099E3D7C" w14:textId="77777777" w:rsidR="00BB2823" w:rsidRPr="001D6E5D" w:rsidRDefault="00BB2823" w:rsidP="00267684">
            <w:pPr>
              <w:rPr>
                <w:rFonts w:ascii="Cambria" w:hAnsi="Cambria"/>
                <w:sz w:val="18"/>
                <w:szCs w:val="18"/>
              </w:rPr>
            </w:pPr>
          </w:p>
        </w:tc>
        <w:tc>
          <w:tcPr>
            <w:tcW w:w="4500" w:type="dxa"/>
          </w:tcPr>
          <w:p w14:paraId="16A96F6D" w14:textId="77777777" w:rsidR="00BB2823" w:rsidRPr="001D6E5D" w:rsidRDefault="00BB2823" w:rsidP="00267684">
            <w:pPr>
              <w:pStyle w:val="TableParagraph"/>
              <w:ind w:left="69"/>
              <w:rPr>
                <w:rFonts w:ascii="Cambria" w:hAnsi="Cambria"/>
                <w:sz w:val="18"/>
                <w:szCs w:val="18"/>
              </w:rPr>
            </w:pPr>
          </w:p>
        </w:tc>
        <w:tc>
          <w:tcPr>
            <w:tcW w:w="1350" w:type="dxa"/>
          </w:tcPr>
          <w:p w14:paraId="7D2476F8" w14:textId="77777777" w:rsidR="00BB2823" w:rsidRPr="001D6E5D" w:rsidRDefault="00BB2823" w:rsidP="00267684">
            <w:pPr>
              <w:pStyle w:val="TableParagraph"/>
              <w:spacing w:before="1"/>
              <w:ind w:left="71"/>
              <w:rPr>
                <w:rFonts w:ascii="Cambria" w:hAnsi="Cambria"/>
                <w:sz w:val="18"/>
                <w:szCs w:val="18"/>
              </w:rPr>
            </w:pPr>
          </w:p>
        </w:tc>
        <w:tc>
          <w:tcPr>
            <w:tcW w:w="3060" w:type="dxa"/>
          </w:tcPr>
          <w:p w14:paraId="7AF50825" w14:textId="77777777" w:rsidR="00BB2823" w:rsidRPr="001D6E5D" w:rsidRDefault="00BB2823" w:rsidP="00267684">
            <w:pPr>
              <w:pStyle w:val="TableParagraph"/>
              <w:spacing w:line="210" w:lineRule="exact"/>
              <w:ind w:left="68"/>
              <w:rPr>
                <w:rFonts w:ascii="Cambria" w:hAnsi="Cambria"/>
                <w:sz w:val="18"/>
                <w:szCs w:val="18"/>
              </w:rPr>
            </w:pPr>
          </w:p>
          <w:p w14:paraId="25465D9E" w14:textId="77777777" w:rsidR="000A210D" w:rsidRPr="001D6E5D" w:rsidRDefault="000A210D" w:rsidP="00267684">
            <w:pPr>
              <w:pStyle w:val="TableParagraph"/>
              <w:spacing w:line="210" w:lineRule="exact"/>
              <w:ind w:left="68"/>
              <w:rPr>
                <w:rFonts w:ascii="Cambria" w:hAnsi="Cambria"/>
                <w:sz w:val="18"/>
                <w:szCs w:val="18"/>
              </w:rPr>
            </w:pPr>
          </w:p>
        </w:tc>
        <w:tc>
          <w:tcPr>
            <w:tcW w:w="3477" w:type="dxa"/>
            <w:vMerge/>
          </w:tcPr>
          <w:p w14:paraId="178238B6" w14:textId="77777777" w:rsidR="00BB2823" w:rsidRPr="001D6E5D" w:rsidRDefault="00BB2823" w:rsidP="00267684">
            <w:pPr>
              <w:rPr>
                <w:rFonts w:ascii="Cambria" w:hAnsi="Cambria"/>
                <w:sz w:val="18"/>
                <w:szCs w:val="18"/>
              </w:rPr>
            </w:pPr>
          </w:p>
        </w:tc>
      </w:tr>
      <w:tr w:rsidR="00BB2823" w:rsidRPr="001D6E5D" w14:paraId="3279C36C" w14:textId="77777777" w:rsidTr="00267684">
        <w:trPr>
          <w:jc w:val="center"/>
        </w:trPr>
        <w:tc>
          <w:tcPr>
            <w:tcW w:w="2136" w:type="dxa"/>
          </w:tcPr>
          <w:p w14:paraId="4C87B41A" w14:textId="77777777" w:rsidR="00BB2823" w:rsidRPr="001D6E5D" w:rsidRDefault="00BB2823" w:rsidP="00267684">
            <w:pPr>
              <w:rPr>
                <w:rFonts w:ascii="Cambria" w:hAnsi="Cambria"/>
                <w:sz w:val="18"/>
                <w:szCs w:val="18"/>
              </w:rPr>
            </w:pPr>
          </w:p>
        </w:tc>
        <w:tc>
          <w:tcPr>
            <w:tcW w:w="990" w:type="dxa"/>
          </w:tcPr>
          <w:p w14:paraId="0D151534" w14:textId="77777777" w:rsidR="00BB2823" w:rsidRPr="001D6E5D" w:rsidRDefault="00BB2823" w:rsidP="00267684">
            <w:pPr>
              <w:pStyle w:val="TableParagraph"/>
              <w:ind w:left="71"/>
              <w:rPr>
                <w:rFonts w:ascii="Cambria" w:hAnsi="Cambria"/>
                <w:sz w:val="18"/>
                <w:szCs w:val="18"/>
              </w:rPr>
            </w:pPr>
          </w:p>
        </w:tc>
        <w:tc>
          <w:tcPr>
            <w:tcW w:w="4500" w:type="dxa"/>
          </w:tcPr>
          <w:p w14:paraId="7CDB1180"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Travailleurs contractuels.</w:t>
            </w:r>
          </w:p>
        </w:tc>
        <w:tc>
          <w:tcPr>
            <w:tcW w:w="1350" w:type="dxa"/>
          </w:tcPr>
          <w:p w14:paraId="7B3B62BE"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t>Loi n°66-003.</w:t>
            </w:r>
          </w:p>
          <w:p w14:paraId="30480DFB" w14:textId="77777777" w:rsidR="00BB2823" w:rsidRPr="001D6E5D" w:rsidRDefault="00BB2823" w:rsidP="00452CE4">
            <w:pPr>
              <w:pStyle w:val="TableParagraph"/>
              <w:spacing w:before="5" w:line="228" w:lineRule="exact"/>
              <w:ind w:left="72" w:right="150"/>
              <w:rPr>
                <w:rFonts w:ascii="Cambria" w:hAnsi="Cambria"/>
                <w:sz w:val="18"/>
                <w:szCs w:val="18"/>
              </w:rPr>
            </w:pPr>
            <w:r w:rsidRPr="001D6E5D">
              <w:rPr>
                <w:rFonts w:ascii="Cambria" w:hAnsi="Cambria"/>
                <w:sz w:val="18"/>
                <w:szCs w:val="18"/>
              </w:rPr>
              <w:t>Loi n°2003- 044.</w:t>
            </w:r>
          </w:p>
        </w:tc>
        <w:tc>
          <w:tcPr>
            <w:tcW w:w="3060" w:type="dxa"/>
          </w:tcPr>
          <w:p w14:paraId="574D32DE"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Consultants.</w:t>
            </w:r>
          </w:p>
          <w:p w14:paraId="47A562F0" w14:textId="77777777" w:rsidR="00BB2823" w:rsidRPr="001D6E5D" w:rsidRDefault="00BB2823" w:rsidP="00267684">
            <w:pPr>
              <w:pStyle w:val="TableParagraph"/>
              <w:spacing w:before="5" w:line="228" w:lineRule="exact"/>
              <w:ind w:left="71" w:right="438"/>
              <w:rPr>
                <w:rFonts w:ascii="Cambria" w:hAnsi="Cambria"/>
                <w:sz w:val="18"/>
                <w:szCs w:val="18"/>
              </w:rPr>
            </w:pPr>
            <w:r w:rsidRPr="001D6E5D">
              <w:rPr>
                <w:rFonts w:ascii="Cambria" w:hAnsi="Cambria"/>
                <w:sz w:val="18"/>
                <w:szCs w:val="18"/>
              </w:rPr>
              <w:t>Travailleurs des sous-traitants. (Travailleurs à domicile.)</w:t>
            </w:r>
          </w:p>
        </w:tc>
        <w:tc>
          <w:tcPr>
            <w:tcW w:w="3477" w:type="dxa"/>
          </w:tcPr>
          <w:p w14:paraId="2ED1676E"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(Idem que pour les travailleurs employés directement.)</w:t>
            </w:r>
          </w:p>
        </w:tc>
      </w:tr>
      <w:tr w:rsidR="00BB2823" w:rsidRPr="001D6E5D" w14:paraId="7E39DF81" w14:textId="77777777" w:rsidTr="00267684">
        <w:trPr>
          <w:jc w:val="center"/>
        </w:trPr>
        <w:tc>
          <w:tcPr>
            <w:tcW w:w="2136" w:type="dxa"/>
          </w:tcPr>
          <w:p w14:paraId="044AE59F" w14:textId="77777777" w:rsidR="00BB2823" w:rsidRPr="001D6E5D" w:rsidRDefault="00BB2823" w:rsidP="00267684">
            <w:pPr>
              <w:rPr>
                <w:rFonts w:ascii="Cambria" w:hAnsi="Cambria"/>
                <w:sz w:val="18"/>
                <w:szCs w:val="18"/>
              </w:rPr>
            </w:pPr>
          </w:p>
        </w:tc>
        <w:tc>
          <w:tcPr>
            <w:tcW w:w="990" w:type="dxa"/>
          </w:tcPr>
          <w:p w14:paraId="4857C101" w14:textId="77777777" w:rsidR="00BB2823" w:rsidRPr="001D6E5D" w:rsidRDefault="00BB2823" w:rsidP="00267684">
            <w:pPr>
              <w:pStyle w:val="TableParagraph"/>
              <w:ind w:left="71"/>
              <w:rPr>
                <w:rFonts w:ascii="Cambria" w:hAnsi="Cambria"/>
                <w:sz w:val="18"/>
                <w:szCs w:val="18"/>
              </w:rPr>
            </w:pPr>
          </w:p>
        </w:tc>
        <w:tc>
          <w:tcPr>
            <w:tcW w:w="4500" w:type="dxa"/>
          </w:tcPr>
          <w:p w14:paraId="69941EB3" w14:textId="77777777" w:rsidR="00BB2823" w:rsidRPr="001D6E5D" w:rsidRDefault="00BB2823" w:rsidP="00267684">
            <w:pPr>
              <w:pStyle w:val="TableParagraph"/>
              <w:spacing w:line="228" w:lineRule="exact"/>
              <w:ind w:left="71"/>
              <w:rPr>
                <w:rFonts w:ascii="Cambria" w:hAnsi="Cambria"/>
                <w:sz w:val="18"/>
                <w:szCs w:val="18"/>
              </w:rPr>
            </w:pPr>
            <w:r w:rsidRPr="001D6E5D">
              <w:rPr>
                <w:rFonts w:ascii="Cambria" w:hAnsi="Cambria"/>
                <w:sz w:val="18"/>
                <w:szCs w:val="18"/>
              </w:rPr>
              <w:t>Travailleurs communautaires.</w:t>
            </w:r>
          </w:p>
        </w:tc>
        <w:tc>
          <w:tcPr>
            <w:tcW w:w="1350" w:type="dxa"/>
          </w:tcPr>
          <w:p w14:paraId="726AA2F9" w14:textId="77777777" w:rsidR="00BB2823" w:rsidRPr="001D6E5D" w:rsidRDefault="00BB2823" w:rsidP="00452CE4">
            <w:pPr>
              <w:pStyle w:val="TableParagraph"/>
              <w:spacing w:before="5" w:line="228" w:lineRule="exact"/>
              <w:ind w:left="72" w:right="150"/>
              <w:rPr>
                <w:rFonts w:ascii="Cambria" w:hAnsi="Cambria"/>
                <w:sz w:val="18"/>
                <w:szCs w:val="18"/>
              </w:rPr>
            </w:pPr>
            <w:r w:rsidRPr="001D6E5D">
              <w:rPr>
                <w:rFonts w:ascii="Cambria" w:hAnsi="Cambria"/>
                <w:sz w:val="18"/>
                <w:szCs w:val="18"/>
              </w:rPr>
              <w:t>Loi n°2003- 044.</w:t>
            </w:r>
          </w:p>
          <w:p w14:paraId="7FFB2483" w14:textId="78377FBE" w:rsidR="00BB2823" w:rsidRPr="001D6E5D" w:rsidRDefault="00BB2823" w:rsidP="00267684">
            <w:pPr>
              <w:pStyle w:val="TableParagraph"/>
              <w:ind w:left="72" w:right="176"/>
              <w:rPr>
                <w:rFonts w:ascii="Cambria" w:hAnsi="Cambria"/>
                <w:sz w:val="18"/>
                <w:szCs w:val="18"/>
              </w:rPr>
            </w:pPr>
            <w:r w:rsidRPr="001D6E5D">
              <w:rPr>
                <w:rFonts w:ascii="Cambria" w:hAnsi="Cambria"/>
                <w:sz w:val="18"/>
                <w:szCs w:val="18"/>
              </w:rPr>
              <w:t xml:space="preserve">Loi n°2016- </w:t>
            </w:r>
            <w:r w:rsidRPr="001D6E5D">
              <w:rPr>
                <w:rFonts w:ascii="Cambria" w:hAnsi="Cambria"/>
                <w:sz w:val="18"/>
                <w:szCs w:val="18"/>
              </w:rPr>
              <w:lastRenderedPageBreak/>
              <w:t>055 : Manuel de procédures</w:t>
            </w:r>
          </w:p>
        </w:tc>
        <w:tc>
          <w:tcPr>
            <w:tcW w:w="3060" w:type="dxa"/>
          </w:tcPr>
          <w:p w14:paraId="60B4B1BF" w14:textId="77777777" w:rsidR="00BB2823" w:rsidRPr="001D6E5D" w:rsidRDefault="00BB2823" w:rsidP="00267684">
            <w:pPr>
              <w:pStyle w:val="TableParagraph"/>
              <w:ind w:left="71" w:right="438"/>
              <w:rPr>
                <w:rFonts w:ascii="Cambria" w:hAnsi="Cambria"/>
                <w:sz w:val="18"/>
                <w:szCs w:val="18"/>
              </w:rPr>
            </w:pPr>
            <w:r w:rsidRPr="001D6E5D">
              <w:rPr>
                <w:rFonts w:ascii="Cambria" w:hAnsi="Cambria"/>
                <w:sz w:val="18"/>
                <w:szCs w:val="18"/>
              </w:rPr>
              <w:lastRenderedPageBreak/>
              <w:t>Travailleurs journaliers. HIMO.</w:t>
            </w:r>
          </w:p>
          <w:p w14:paraId="0F13C57B"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Tâcheronnat.</w:t>
            </w:r>
          </w:p>
        </w:tc>
        <w:tc>
          <w:tcPr>
            <w:tcW w:w="3477" w:type="dxa"/>
          </w:tcPr>
          <w:p w14:paraId="048BB20A" w14:textId="000C181C" w:rsidR="00BB2823" w:rsidRPr="001D6E5D" w:rsidRDefault="00BB2823" w:rsidP="00267684">
            <w:pPr>
              <w:pStyle w:val="TableParagraph"/>
              <w:ind w:left="69" w:right="58"/>
              <w:jc w:val="both"/>
              <w:rPr>
                <w:rFonts w:ascii="Cambria" w:hAnsi="Cambria"/>
                <w:sz w:val="18"/>
                <w:szCs w:val="18"/>
              </w:rPr>
            </w:pPr>
            <w:r w:rsidRPr="001D6E5D">
              <w:rPr>
                <w:rFonts w:ascii="Cambria" w:hAnsi="Cambria"/>
                <w:sz w:val="18"/>
                <w:szCs w:val="18"/>
              </w:rPr>
              <w:t xml:space="preserve">Les travailleurs HIMO, les tâcherons ou encore travailleurs journaliers dans le cadre des travaux communautaires (pour l’entretien des pistes rurales par </w:t>
            </w:r>
            <w:r w:rsidRPr="001D6E5D">
              <w:rPr>
                <w:rFonts w:ascii="Cambria" w:hAnsi="Cambria"/>
                <w:sz w:val="18"/>
                <w:szCs w:val="18"/>
              </w:rPr>
              <w:lastRenderedPageBreak/>
              <w:t>exemple) sont connus par le droit malagasy comme des travailleurs communautaires. Toutefois, leur statut juridique n’est pas le même. Et par la suite, leurs protections</w:t>
            </w:r>
            <w:r w:rsidR="00EB030A" w:rsidRPr="001D6E5D">
              <w:rPr>
                <w:rFonts w:ascii="Cambria" w:hAnsi="Cambria"/>
                <w:sz w:val="18"/>
                <w:szCs w:val="18"/>
              </w:rPr>
              <w:t xml:space="preserve"> </w:t>
            </w:r>
            <w:r w:rsidRPr="001D6E5D">
              <w:rPr>
                <w:rFonts w:ascii="Cambria" w:hAnsi="Cambria"/>
                <w:sz w:val="18"/>
                <w:szCs w:val="18"/>
              </w:rPr>
              <w:t xml:space="preserve">ne sont pas les mêmes dans le </w:t>
            </w:r>
            <w:r w:rsidRPr="001D6E5D">
              <w:rPr>
                <w:rFonts w:ascii="Cambria" w:hAnsi="Cambria"/>
                <w:spacing w:val="-3"/>
                <w:sz w:val="18"/>
                <w:szCs w:val="18"/>
              </w:rPr>
              <w:t xml:space="preserve">droit </w:t>
            </w:r>
            <w:r w:rsidRPr="001D6E5D">
              <w:rPr>
                <w:rFonts w:ascii="Cambria" w:hAnsi="Cambria"/>
                <w:sz w:val="18"/>
                <w:szCs w:val="18"/>
              </w:rPr>
              <w:t>malagasy. Seuls les travailleurs régis par le Code du travail bénéficient de la protection équivalente à celle de la NES2.</w:t>
            </w:r>
          </w:p>
        </w:tc>
      </w:tr>
      <w:tr w:rsidR="00BB2823" w:rsidRPr="001D6E5D" w14:paraId="018F023A" w14:textId="77777777" w:rsidTr="00267684">
        <w:trPr>
          <w:jc w:val="center"/>
        </w:trPr>
        <w:tc>
          <w:tcPr>
            <w:tcW w:w="2136" w:type="dxa"/>
          </w:tcPr>
          <w:p w14:paraId="0D4048B5" w14:textId="77777777" w:rsidR="00BB2823" w:rsidRPr="001D6E5D" w:rsidRDefault="00BB2823" w:rsidP="00267684">
            <w:pPr>
              <w:rPr>
                <w:rFonts w:ascii="Cambria" w:hAnsi="Cambria"/>
                <w:sz w:val="18"/>
                <w:szCs w:val="18"/>
              </w:rPr>
            </w:pPr>
          </w:p>
        </w:tc>
        <w:tc>
          <w:tcPr>
            <w:tcW w:w="990" w:type="dxa"/>
          </w:tcPr>
          <w:p w14:paraId="76321082" w14:textId="77777777" w:rsidR="00BB2823" w:rsidRPr="001D6E5D" w:rsidRDefault="00BB2823" w:rsidP="00267684">
            <w:pPr>
              <w:pStyle w:val="TableParagraph"/>
              <w:ind w:left="71"/>
              <w:rPr>
                <w:rFonts w:ascii="Cambria" w:hAnsi="Cambria"/>
                <w:sz w:val="18"/>
                <w:szCs w:val="18"/>
              </w:rPr>
            </w:pPr>
          </w:p>
        </w:tc>
        <w:tc>
          <w:tcPr>
            <w:tcW w:w="4500" w:type="dxa"/>
          </w:tcPr>
          <w:p w14:paraId="79B03360"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Travailleurs des fournisseurs primaires.</w:t>
            </w:r>
          </w:p>
        </w:tc>
        <w:tc>
          <w:tcPr>
            <w:tcW w:w="1350" w:type="dxa"/>
          </w:tcPr>
          <w:p w14:paraId="77AFD64B" w14:textId="77777777" w:rsidR="00BB2823" w:rsidRPr="001D6E5D" w:rsidRDefault="00BB2823" w:rsidP="00452CE4">
            <w:pPr>
              <w:pStyle w:val="TableParagraph"/>
              <w:ind w:left="72" w:right="176"/>
              <w:rPr>
                <w:rFonts w:ascii="Cambria" w:hAnsi="Cambria"/>
                <w:sz w:val="18"/>
                <w:szCs w:val="18"/>
              </w:rPr>
            </w:pPr>
            <w:r w:rsidRPr="001D6E5D">
              <w:rPr>
                <w:rFonts w:ascii="Cambria" w:hAnsi="Cambria"/>
                <w:sz w:val="18"/>
                <w:szCs w:val="18"/>
              </w:rPr>
              <w:t>Loi n°2003- 044.</w:t>
            </w:r>
          </w:p>
        </w:tc>
        <w:tc>
          <w:tcPr>
            <w:tcW w:w="3060" w:type="dxa"/>
          </w:tcPr>
          <w:p w14:paraId="2FBCF528"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Travailleurs des sous-traitants.</w:t>
            </w:r>
          </w:p>
        </w:tc>
        <w:tc>
          <w:tcPr>
            <w:tcW w:w="3477" w:type="dxa"/>
          </w:tcPr>
          <w:p w14:paraId="7F15C762" w14:textId="77777777" w:rsidR="00BB2823" w:rsidRPr="001D6E5D" w:rsidRDefault="00BB2823" w:rsidP="00267684">
            <w:pPr>
              <w:pStyle w:val="TableParagraph"/>
              <w:spacing w:line="230" w:lineRule="atLeast"/>
              <w:ind w:left="69"/>
              <w:rPr>
                <w:rFonts w:ascii="Cambria" w:hAnsi="Cambria"/>
                <w:sz w:val="18"/>
                <w:szCs w:val="18"/>
              </w:rPr>
            </w:pPr>
            <w:r w:rsidRPr="001D6E5D">
              <w:rPr>
                <w:rFonts w:ascii="Cambria" w:hAnsi="Cambria"/>
                <w:sz w:val="18"/>
                <w:szCs w:val="18"/>
              </w:rPr>
              <w:t>(Idem que pour les travailleurs employés directement.)</w:t>
            </w:r>
          </w:p>
        </w:tc>
      </w:tr>
      <w:tr w:rsidR="00BB2823" w:rsidRPr="001D6E5D" w14:paraId="69344188" w14:textId="77777777" w:rsidTr="00EF077F">
        <w:trPr>
          <w:trHeight w:val="288"/>
          <w:jc w:val="center"/>
        </w:trPr>
        <w:tc>
          <w:tcPr>
            <w:tcW w:w="15513" w:type="dxa"/>
            <w:gridSpan w:val="6"/>
            <w:vAlign w:val="center"/>
          </w:tcPr>
          <w:p w14:paraId="665515DA" w14:textId="77777777" w:rsidR="00BB2823" w:rsidRPr="001D6E5D" w:rsidRDefault="00BB2823" w:rsidP="00EF077F">
            <w:pPr>
              <w:spacing w:after="0"/>
              <w:rPr>
                <w:rFonts w:ascii="Cambria" w:hAnsi="Cambria"/>
                <w:sz w:val="18"/>
                <w:szCs w:val="18"/>
              </w:rPr>
            </w:pPr>
            <w:r w:rsidRPr="001D6E5D">
              <w:rPr>
                <w:rFonts w:ascii="Cambria" w:hAnsi="Cambria"/>
                <w:b/>
                <w:sz w:val="18"/>
                <w:szCs w:val="18"/>
              </w:rPr>
              <w:t>A. CONDITIONS DE TRAVAIL ET GESTION DE LA RELATION DE TRAVAIL</w:t>
            </w:r>
          </w:p>
        </w:tc>
      </w:tr>
      <w:tr w:rsidR="00BB2823" w:rsidRPr="001D6E5D" w14:paraId="1572C7AF" w14:textId="77777777" w:rsidTr="00267684">
        <w:trPr>
          <w:jc w:val="center"/>
        </w:trPr>
        <w:tc>
          <w:tcPr>
            <w:tcW w:w="2136" w:type="dxa"/>
          </w:tcPr>
          <w:p w14:paraId="14C2F4F2" w14:textId="77777777"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Elaboration de procédure de gestion de ressources humaines</w:t>
            </w:r>
          </w:p>
        </w:tc>
        <w:tc>
          <w:tcPr>
            <w:tcW w:w="990" w:type="dxa"/>
          </w:tcPr>
          <w:p w14:paraId="163BA908" w14:textId="77777777" w:rsidR="00BB2823" w:rsidRPr="001D6E5D" w:rsidRDefault="00BB2823" w:rsidP="00267684">
            <w:pPr>
              <w:pStyle w:val="TableParagraph"/>
              <w:ind w:left="5"/>
              <w:jc w:val="center"/>
              <w:rPr>
                <w:rFonts w:ascii="Cambria" w:hAnsi="Cambria"/>
                <w:sz w:val="18"/>
                <w:szCs w:val="18"/>
              </w:rPr>
            </w:pPr>
            <w:r w:rsidRPr="001D6E5D">
              <w:rPr>
                <w:rFonts w:ascii="Cambria" w:hAnsi="Cambria"/>
                <w:w w:val="99"/>
                <w:sz w:val="18"/>
                <w:szCs w:val="18"/>
              </w:rPr>
              <w:t>9</w:t>
            </w:r>
          </w:p>
        </w:tc>
        <w:tc>
          <w:tcPr>
            <w:tcW w:w="4500" w:type="dxa"/>
          </w:tcPr>
          <w:p w14:paraId="09D04577" w14:textId="77777777"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Obligations pour l’Emprunteur d’élaborer et mettre en œuvre des procédures de gestion de ressources humaines.</w:t>
            </w:r>
          </w:p>
          <w:p w14:paraId="1605AA7E" w14:textId="77777777"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Ces procédures décriront la manière dont les travailleurs du projet seront gérés, conformément aux exigences de la présente NES et des lois nationales en vigueur. Les procédures expliqueront la mesure dans laquelle la présente NES s’appliquera aux différentes catégories de travailleurs du projet, y compris les travailleurs employés directement, et la manière dont l’Emprunteur exigera que des parties tierces gèrent leurs employés, conformément aux paragraphes 31-33.</w:t>
            </w:r>
          </w:p>
        </w:tc>
        <w:tc>
          <w:tcPr>
            <w:tcW w:w="1350" w:type="dxa"/>
          </w:tcPr>
          <w:p w14:paraId="726A6974" w14:textId="77777777" w:rsidR="00BB2823" w:rsidRPr="001D6E5D" w:rsidRDefault="00BB2823" w:rsidP="00267684">
            <w:pPr>
              <w:pStyle w:val="TableParagraph"/>
              <w:ind w:left="72" w:right="138"/>
              <w:jc w:val="both"/>
              <w:rPr>
                <w:rFonts w:ascii="Cambria" w:hAnsi="Cambria"/>
                <w:sz w:val="18"/>
                <w:szCs w:val="18"/>
              </w:rPr>
            </w:pPr>
            <w:r w:rsidRPr="001D6E5D">
              <w:rPr>
                <w:rFonts w:ascii="Cambria" w:hAnsi="Cambria"/>
                <w:sz w:val="18"/>
                <w:szCs w:val="18"/>
              </w:rPr>
              <w:t>Art.168-183 de la Loi n°2003- 044.</w:t>
            </w:r>
          </w:p>
        </w:tc>
        <w:tc>
          <w:tcPr>
            <w:tcW w:w="3060" w:type="dxa"/>
          </w:tcPr>
          <w:p w14:paraId="775C847E" w14:textId="4454A3C3"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 xml:space="preserve">Obligation d’élaboration </w:t>
            </w:r>
            <w:r w:rsidRPr="001D6E5D">
              <w:rPr>
                <w:rFonts w:ascii="Cambria" w:hAnsi="Cambria"/>
                <w:spacing w:val="-7"/>
                <w:sz w:val="18"/>
                <w:szCs w:val="18"/>
              </w:rPr>
              <w:t xml:space="preserve">de </w:t>
            </w:r>
            <w:r w:rsidRPr="001D6E5D">
              <w:rPr>
                <w:rFonts w:ascii="Cambria" w:hAnsi="Cambria"/>
                <w:sz w:val="18"/>
                <w:szCs w:val="18"/>
              </w:rPr>
              <w:t>Règlement</w:t>
            </w:r>
            <w:r w:rsidR="00EB030A" w:rsidRPr="001D6E5D">
              <w:rPr>
                <w:rFonts w:ascii="Cambria" w:hAnsi="Cambria"/>
                <w:sz w:val="18"/>
                <w:szCs w:val="18"/>
              </w:rPr>
              <w:t xml:space="preserve"> </w:t>
            </w:r>
            <w:r w:rsidRPr="001D6E5D">
              <w:rPr>
                <w:rFonts w:ascii="Cambria" w:hAnsi="Cambria"/>
                <w:sz w:val="18"/>
                <w:szCs w:val="18"/>
              </w:rPr>
              <w:t>intérieur</w:t>
            </w:r>
            <w:r w:rsidR="00EB030A" w:rsidRPr="001D6E5D">
              <w:rPr>
                <w:rFonts w:ascii="Cambria" w:hAnsi="Cambria"/>
                <w:sz w:val="18"/>
                <w:szCs w:val="18"/>
              </w:rPr>
              <w:t xml:space="preserve"> </w:t>
            </w:r>
            <w:r w:rsidRPr="001D6E5D">
              <w:rPr>
                <w:rFonts w:ascii="Cambria" w:hAnsi="Cambria"/>
                <w:sz w:val="18"/>
                <w:szCs w:val="18"/>
              </w:rPr>
              <w:t>à</w:t>
            </w:r>
            <w:r w:rsidR="00EB030A" w:rsidRPr="001D6E5D">
              <w:rPr>
                <w:rFonts w:ascii="Cambria" w:hAnsi="Cambria"/>
                <w:sz w:val="18"/>
                <w:szCs w:val="18"/>
              </w:rPr>
              <w:t xml:space="preserve"> </w:t>
            </w:r>
            <w:r w:rsidRPr="001D6E5D">
              <w:rPr>
                <w:rFonts w:ascii="Cambria" w:hAnsi="Cambria"/>
                <w:sz w:val="18"/>
                <w:szCs w:val="18"/>
              </w:rPr>
              <w:t>partir</w:t>
            </w:r>
            <w:r w:rsidR="00EB030A" w:rsidRPr="001D6E5D">
              <w:rPr>
                <w:rFonts w:ascii="Cambria" w:hAnsi="Cambria"/>
                <w:sz w:val="18"/>
                <w:szCs w:val="18"/>
              </w:rPr>
              <w:t xml:space="preserve"> </w:t>
            </w:r>
            <w:r w:rsidRPr="001D6E5D">
              <w:rPr>
                <w:rFonts w:ascii="Cambria" w:hAnsi="Cambria"/>
                <w:sz w:val="18"/>
                <w:szCs w:val="18"/>
              </w:rPr>
              <w:t>de</w:t>
            </w:r>
            <w:r w:rsidR="00EB030A" w:rsidRPr="001D6E5D">
              <w:rPr>
                <w:rFonts w:ascii="Cambria" w:hAnsi="Cambria"/>
                <w:sz w:val="18"/>
                <w:szCs w:val="18"/>
              </w:rPr>
              <w:t xml:space="preserve"> </w:t>
            </w:r>
            <w:r w:rsidRPr="001D6E5D">
              <w:rPr>
                <w:rFonts w:ascii="Cambria" w:hAnsi="Cambria"/>
                <w:sz w:val="18"/>
                <w:szCs w:val="18"/>
              </w:rPr>
              <w:t>onze</w:t>
            </w:r>
            <w:r w:rsidR="00EB030A" w:rsidRPr="001D6E5D">
              <w:rPr>
                <w:rFonts w:ascii="Cambria" w:hAnsi="Cambria"/>
                <w:sz w:val="18"/>
                <w:szCs w:val="18"/>
              </w:rPr>
              <w:t xml:space="preserve"> </w:t>
            </w:r>
            <w:r w:rsidRPr="001D6E5D">
              <w:rPr>
                <w:rFonts w:ascii="Cambria" w:hAnsi="Cambria"/>
                <w:sz w:val="18"/>
                <w:szCs w:val="18"/>
              </w:rPr>
              <w:t>(11) travailleurs, ou de Convention collective à partir de cinquante (50) travailleurs, ou Accords d’établissement.</w:t>
            </w:r>
          </w:p>
          <w:p w14:paraId="319DF112" w14:textId="375E0E28" w:rsidR="00BB2823" w:rsidRPr="001D6E5D" w:rsidRDefault="00BB2823" w:rsidP="00EB030A">
            <w:pPr>
              <w:pStyle w:val="TableParagraph"/>
              <w:spacing w:before="123" w:line="237" w:lineRule="auto"/>
              <w:ind w:left="71" w:right="62"/>
              <w:jc w:val="both"/>
              <w:rPr>
                <w:rFonts w:ascii="Cambria" w:hAnsi="Cambria"/>
                <w:sz w:val="18"/>
                <w:szCs w:val="18"/>
              </w:rPr>
            </w:pPr>
            <w:r w:rsidRPr="001D6E5D">
              <w:rPr>
                <w:rFonts w:ascii="Cambria" w:hAnsi="Cambria"/>
                <w:sz w:val="18"/>
                <w:szCs w:val="18"/>
              </w:rPr>
              <w:t>Le règlement intérieur est un document      écrit      par    lequel,</w:t>
            </w:r>
            <w:r w:rsidR="00EB030A" w:rsidRPr="001D6E5D">
              <w:rPr>
                <w:rFonts w:ascii="Cambria" w:hAnsi="Cambria"/>
                <w:sz w:val="18"/>
                <w:szCs w:val="18"/>
              </w:rPr>
              <w:t xml:space="preserve"> </w:t>
            </w:r>
            <w:r w:rsidRPr="001D6E5D">
              <w:rPr>
                <w:rFonts w:ascii="Cambria" w:hAnsi="Cambria"/>
                <w:sz w:val="18"/>
                <w:szCs w:val="18"/>
              </w:rPr>
              <w:t>l'employeur      fixe      les    règles générales</w:t>
            </w:r>
            <w:r w:rsidR="00EB030A" w:rsidRPr="001D6E5D">
              <w:rPr>
                <w:rFonts w:ascii="Cambria" w:hAnsi="Cambria"/>
                <w:sz w:val="18"/>
                <w:szCs w:val="18"/>
              </w:rPr>
              <w:t xml:space="preserve"> </w:t>
            </w:r>
            <w:r w:rsidRPr="001D6E5D">
              <w:rPr>
                <w:rFonts w:ascii="Cambria" w:hAnsi="Cambria"/>
                <w:sz w:val="18"/>
                <w:szCs w:val="18"/>
              </w:rPr>
              <w:t>et</w:t>
            </w:r>
            <w:r w:rsidR="00EB030A" w:rsidRPr="001D6E5D">
              <w:rPr>
                <w:rFonts w:ascii="Cambria" w:hAnsi="Cambria"/>
                <w:sz w:val="18"/>
                <w:szCs w:val="18"/>
              </w:rPr>
              <w:t xml:space="preserve"> </w:t>
            </w:r>
            <w:r w:rsidRPr="001D6E5D">
              <w:rPr>
                <w:rFonts w:ascii="Cambria" w:hAnsi="Cambria"/>
                <w:sz w:val="18"/>
                <w:szCs w:val="18"/>
              </w:rPr>
              <w:t>permanentes</w:t>
            </w:r>
            <w:r w:rsidR="00EB030A" w:rsidRPr="001D6E5D">
              <w:rPr>
                <w:rFonts w:ascii="Cambria" w:hAnsi="Cambria"/>
                <w:sz w:val="18"/>
                <w:szCs w:val="18"/>
              </w:rPr>
              <w:t xml:space="preserve"> </w:t>
            </w:r>
            <w:r w:rsidRPr="001D6E5D">
              <w:rPr>
                <w:rFonts w:ascii="Cambria" w:hAnsi="Cambria"/>
                <w:sz w:val="18"/>
                <w:szCs w:val="18"/>
              </w:rPr>
              <w:t>relatives</w:t>
            </w:r>
            <w:r w:rsidR="00EB030A" w:rsidRPr="001D6E5D">
              <w:rPr>
                <w:rFonts w:ascii="Cambria" w:hAnsi="Cambria"/>
                <w:sz w:val="18"/>
                <w:szCs w:val="18"/>
              </w:rPr>
              <w:t xml:space="preserve"> </w:t>
            </w:r>
            <w:r w:rsidRPr="001D6E5D">
              <w:rPr>
                <w:rFonts w:ascii="Cambria" w:hAnsi="Cambria"/>
                <w:sz w:val="18"/>
                <w:szCs w:val="18"/>
              </w:rPr>
              <w:t>à son organisation technique de l'établissement et à la discipline générale, en déterminant la nature et</w:t>
            </w:r>
            <w:r w:rsidR="00C46393" w:rsidRPr="001D6E5D">
              <w:rPr>
                <w:rFonts w:ascii="Cambria" w:hAnsi="Cambria"/>
                <w:sz w:val="18"/>
                <w:szCs w:val="18"/>
              </w:rPr>
              <w:t xml:space="preserve"> </w:t>
            </w:r>
            <w:r w:rsidRPr="001D6E5D">
              <w:rPr>
                <w:rFonts w:ascii="Cambria" w:hAnsi="Cambria"/>
                <w:sz w:val="18"/>
                <w:szCs w:val="18"/>
              </w:rPr>
              <w:t>le</w:t>
            </w:r>
            <w:r w:rsidR="00C46393" w:rsidRPr="001D6E5D">
              <w:rPr>
                <w:rFonts w:ascii="Cambria" w:hAnsi="Cambria"/>
                <w:sz w:val="18"/>
                <w:szCs w:val="18"/>
              </w:rPr>
              <w:t xml:space="preserve"> </w:t>
            </w:r>
            <w:r w:rsidRPr="001D6E5D">
              <w:rPr>
                <w:rFonts w:ascii="Cambria" w:hAnsi="Cambria"/>
                <w:sz w:val="18"/>
                <w:szCs w:val="18"/>
              </w:rPr>
              <w:t>degré</w:t>
            </w:r>
            <w:r w:rsidR="00C46393" w:rsidRPr="001D6E5D">
              <w:rPr>
                <w:rFonts w:ascii="Cambria" w:hAnsi="Cambria"/>
                <w:sz w:val="18"/>
                <w:szCs w:val="18"/>
              </w:rPr>
              <w:t xml:space="preserve"> </w:t>
            </w:r>
            <w:r w:rsidRPr="001D6E5D">
              <w:rPr>
                <w:rFonts w:ascii="Cambria" w:hAnsi="Cambria"/>
                <w:sz w:val="18"/>
                <w:szCs w:val="18"/>
              </w:rPr>
              <w:t>de</w:t>
            </w:r>
            <w:r w:rsidR="00C46393" w:rsidRPr="001D6E5D">
              <w:rPr>
                <w:rFonts w:ascii="Cambria" w:hAnsi="Cambria"/>
                <w:sz w:val="18"/>
                <w:szCs w:val="18"/>
              </w:rPr>
              <w:t xml:space="preserve"> </w:t>
            </w:r>
            <w:r w:rsidRPr="001D6E5D">
              <w:rPr>
                <w:rFonts w:ascii="Cambria" w:hAnsi="Cambria"/>
                <w:sz w:val="18"/>
                <w:szCs w:val="18"/>
              </w:rPr>
              <w:t>sanctions</w:t>
            </w:r>
            <w:r w:rsidR="00C46393" w:rsidRPr="001D6E5D">
              <w:rPr>
                <w:rFonts w:ascii="Cambria" w:hAnsi="Cambria"/>
                <w:sz w:val="18"/>
                <w:szCs w:val="18"/>
              </w:rPr>
              <w:t xml:space="preserve"> </w:t>
            </w:r>
            <w:r w:rsidRPr="001D6E5D">
              <w:rPr>
                <w:rFonts w:ascii="Cambria" w:hAnsi="Cambria"/>
                <w:sz w:val="18"/>
                <w:szCs w:val="18"/>
              </w:rPr>
              <w:t>susceptibles d'être prononcées ainsi que les dispositions de procédure garantissant les droits à la défense, les règles d'hygiène et de sécurité nécessaires à sa bonne</w:t>
            </w:r>
            <w:r w:rsidR="00C46393" w:rsidRPr="001D6E5D">
              <w:rPr>
                <w:rFonts w:ascii="Cambria" w:hAnsi="Cambria"/>
                <w:sz w:val="18"/>
                <w:szCs w:val="18"/>
              </w:rPr>
              <w:t xml:space="preserve"> </w:t>
            </w:r>
            <w:r w:rsidRPr="001D6E5D">
              <w:rPr>
                <w:rFonts w:ascii="Cambria" w:hAnsi="Cambria"/>
                <w:sz w:val="18"/>
                <w:szCs w:val="18"/>
              </w:rPr>
              <w:t>marche.</w:t>
            </w:r>
          </w:p>
          <w:p w14:paraId="13360261" w14:textId="77777777" w:rsidR="00BB2823" w:rsidRPr="001D6E5D" w:rsidRDefault="00BB2823" w:rsidP="00267684">
            <w:pPr>
              <w:pStyle w:val="TableParagraph"/>
              <w:spacing w:before="120"/>
              <w:ind w:left="71" w:right="60"/>
              <w:jc w:val="both"/>
              <w:rPr>
                <w:rFonts w:ascii="Cambria" w:hAnsi="Cambria"/>
                <w:sz w:val="18"/>
                <w:szCs w:val="18"/>
              </w:rPr>
            </w:pPr>
            <w:r w:rsidRPr="001D6E5D">
              <w:rPr>
                <w:rFonts w:ascii="Cambria" w:hAnsi="Cambria"/>
                <w:sz w:val="18"/>
                <w:szCs w:val="18"/>
              </w:rPr>
              <w:t>La Convention collective du travail est un contrat écrit relatif aux conditions du travail.</w:t>
            </w:r>
          </w:p>
          <w:p w14:paraId="1A05F79E" w14:textId="79CFA471" w:rsidR="00BB2823" w:rsidRPr="001D6E5D" w:rsidRDefault="00BB2823" w:rsidP="00267684">
            <w:pPr>
              <w:pStyle w:val="TableParagraph"/>
              <w:spacing w:before="1" w:line="210" w:lineRule="exact"/>
              <w:ind w:left="71"/>
              <w:jc w:val="both"/>
              <w:rPr>
                <w:rFonts w:ascii="Cambria" w:hAnsi="Cambria"/>
                <w:sz w:val="18"/>
                <w:szCs w:val="18"/>
              </w:rPr>
            </w:pPr>
            <w:r w:rsidRPr="001D6E5D">
              <w:rPr>
                <w:rFonts w:ascii="Cambria" w:hAnsi="Cambria"/>
                <w:sz w:val="18"/>
                <w:szCs w:val="18"/>
              </w:rPr>
              <w:t xml:space="preserve">Les accords d'établissement ont </w:t>
            </w:r>
            <w:r w:rsidRPr="001D6E5D">
              <w:rPr>
                <w:rFonts w:ascii="Cambria" w:hAnsi="Cambria"/>
                <w:sz w:val="18"/>
                <w:szCs w:val="18"/>
              </w:rPr>
              <w:lastRenderedPageBreak/>
              <w:t>pour objet d'adapter, aux</w:t>
            </w:r>
            <w:r w:rsidR="003E56D8" w:rsidRPr="001D6E5D">
              <w:rPr>
                <w:rFonts w:ascii="Cambria" w:hAnsi="Cambria"/>
                <w:sz w:val="18"/>
                <w:szCs w:val="18"/>
              </w:rPr>
              <w:t xml:space="preserve"> </w:t>
            </w:r>
            <w:r w:rsidRPr="001D6E5D">
              <w:rPr>
                <w:rFonts w:ascii="Cambria" w:hAnsi="Cambria"/>
                <w:sz w:val="18"/>
                <w:szCs w:val="18"/>
              </w:rPr>
              <w:t>conditions particulières de l'établissement ou des établissements considérés, les dispositions des conventions collectives.</w:t>
            </w:r>
          </w:p>
        </w:tc>
        <w:tc>
          <w:tcPr>
            <w:tcW w:w="3477" w:type="dxa"/>
          </w:tcPr>
          <w:p w14:paraId="71F91A99" w14:textId="77777777" w:rsidR="00BB2823" w:rsidRPr="001D6E5D" w:rsidRDefault="00BB2823" w:rsidP="00267684">
            <w:pPr>
              <w:pStyle w:val="TableParagraph"/>
              <w:ind w:left="69" w:right="62"/>
              <w:jc w:val="both"/>
              <w:rPr>
                <w:rFonts w:ascii="Cambria" w:hAnsi="Cambria"/>
                <w:sz w:val="18"/>
                <w:szCs w:val="18"/>
              </w:rPr>
            </w:pPr>
            <w:r w:rsidRPr="001D6E5D">
              <w:rPr>
                <w:rFonts w:ascii="Cambria" w:hAnsi="Cambria"/>
                <w:sz w:val="18"/>
                <w:szCs w:val="18"/>
              </w:rPr>
              <w:lastRenderedPageBreak/>
              <w:t>L’élaboration de procédures de gestion de ressources humaines n’est pas une obligation pour l’Employeur et particulièrement lorsque ces procédures devraient s’appliquer aux autres travailleurs que ceux directement employés par l’Emprunteur lui-même.</w:t>
            </w:r>
          </w:p>
          <w:p w14:paraId="7C7E543E" w14:textId="7751023C" w:rsidR="00BB2823" w:rsidRPr="001D6E5D" w:rsidRDefault="00BB2823" w:rsidP="00267684">
            <w:pPr>
              <w:pStyle w:val="TableParagraph"/>
              <w:ind w:left="69" w:right="62"/>
              <w:jc w:val="both"/>
              <w:rPr>
                <w:rFonts w:ascii="Cambria" w:hAnsi="Cambria"/>
                <w:sz w:val="18"/>
                <w:szCs w:val="18"/>
              </w:rPr>
            </w:pPr>
            <w:r w:rsidRPr="001D6E5D">
              <w:rPr>
                <w:rFonts w:ascii="Cambria" w:hAnsi="Cambria"/>
                <w:sz w:val="18"/>
                <w:szCs w:val="18"/>
              </w:rPr>
              <w:t>Toutefois, dans une certaine mesure, le règlement intérieur, l’accord d’établissement ou la convention collective dont l’élaboration est obligatoire</w:t>
            </w:r>
            <w:r w:rsidR="003E56D8" w:rsidRPr="001D6E5D">
              <w:rPr>
                <w:rFonts w:ascii="Cambria" w:hAnsi="Cambria"/>
                <w:sz w:val="18"/>
                <w:szCs w:val="18"/>
              </w:rPr>
              <w:t xml:space="preserve"> </w:t>
            </w:r>
            <w:r w:rsidRPr="001D6E5D">
              <w:rPr>
                <w:rFonts w:ascii="Cambria" w:hAnsi="Cambria"/>
                <w:sz w:val="18"/>
                <w:szCs w:val="18"/>
              </w:rPr>
              <w:t xml:space="preserve">pourra faire office de procédures </w:t>
            </w:r>
            <w:r w:rsidRPr="001D6E5D">
              <w:rPr>
                <w:rFonts w:ascii="Cambria" w:hAnsi="Cambria"/>
                <w:spacing w:val="-6"/>
                <w:sz w:val="18"/>
                <w:szCs w:val="18"/>
              </w:rPr>
              <w:t xml:space="preserve">de </w:t>
            </w:r>
            <w:r w:rsidRPr="001D6E5D">
              <w:rPr>
                <w:rFonts w:ascii="Cambria" w:hAnsi="Cambria"/>
                <w:sz w:val="18"/>
                <w:szCs w:val="18"/>
              </w:rPr>
              <w:t>gestion des ressources humaines, en ce qui concerne les points respectivement contenus dans ces documents.</w:t>
            </w:r>
          </w:p>
        </w:tc>
      </w:tr>
      <w:tr w:rsidR="00BB2823" w:rsidRPr="001D6E5D" w14:paraId="50862D0F" w14:textId="77777777" w:rsidTr="00EF077F">
        <w:trPr>
          <w:trHeight w:val="288"/>
          <w:jc w:val="center"/>
        </w:trPr>
        <w:tc>
          <w:tcPr>
            <w:tcW w:w="15513" w:type="dxa"/>
            <w:gridSpan w:val="6"/>
            <w:vAlign w:val="center"/>
          </w:tcPr>
          <w:p w14:paraId="6F635379" w14:textId="77777777" w:rsidR="00BB2823" w:rsidRPr="001D6E5D" w:rsidRDefault="00BB2823" w:rsidP="00EF077F">
            <w:pPr>
              <w:spacing w:after="0"/>
              <w:rPr>
                <w:rFonts w:ascii="Cambria" w:hAnsi="Cambria"/>
                <w:sz w:val="18"/>
                <w:szCs w:val="18"/>
              </w:rPr>
            </w:pPr>
            <w:r w:rsidRPr="001D6E5D">
              <w:rPr>
                <w:rFonts w:ascii="Cambria" w:hAnsi="Cambria"/>
                <w:b/>
                <w:color w:val="006224"/>
                <w:sz w:val="18"/>
                <w:szCs w:val="18"/>
              </w:rPr>
              <w:t>Conditions de travail et d’emploi</w:t>
            </w:r>
          </w:p>
        </w:tc>
      </w:tr>
      <w:tr w:rsidR="00BB2823" w:rsidRPr="001D6E5D" w14:paraId="2E49D65A" w14:textId="77777777" w:rsidTr="00267684">
        <w:trPr>
          <w:jc w:val="center"/>
        </w:trPr>
        <w:tc>
          <w:tcPr>
            <w:tcW w:w="2136" w:type="dxa"/>
          </w:tcPr>
          <w:p w14:paraId="467B8C10" w14:textId="77777777" w:rsidR="00BB2823" w:rsidRPr="001D6E5D" w:rsidRDefault="00BB2823" w:rsidP="00267684">
            <w:pPr>
              <w:pStyle w:val="TableParagraph"/>
              <w:ind w:left="71" w:right="19"/>
              <w:rPr>
                <w:rFonts w:ascii="Cambria" w:hAnsi="Cambria"/>
                <w:sz w:val="18"/>
                <w:szCs w:val="18"/>
              </w:rPr>
            </w:pPr>
            <w:r w:rsidRPr="001D6E5D">
              <w:rPr>
                <w:rFonts w:ascii="Cambria" w:hAnsi="Cambria"/>
                <w:sz w:val="18"/>
                <w:szCs w:val="18"/>
              </w:rPr>
              <w:t>Informations et documents sur les conditions de l’emploi</w:t>
            </w:r>
          </w:p>
        </w:tc>
        <w:tc>
          <w:tcPr>
            <w:tcW w:w="990" w:type="dxa"/>
          </w:tcPr>
          <w:p w14:paraId="0CB92612"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10</w:t>
            </w:r>
          </w:p>
        </w:tc>
        <w:tc>
          <w:tcPr>
            <w:tcW w:w="4500" w:type="dxa"/>
          </w:tcPr>
          <w:p w14:paraId="35F6355D" w14:textId="77777777"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Communication aux travailleurs des informations et documents clairs et compréhensibles sur leurs conditions d’emploi.</w:t>
            </w:r>
          </w:p>
          <w:p w14:paraId="416A0CCC" w14:textId="7F6E2D0F" w:rsidR="00BB2823" w:rsidRPr="001D6E5D" w:rsidRDefault="00BB2823" w:rsidP="00267684">
            <w:pPr>
              <w:pStyle w:val="TableParagraph"/>
              <w:spacing w:before="119"/>
              <w:ind w:left="71" w:right="59"/>
              <w:jc w:val="both"/>
              <w:rPr>
                <w:rFonts w:ascii="Cambria" w:hAnsi="Cambria"/>
                <w:sz w:val="18"/>
                <w:szCs w:val="18"/>
              </w:rPr>
            </w:pPr>
            <w:r w:rsidRPr="001D6E5D">
              <w:rPr>
                <w:rFonts w:ascii="Cambria" w:hAnsi="Cambria"/>
                <w:sz w:val="18"/>
                <w:szCs w:val="18"/>
              </w:rPr>
              <w:t>Communication faite au début de la relation</w:t>
            </w:r>
            <w:r w:rsidR="003E56D8" w:rsidRPr="001D6E5D">
              <w:rPr>
                <w:rFonts w:ascii="Cambria" w:hAnsi="Cambria"/>
                <w:sz w:val="18"/>
                <w:szCs w:val="18"/>
              </w:rPr>
              <w:t xml:space="preserve"> </w:t>
            </w:r>
            <w:r w:rsidRPr="001D6E5D">
              <w:rPr>
                <w:rFonts w:ascii="Cambria" w:hAnsi="Cambria"/>
                <w:sz w:val="18"/>
                <w:szCs w:val="18"/>
              </w:rPr>
              <w:t>de</w:t>
            </w:r>
            <w:r w:rsidR="003E56D8" w:rsidRPr="001D6E5D">
              <w:rPr>
                <w:rFonts w:ascii="Cambria" w:hAnsi="Cambria"/>
                <w:sz w:val="18"/>
                <w:szCs w:val="18"/>
              </w:rPr>
              <w:t xml:space="preserve"> </w:t>
            </w:r>
            <w:r w:rsidRPr="001D6E5D">
              <w:rPr>
                <w:rFonts w:ascii="Cambria" w:hAnsi="Cambria"/>
                <w:sz w:val="18"/>
                <w:szCs w:val="18"/>
              </w:rPr>
              <w:t>travail,</w:t>
            </w:r>
            <w:r w:rsidR="003E56D8" w:rsidRPr="001D6E5D">
              <w:rPr>
                <w:rFonts w:ascii="Cambria" w:hAnsi="Cambria"/>
                <w:sz w:val="18"/>
                <w:szCs w:val="18"/>
              </w:rPr>
              <w:t xml:space="preserve"> </w:t>
            </w:r>
            <w:r w:rsidRPr="001D6E5D">
              <w:rPr>
                <w:rFonts w:ascii="Cambria" w:hAnsi="Cambria"/>
                <w:sz w:val="18"/>
                <w:szCs w:val="18"/>
              </w:rPr>
              <w:t>et</w:t>
            </w:r>
            <w:r w:rsidR="003E56D8" w:rsidRPr="001D6E5D">
              <w:rPr>
                <w:rFonts w:ascii="Cambria" w:hAnsi="Cambria"/>
                <w:sz w:val="18"/>
                <w:szCs w:val="18"/>
              </w:rPr>
              <w:t xml:space="preserve"> </w:t>
            </w:r>
            <w:r w:rsidRPr="001D6E5D">
              <w:rPr>
                <w:rFonts w:ascii="Cambria" w:hAnsi="Cambria"/>
                <w:sz w:val="18"/>
                <w:szCs w:val="18"/>
              </w:rPr>
              <w:t>en</w:t>
            </w:r>
            <w:r w:rsidR="003E56D8" w:rsidRPr="001D6E5D">
              <w:rPr>
                <w:rFonts w:ascii="Cambria" w:hAnsi="Cambria"/>
                <w:sz w:val="18"/>
                <w:szCs w:val="18"/>
              </w:rPr>
              <w:t xml:space="preserve"> </w:t>
            </w:r>
            <w:r w:rsidRPr="001D6E5D">
              <w:rPr>
                <w:rFonts w:ascii="Cambria" w:hAnsi="Cambria"/>
                <w:sz w:val="18"/>
                <w:szCs w:val="18"/>
              </w:rPr>
              <w:t>cas</w:t>
            </w:r>
            <w:r w:rsidR="003E56D8" w:rsidRPr="001D6E5D">
              <w:rPr>
                <w:rFonts w:ascii="Cambria" w:hAnsi="Cambria"/>
                <w:sz w:val="18"/>
                <w:szCs w:val="18"/>
              </w:rPr>
              <w:t xml:space="preserve"> </w:t>
            </w:r>
            <w:r w:rsidRPr="001D6E5D">
              <w:rPr>
                <w:rFonts w:ascii="Cambria" w:hAnsi="Cambria"/>
                <w:sz w:val="18"/>
                <w:szCs w:val="18"/>
              </w:rPr>
              <w:t>de</w:t>
            </w:r>
            <w:r w:rsidR="003E56D8" w:rsidRPr="001D6E5D">
              <w:rPr>
                <w:rFonts w:ascii="Cambria" w:hAnsi="Cambria"/>
                <w:sz w:val="18"/>
                <w:szCs w:val="18"/>
              </w:rPr>
              <w:t xml:space="preserve"> </w:t>
            </w:r>
            <w:r w:rsidRPr="001D6E5D">
              <w:rPr>
                <w:rFonts w:ascii="Cambria" w:hAnsi="Cambria"/>
                <w:sz w:val="18"/>
                <w:szCs w:val="18"/>
              </w:rPr>
              <w:t>changement important des conditions</w:t>
            </w:r>
            <w:r w:rsidR="003E56D8" w:rsidRPr="001D6E5D">
              <w:rPr>
                <w:rFonts w:ascii="Cambria" w:hAnsi="Cambria"/>
                <w:sz w:val="18"/>
                <w:szCs w:val="18"/>
              </w:rPr>
              <w:t xml:space="preserve"> </w:t>
            </w:r>
            <w:r w:rsidRPr="001D6E5D">
              <w:rPr>
                <w:rFonts w:ascii="Cambria" w:hAnsi="Cambria"/>
                <w:sz w:val="18"/>
                <w:szCs w:val="18"/>
              </w:rPr>
              <w:t>d’emploi.</w:t>
            </w:r>
          </w:p>
        </w:tc>
        <w:tc>
          <w:tcPr>
            <w:tcW w:w="1350" w:type="dxa"/>
          </w:tcPr>
          <w:p w14:paraId="1C79CA0D" w14:textId="77777777" w:rsidR="00BB2823" w:rsidRPr="001D6E5D" w:rsidRDefault="00BB2823" w:rsidP="00267684">
            <w:pPr>
              <w:pStyle w:val="TableParagraph"/>
              <w:ind w:left="72" w:right="186"/>
              <w:rPr>
                <w:rFonts w:ascii="Cambria" w:hAnsi="Cambria"/>
                <w:sz w:val="18"/>
                <w:szCs w:val="18"/>
              </w:rPr>
            </w:pPr>
            <w:r w:rsidRPr="001D6E5D">
              <w:rPr>
                <w:rFonts w:ascii="Cambria" w:hAnsi="Cambria"/>
                <w:sz w:val="18"/>
                <w:szCs w:val="18"/>
              </w:rPr>
              <w:t xml:space="preserve">Art.6 de la </w:t>
            </w:r>
            <w:r w:rsidRPr="001D6E5D">
              <w:rPr>
                <w:rFonts w:ascii="Cambria" w:hAnsi="Cambria"/>
                <w:spacing w:val="-6"/>
                <w:sz w:val="18"/>
                <w:szCs w:val="18"/>
              </w:rPr>
              <w:t xml:space="preserve">Loi </w:t>
            </w:r>
            <w:r w:rsidRPr="001D6E5D">
              <w:rPr>
                <w:rFonts w:ascii="Cambria" w:hAnsi="Cambria"/>
                <w:sz w:val="18"/>
                <w:szCs w:val="18"/>
              </w:rPr>
              <w:t>n°2003-044.</w:t>
            </w:r>
          </w:p>
          <w:p w14:paraId="07490355" w14:textId="77777777" w:rsidR="00BB2823" w:rsidRPr="001D6E5D" w:rsidRDefault="00BB2823" w:rsidP="00267684">
            <w:pPr>
              <w:pStyle w:val="TableParagraph"/>
              <w:ind w:left="72" w:right="86"/>
              <w:rPr>
                <w:rFonts w:ascii="Cambria" w:hAnsi="Cambria"/>
                <w:sz w:val="18"/>
                <w:szCs w:val="18"/>
              </w:rPr>
            </w:pPr>
            <w:r w:rsidRPr="001D6E5D">
              <w:rPr>
                <w:rFonts w:ascii="Cambria" w:hAnsi="Cambria"/>
                <w:sz w:val="18"/>
                <w:szCs w:val="18"/>
              </w:rPr>
              <w:t xml:space="preserve">Art.9, 12 </w:t>
            </w:r>
            <w:r w:rsidRPr="001D6E5D">
              <w:rPr>
                <w:rFonts w:ascii="Cambria" w:hAnsi="Cambria"/>
                <w:spacing w:val="-4"/>
                <w:sz w:val="18"/>
                <w:szCs w:val="18"/>
              </w:rPr>
              <w:t xml:space="preserve">Arrêté </w:t>
            </w:r>
            <w:r w:rsidRPr="001D6E5D">
              <w:rPr>
                <w:rFonts w:ascii="Cambria" w:hAnsi="Cambria"/>
                <w:sz w:val="18"/>
                <w:szCs w:val="18"/>
              </w:rPr>
              <w:t>n°1454-IGT.</w:t>
            </w:r>
          </w:p>
        </w:tc>
        <w:tc>
          <w:tcPr>
            <w:tcW w:w="3060" w:type="dxa"/>
          </w:tcPr>
          <w:p w14:paraId="1711869C" w14:textId="1E4CB8C1"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Remise</w:t>
            </w:r>
            <w:r w:rsidR="004A4D55" w:rsidRPr="001D6E5D">
              <w:rPr>
                <w:rFonts w:ascii="Cambria" w:hAnsi="Cambria"/>
                <w:sz w:val="18"/>
                <w:szCs w:val="18"/>
              </w:rPr>
              <w:t xml:space="preserve"> </w:t>
            </w:r>
            <w:r w:rsidRPr="001D6E5D">
              <w:rPr>
                <w:rFonts w:ascii="Cambria" w:hAnsi="Cambria"/>
                <w:sz w:val="18"/>
                <w:szCs w:val="18"/>
              </w:rPr>
              <w:t>au</w:t>
            </w:r>
            <w:r w:rsidR="004A4D55" w:rsidRPr="001D6E5D">
              <w:rPr>
                <w:rFonts w:ascii="Cambria" w:hAnsi="Cambria"/>
                <w:sz w:val="18"/>
                <w:szCs w:val="18"/>
              </w:rPr>
              <w:t xml:space="preserve"> </w:t>
            </w:r>
            <w:r w:rsidRPr="001D6E5D">
              <w:rPr>
                <w:rFonts w:ascii="Cambria" w:hAnsi="Cambria"/>
                <w:sz w:val="18"/>
                <w:szCs w:val="18"/>
              </w:rPr>
              <w:t>travailleur</w:t>
            </w:r>
            <w:r w:rsidR="004A4D55" w:rsidRPr="001D6E5D">
              <w:rPr>
                <w:rFonts w:ascii="Cambria" w:hAnsi="Cambria"/>
                <w:sz w:val="18"/>
                <w:szCs w:val="18"/>
              </w:rPr>
              <w:t xml:space="preserve"> </w:t>
            </w:r>
            <w:r w:rsidRPr="001D6E5D">
              <w:rPr>
                <w:rFonts w:ascii="Cambria" w:hAnsi="Cambria"/>
                <w:sz w:val="18"/>
                <w:szCs w:val="18"/>
              </w:rPr>
              <w:t>au</w:t>
            </w:r>
            <w:r w:rsidR="004A4D55" w:rsidRPr="001D6E5D">
              <w:rPr>
                <w:rFonts w:ascii="Cambria" w:hAnsi="Cambria"/>
                <w:sz w:val="18"/>
                <w:szCs w:val="18"/>
              </w:rPr>
              <w:t xml:space="preserve"> </w:t>
            </w:r>
            <w:r w:rsidRPr="001D6E5D">
              <w:rPr>
                <w:rFonts w:ascii="Cambria" w:hAnsi="Cambria"/>
                <w:sz w:val="18"/>
                <w:szCs w:val="18"/>
              </w:rPr>
              <w:t>moment</w:t>
            </w:r>
            <w:r w:rsidR="004A4D55" w:rsidRPr="001D6E5D">
              <w:rPr>
                <w:rFonts w:ascii="Cambria" w:hAnsi="Cambria"/>
                <w:sz w:val="18"/>
                <w:szCs w:val="18"/>
              </w:rPr>
              <w:t xml:space="preserve"> </w:t>
            </w:r>
            <w:r w:rsidRPr="001D6E5D">
              <w:rPr>
                <w:rFonts w:ascii="Cambria" w:hAnsi="Cambria"/>
                <w:sz w:val="18"/>
                <w:szCs w:val="18"/>
              </w:rPr>
              <w:t xml:space="preserve">de l’embauche du Contrat </w:t>
            </w:r>
            <w:r w:rsidR="00642889" w:rsidRPr="001D6E5D">
              <w:rPr>
                <w:rFonts w:ascii="Cambria" w:hAnsi="Cambria"/>
                <w:sz w:val="18"/>
                <w:szCs w:val="18"/>
              </w:rPr>
              <w:t>de travail</w:t>
            </w:r>
            <w:r w:rsidRPr="001D6E5D">
              <w:rPr>
                <w:rFonts w:ascii="Cambria" w:hAnsi="Cambria"/>
                <w:sz w:val="18"/>
                <w:szCs w:val="18"/>
              </w:rPr>
              <w:t>.</w:t>
            </w:r>
          </w:p>
          <w:p w14:paraId="1665C107" w14:textId="77777777" w:rsidR="00BB2823" w:rsidRPr="001D6E5D" w:rsidRDefault="00BB2823" w:rsidP="00267684">
            <w:pPr>
              <w:pStyle w:val="TableParagraph"/>
              <w:spacing w:before="118"/>
              <w:ind w:left="71" w:right="57"/>
              <w:jc w:val="both"/>
              <w:rPr>
                <w:rFonts w:ascii="Cambria" w:hAnsi="Cambria"/>
                <w:sz w:val="18"/>
                <w:szCs w:val="18"/>
              </w:rPr>
            </w:pPr>
            <w:r w:rsidRPr="001D6E5D">
              <w:rPr>
                <w:rFonts w:ascii="Cambria" w:hAnsi="Cambria"/>
                <w:sz w:val="18"/>
                <w:szCs w:val="18"/>
              </w:rPr>
              <w:t>Affichage du Règlement intérieur (Convention collective, Accords d’établissement.)</w:t>
            </w:r>
          </w:p>
        </w:tc>
        <w:tc>
          <w:tcPr>
            <w:tcW w:w="3477" w:type="dxa"/>
          </w:tcPr>
          <w:p w14:paraId="58AADF6A" w14:textId="77777777" w:rsidR="00BB2823" w:rsidRPr="001D6E5D" w:rsidRDefault="00BB2823" w:rsidP="00267684">
            <w:pPr>
              <w:pStyle w:val="TableParagraph"/>
              <w:ind w:left="69" w:right="61"/>
              <w:jc w:val="both"/>
              <w:rPr>
                <w:rFonts w:ascii="Cambria" w:hAnsi="Cambria"/>
                <w:sz w:val="18"/>
                <w:szCs w:val="18"/>
              </w:rPr>
            </w:pPr>
            <w:r w:rsidRPr="001D6E5D">
              <w:rPr>
                <w:rFonts w:ascii="Cambria" w:hAnsi="Cambria"/>
                <w:sz w:val="18"/>
                <w:szCs w:val="18"/>
              </w:rPr>
              <w:t>La NES2 exige plus qu’un affichage des informations et documents. La communication indiquée par les exigences paraît être plus explicite et personnelle.</w:t>
            </w:r>
          </w:p>
        </w:tc>
      </w:tr>
      <w:tr w:rsidR="00BB2823" w:rsidRPr="001D6E5D" w14:paraId="0DFD72BE" w14:textId="77777777" w:rsidTr="00267684">
        <w:trPr>
          <w:jc w:val="center"/>
        </w:trPr>
        <w:tc>
          <w:tcPr>
            <w:tcW w:w="2136" w:type="dxa"/>
          </w:tcPr>
          <w:p w14:paraId="61B1034D"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Rémunérations – Salaires</w:t>
            </w:r>
          </w:p>
        </w:tc>
        <w:tc>
          <w:tcPr>
            <w:tcW w:w="990" w:type="dxa"/>
          </w:tcPr>
          <w:p w14:paraId="5ED87B2F" w14:textId="77777777" w:rsidR="00BB2823" w:rsidRPr="001D6E5D" w:rsidRDefault="00BB2823" w:rsidP="00267684">
            <w:pPr>
              <w:pStyle w:val="TableParagraph"/>
              <w:ind w:left="81" w:right="71"/>
              <w:jc w:val="center"/>
              <w:rPr>
                <w:rFonts w:ascii="Cambria" w:hAnsi="Cambria"/>
                <w:sz w:val="18"/>
                <w:szCs w:val="18"/>
              </w:rPr>
            </w:pPr>
            <w:r w:rsidRPr="001D6E5D">
              <w:rPr>
                <w:rFonts w:ascii="Cambria" w:hAnsi="Cambria"/>
                <w:sz w:val="18"/>
                <w:szCs w:val="18"/>
              </w:rPr>
              <w:t>11 a)</w:t>
            </w:r>
          </w:p>
        </w:tc>
        <w:tc>
          <w:tcPr>
            <w:tcW w:w="4500" w:type="dxa"/>
          </w:tcPr>
          <w:p w14:paraId="31FAAE97"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 xml:space="preserve">Rémunération sur une base régulière.  </w:t>
            </w:r>
          </w:p>
          <w:p w14:paraId="79089BA3" w14:textId="77777777" w:rsidR="00BB2823" w:rsidRPr="001D6E5D" w:rsidRDefault="00BB2823" w:rsidP="00267684">
            <w:pPr>
              <w:pStyle w:val="TableParagraph"/>
              <w:ind w:left="71"/>
              <w:rPr>
                <w:rFonts w:ascii="Cambria" w:hAnsi="Cambria"/>
                <w:sz w:val="18"/>
                <w:szCs w:val="18"/>
              </w:rPr>
            </w:pPr>
          </w:p>
          <w:p w14:paraId="5A47B2AD" w14:textId="77777777" w:rsidR="00BB2823" w:rsidRPr="001D6E5D" w:rsidRDefault="00BB2823" w:rsidP="00267684">
            <w:pPr>
              <w:pStyle w:val="TableParagraph"/>
              <w:ind w:left="71"/>
              <w:rPr>
                <w:rFonts w:ascii="Cambria" w:hAnsi="Cambria"/>
                <w:sz w:val="18"/>
                <w:szCs w:val="18"/>
              </w:rPr>
            </w:pPr>
          </w:p>
          <w:p w14:paraId="0B9E776F" w14:textId="77777777" w:rsidR="00BB2823" w:rsidRPr="001D6E5D" w:rsidRDefault="00BB2823" w:rsidP="00267684">
            <w:pPr>
              <w:pStyle w:val="TableParagraph"/>
              <w:ind w:left="71"/>
              <w:rPr>
                <w:rFonts w:ascii="Cambria" w:hAnsi="Cambria"/>
                <w:sz w:val="18"/>
                <w:szCs w:val="18"/>
              </w:rPr>
            </w:pPr>
          </w:p>
          <w:p w14:paraId="595895F8"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Retenues effectuées uniquement conformément aux lois et procédures auxquelles sont informés les travailleurs.</w:t>
            </w:r>
          </w:p>
        </w:tc>
        <w:tc>
          <w:tcPr>
            <w:tcW w:w="1350" w:type="dxa"/>
          </w:tcPr>
          <w:p w14:paraId="367E3139" w14:textId="77777777" w:rsidR="00BB2823" w:rsidRPr="001D6E5D" w:rsidRDefault="00BB2823" w:rsidP="00267684">
            <w:pPr>
              <w:pStyle w:val="TableParagraph"/>
              <w:ind w:left="72" w:right="84"/>
              <w:rPr>
                <w:rFonts w:ascii="Cambria" w:hAnsi="Cambria"/>
                <w:sz w:val="18"/>
                <w:szCs w:val="18"/>
              </w:rPr>
            </w:pPr>
            <w:r w:rsidRPr="001D6E5D">
              <w:rPr>
                <w:rFonts w:ascii="Cambria" w:hAnsi="Cambria"/>
                <w:sz w:val="18"/>
                <w:szCs w:val="18"/>
              </w:rPr>
              <w:t>Art.63 de la Loi n°2003-044.</w:t>
            </w:r>
          </w:p>
          <w:p w14:paraId="2233214A" w14:textId="77777777" w:rsidR="00BB2823" w:rsidRPr="001D6E5D" w:rsidRDefault="00BB2823" w:rsidP="00267684">
            <w:pPr>
              <w:pStyle w:val="TableParagraph"/>
              <w:ind w:left="72" w:right="84"/>
              <w:rPr>
                <w:rFonts w:ascii="Cambria" w:hAnsi="Cambria"/>
                <w:sz w:val="18"/>
                <w:szCs w:val="18"/>
              </w:rPr>
            </w:pPr>
          </w:p>
          <w:p w14:paraId="1E90D599" w14:textId="77777777" w:rsidR="00BB2823" w:rsidRPr="001D6E5D" w:rsidRDefault="00BB2823" w:rsidP="00267684">
            <w:pPr>
              <w:pStyle w:val="TableParagraph"/>
              <w:ind w:left="72" w:right="84"/>
              <w:rPr>
                <w:rFonts w:ascii="Cambria" w:hAnsi="Cambria"/>
                <w:sz w:val="18"/>
                <w:szCs w:val="18"/>
                <w:lang w:val="en-US"/>
              </w:rPr>
            </w:pPr>
            <w:r w:rsidRPr="001D6E5D">
              <w:rPr>
                <w:rFonts w:ascii="Cambria" w:hAnsi="Cambria"/>
                <w:sz w:val="18"/>
                <w:szCs w:val="18"/>
              </w:rPr>
              <w:t xml:space="preserve">Art. 69 de la Loi n°2003-044. </w:t>
            </w:r>
            <w:r w:rsidRPr="001D6E5D">
              <w:rPr>
                <w:rFonts w:ascii="Cambria" w:hAnsi="Cambria"/>
                <w:sz w:val="18"/>
                <w:szCs w:val="18"/>
                <w:lang w:val="en-US"/>
              </w:rPr>
              <w:t>Art. CGI. Art. CPS.</w:t>
            </w:r>
          </w:p>
        </w:tc>
        <w:tc>
          <w:tcPr>
            <w:tcW w:w="3060" w:type="dxa"/>
          </w:tcPr>
          <w:p w14:paraId="355F0D86"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Paiement des salaires à intervalles</w:t>
            </w:r>
          </w:p>
          <w:p w14:paraId="1A969756" w14:textId="77777777" w:rsidR="00BB2823" w:rsidRPr="001D6E5D" w:rsidRDefault="00BB2823" w:rsidP="00267684">
            <w:pPr>
              <w:pStyle w:val="TableParagraph"/>
              <w:spacing w:before="5" w:line="228" w:lineRule="exact"/>
              <w:ind w:left="71" w:right="44"/>
              <w:rPr>
                <w:rFonts w:ascii="Cambria" w:hAnsi="Cambria"/>
                <w:sz w:val="18"/>
                <w:szCs w:val="18"/>
              </w:rPr>
            </w:pPr>
            <w:r w:rsidRPr="001D6E5D">
              <w:rPr>
                <w:rFonts w:ascii="Cambria" w:hAnsi="Cambria"/>
                <w:sz w:val="18"/>
                <w:szCs w:val="18"/>
              </w:rPr>
              <w:t>réguliers dont le retard donne lieu à majoration.</w:t>
            </w:r>
          </w:p>
          <w:p w14:paraId="1E3886ED" w14:textId="77777777" w:rsidR="00BB2823" w:rsidRPr="001D6E5D" w:rsidRDefault="00BB2823" w:rsidP="00267684">
            <w:pPr>
              <w:pStyle w:val="TableParagraph"/>
              <w:spacing w:before="5" w:line="228" w:lineRule="exact"/>
              <w:ind w:left="71" w:right="44"/>
              <w:rPr>
                <w:rFonts w:ascii="Cambria" w:hAnsi="Cambria"/>
                <w:sz w:val="18"/>
                <w:szCs w:val="18"/>
              </w:rPr>
            </w:pPr>
          </w:p>
          <w:p w14:paraId="799CECEA" w14:textId="77777777" w:rsidR="00BB2823" w:rsidRPr="001D6E5D" w:rsidRDefault="00BB2823" w:rsidP="00267684">
            <w:pPr>
              <w:pStyle w:val="TableParagraph"/>
              <w:ind w:left="71" w:right="144"/>
              <w:rPr>
                <w:rFonts w:ascii="Cambria" w:hAnsi="Cambria"/>
                <w:sz w:val="18"/>
                <w:szCs w:val="18"/>
              </w:rPr>
            </w:pPr>
            <w:r w:rsidRPr="001D6E5D">
              <w:rPr>
                <w:rFonts w:ascii="Cambria" w:hAnsi="Cambria"/>
                <w:sz w:val="18"/>
                <w:szCs w:val="18"/>
              </w:rPr>
              <w:t>Retenues acceptées : prélèvement obligatoires, acomptes, avances spéciales écrites, saisie arrêt ou cession volontaire suivant le Code</w:t>
            </w:r>
          </w:p>
          <w:p w14:paraId="1439BD67" w14:textId="77777777" w:rsidR="00BB2823" w:rsidRPr="001D6E5D" w:rsidRDefault="00BB2823" w:rsidP="00267684">
            <w:pPr>
              <w:pStyle w:val="TableParagraph"/>
              <w:spacing w:before="5" w:line="228" w:lineRule="exact"/>
              <w:ind w:left="71" w:right="44"/>
              <w:rPr>
                <w:rFonts w:ascii="Cambria" w:hAnsi="Cambria"/>
                <w:sz w:val="18"/>
                <w:szCs w:val="18"/>
              </w:rPr>
            </w:pPr>
            <w:r w:rsidRPr="001D6E5D">
              <w:rPr>
                <w:rFonts w:ascii="Cambria" w:hAnsi="Cambria"/>
                <w:sz w:val="18"/>
                <w:szCs w:val="18"/>
              </w:rPr>
              <w:t>de procédure civile.</w:t>
            </w:r>
          </w:p>
        </w:tc>
        <w:tc>
          <w:tcPr>
            <w:tcW w:w="3477" w:type="dxa"/>
          </w:tcPr>
          <w:p w14:paraId="0623DD95"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Il y a correspondance entre la NES2 et le cadre national.</w:t>
            </w:r>
          </w:p>
          <w:p w14:paraId="28F84358" w14:textId="77777777" w:rsidR="00BB2823" w:rsidRPr="001D6E5D" w:rsidRDefault="00BB2823" w:rsidP="00267684">
            <w:pPr>
              <w:pStyle w:val="TableParagraph"/>
              <w:ind w:left="69"/>
              <w:rPr>
                <w:rFonts w:ascii="Cambria" w:hAnsi="Cambria"/>
                <w:sz w:val="18"/>
                <w:szCs w:val="18"/>
              </w:rPr>
            </w:pPr>
          </w:p>
          <w:p w14:paraId="573C52DF" w14:textId="77777777" w:rsidR="00BB2823" w:rsidRPr="001D6E5D" w:rsidRDefault="00BB2823" w:rsidP="00267684">
            <w:pPr>
              <w:pStyle w:val="TableParagraph"/>
              <w:ind w:left="69"/>
              <w:rPr>
                <w:rFonts w:ascii="Cambria" w:hAnsi="Cambria"/>
                <w:sz w:val="18"/>
                <w:szCs w:val="18"/>
              </w:rPr>
            </w:pPr>
          </w:p>
          <w:p w14:paraId="40440EED"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Il y a correspondance entre la NES2 et le cadre national.</w:t>
            </w:r>
          </w:p>
        </w:tc>
      </w:tr>
      <w:tr w:rsidR="00BB2823" w:rsidRPr="001D6E5D" w14:paraId="169CD637" w14:textId="77777777" w:rsidTr="00267684">
        <w:trPr>
          <w:jc w:val="center"/>
        </w:trPr>
        <w:tc>
          <w:tcPr>
            <w:tcW w:w="2136" w:type="dxa"/>
          </w:tcPr>
          <w:p w14:paraId="4F2791EE"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Congés</w:t>
            </w:r>
          </w:p>
        </w:tc>
        <w:tc>
          <w:tcPr>
            <w:tcW w:w="990" w:type="dxa"/>
          </w:tcPr>
          <w:p w14:paraId="3C162610" w14:textId="77777777" w:rsidR="00BB2823" w:rsidRPr="001D6E5D" w:rsidRDefault="00BB2823" w:rsidP="00267684">
            <w:pPr>
              <w:pStyle w:val="TableParagraph"/>
              <w:ind w:left="81" w:right="74"/>
              <w:jc w:val="center"/>
              <w:rPr>
                <w:rFonts w:ascii="Cambria" w:hAnsi="Cambria"/>
                <w:sz w:val="18"/>
                <w:szCs w:val="18"/>
              </w:rPr>
            </w:pPr>
            <w:r w:rsidRPr="001D6E5D">
              <w:rPr>
                <w:rFonts w:ascii="Cambria" w:hAnsi="Cambria"/>
                <w:sz w:val="18"/>
                <w:szCs w:val="18"/>
              </w:rPr>
              <w:t>11 b)</w:t>
            </w:r>
          </w:p>
        </w:tc>
        <w:tc>
          <w:tcPr>
            <w:tcW w:w="4500" w:type="dxa"/>
          </w:tcPr>
          <w:p w14:paraId="38BEFC0B" w14:textId="7777777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Les travailleurs du projet devront bénéficier de :</w:t>
            </w:r>
          </w:p>
          <w:p w14:paraId="11D80FBC" w14:textId="77777777" w:rsidR="00BB2823" w:rsidRPr="001D6E5D" w:rsidRDefault="00BB2823" w:rsidP="00F25516">
            <w:pPr>
              <w:pStyle w:val="TableParagraph"/>
              <w:numPr>
                <w:ilvl w:val="0"/>
                <w:numId w:val="36"/>
              </w:numPr>
              <w:tabs>
                <w:tab w:val="left" w:pos="480"/>
              </w:tabs>
              <w:spacing w:before="1"/>
              <w:ind w:right="55"/>
              <w:jc w:val="both"/>
              <w:rPr>
                <w:rFonts w:ascii="Cambria" w:hAnsi="Cambria"/>
                <w:sz w:val="18"/>
                <w:szCs w:val="18"/>
              </w:rPr>
            </w:pPr>
            <w:r w:rsidRPr="001D6E5D">
              <w:rPr>
                <w:rFonts w:ascii="Cambria" w:hAnsi="Cambria"/>
                <w:sz w:val="18"/>
                <w:szCs w:val="18"/>
              </w:rPr>
              <w:t>périodes hebdomadaires de repos appropriées ;</w:t>
            </w:r>
          </w:p>
          <w:p w14:paraId="28E05BB1" w14:textId="77777777" w:rsidR="00BB2823" w:rsidRPr="001D6E5D" w:rsidRDefault="00BB2823" w:rsidP="00F25516">
            <w:pPr>
              <w:pStyle w:val="TableParagraph"/>
              <w:numPr>
                <w:ilvl w:val="0"/>
                <w:numId w:val="36"/>
              </w:numPr>
              <w:tabs>
                <w:tab w:val="left" w:pos="480"/>
              </w:tabs>
              <w:spacing w:before="1" w:line="229" w:lineRule="exact"/>
              <w:ind w:hanging="361"/>
              <w:jc w:val="both"/>
              <w:rPr>
                <w:rFonts w:ascii="Cambria" w:hAnsi="Cambria"/>
                <w:sz w:val="18"/>
                <w:szCs w:val="18"/>
              </w:rPr>
            </w:pPr>
            <w:r w:rsidRPr="001D6E5D">
              <w:rPr>
                <w:rFonts w:ascii="Cambria" w:hAnsi="Cambria"/>
                <w:sz w:val="18"/>
                <w:szCs w:val="18"/>
              </w:rPr>
              <w:t>congés annuels;</w:t>
            </w:r>
          </w:p>
          <w:p w14:paraId="422A5836" w14:textId="77777777" w:rsidR="00BB2823" w:rsidRPr="001D6E5D" w:rsidRDefault="00BB2823" w:rsidP="00F25516">
            <w:pPr>
              <w:pStyle w:val="TableParagraph"/>
              <w:numPr>
                <w:ilvl w:val="0"/>
                <w:numId w:val="36"/>
              </w:numPr>
              <w:tabs>
                <w:tab w:val="left" w:pos="480"/>
              </w:tabs>
              <w:spacing w:line="229" w:lineRule="exact"/>
              <w:ind w:hanging="361"/>
              <w:jc w:val="both"/>
              <w:rPr>
                <w:rFonts w:ascii="Cambria" w:hAnsi="Cambria"/>
                <w:sz w:val="18"/>
                <w:szCs w:val="18"/>
              </w:rPr>
            </w:pPr>
            <w:r w:rsidRPr="001D6E5D">
              <w:rPr>
                <w:rFonts w:ascii="Cambria" w:hAnsi="Cambria"/>
                <w:sz w:val="18"/>
                <w:szCs w:val="18"/>
              </w:rPr>
              <w:t>congés de maladie;</w:t>
            </w:r>
          </w:p>
          <w:p w14:paraId="6D86F152" w14:textId="77777777" w:rsidR="00BB2823" w:rsidRPr="001D6E5D" w:rsidRDefault="00BB2823" w:rsidP="00F25516">
            <w:pPr>
              <w:pStyle w:val="TableParagraph"/>
              <w:numPr>
                <w:ilvl w:val="0"/>
                <w:numId w:val="36"/>
              </w:numPr>
              <w:tabs>
                <w:tab w:val="left" w:pos="480"/>
              </w:tabs>
              <w:spacing w:before="1"/>
              <w:ind w:hanging="361"/>
              <w:jc w:val="both"/>
              <w:rPr>
                <w:rFonts w:ascii="Cambria" w:hAnsi="Cambria"/>
                <w:sz w:val="18"/>
                <w:szCs w:val="18"/>
              </w:rPr>
            </w:pPr>
            <w:r w:rsidRPr="001D6E5D">
              <w:rPr>
                <w:rFonts w:ascii="Cambria" w:hAnsi="Cambria"/>
                <w:sz w:val="18"/>
                <w:szCs w:val="18"/>
              </w:rPr>
              <w:t xml:space="preserve">congé de </w:t>
            </w:r>
            <w:r w:rsidR="00642889" w:rsidRPr="001D6E5D">
              <w:rPr>
                <w:rFonts w:ascii="Cambria" w:hAnsi="Cambria"/>
                <w:sz w:val="18"/>
                <w:szCs w:val="18"/>
              </w:rPr>
              <w:t>maternité et</w:t>
            </w:r>
          </w:p>
          <w:p w14:paraId="6CE4D198" w14:textId="77777777" w:rsidR="00BB2823" w:rsidRPr="001D6E5D" w:rsidRDefault="00BB2823" w:rsidP="00F25516">
            <w:pPr>
              <w:pStyle w:val="TableParagraph"/>
              <w:numPr>
                <w:ilvl w:val="0"/>
                <w:numId w:val="36"/>
              </w:numPr>
              <w:tabs>
                <w:tab w:val="left" w:pos="480"/>
              </w:tabs>
              <w:ind w:right="58"/>
              <w:jc w:val="both"/>
              <w:rPr>
                <w:rFonts w:ascii="Cambria" w:hAnsi="Cambria"/>
                <w:color w:val="FF0000"/>
                <w:sz w:val="18"/>
                <w:szCs w:val="18"/>
              </w:rPr>
            </w:pPr>
            <w:r w:rsidRPr="001D6E5D">
              <w:rPr>
                <w:rFonts w:ascii="Cambria" w:hAnsi="Cambria"/>
                <w:sz w:val="18"/>
                <w:szCs w:val="18"/>
              </w:rPr>
              <w:t xml:space="preserve">congé pour raison familiale, conformément à la législation nationale et aux procédures de gestion </w:t>
            </w:r>
            <w:r w:rsidR="00642889" w:rsidRPr="001D6E5D">
              <w:rPr>
                <w:rFonts w:ascii="Cambria" w:hAnsi="Cambria"/>
                <w:sz w:val="18"/>
                <w:szCs w:val="18"/>
              </w:rPr>
              <w:t>du personnel</w:t>
            </w:r>
            <w:r w:rsidRPr="001D6E5D">
              <w:rPr>
                <w:rFonts w:ascii="Cambria" w:hAnsi="Cambria"/>
                <w:sz w:val="18"/>
                <w:szCs w:val="18"/>
              </w:rPr>
              <w:t>.</w:t>
            </w:r>
          </w:p>
        </w:tc>
        <w:tc>
          <w:tcPr>
            <w:tcW w:w="1350" w:type="dxa"/>
          </w:tcPr>
          <w:p w14:paraId="2149A955"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t>Art.80, 86, 87</w:t>
            </w:r>
          </w:p>
          <w:p w14:paraId="21F1F820" w14:textId="77777777" w:rsidR="00BB2823" w:rsidRPr="001D6E5D" w:rsidRDefault="00BB2823" w:rsidP="00267684">
            <w:pPr>
              <w:pStyle w:val="TableParagraph"/>
              <w:spacing w:before="1"/>
              <w:ind w:left="72" w:right="363"/>
              <w:rPr>
                <w:rFonts w:ascii="Cambria" w:hAnsi="Cambria"/>
                <w:sz w:val="18"/>
                <w:szCs w:val="18"/>
              </w:rPr>
            </w:pPr>
            <w:r w:rsidRPr="001D6E5D">
              <w:rPr>
                <w:rFonts w:ascii="Cambria" w:hAnsi="Cambria"/>
                <w:sz w:val="18"/>
                <w:szCs w:val="18"/>
              </w:rPr>
              <w:t>de la Loi n°2003-044.</w:t>
            </w:r>
          </w:p>
        </w:tc>
        <w:tc>
          <w:tcPr>
            <w:tcW w:w="3060" w:type="dxa"/>
          </w:tcPr>
          <w:p w14:paraId="5AC899B9" w14:textId="77777777" w:rsidR="00BB2823" w:rsidRPr="001D6E5D" w:rsidRDefault="00BB2823" w:rsidP="00267684">
            <w:pPr>
              <w:pStyle w:val="TableParagraph"/>
              <w:ind w:left="88"/>
              <w:rPr>
                <w:rFonts w:ascii="Cambria" w:hAnsi="Cambria"/>
                <w:sz w:val="18"/>
                <w:szCs w:val="18"/>
              </w:rPr>
            </w:pPr>
            <w:r w:rsidRPr="001D6E5D">
              <w:rPr>
                <w:rFonts w:ascii="Cambria" w:hAnsi="Cambria"/>
                <w:sz w:val="18"/>
                <w:szCs w:val="18"/>
              </w:rPr>
              <w:t>Le travailleur bénéficie de :</w:t>
            </w:r>
          </w:p>
          <w:p w14:paraId="5CBE2D97" w14:textId="77777777" w:rsidR="00BB2823" w:rsidRPr="001D6E5D" w:rsidRDefault="00BB2823" w:rsidP="00F25516">
            <w:pPr>
              <w:pStyle w:val="TableParagraph"/>
              <w:numPr>
                <w:ilvl w:val="0"/>
                <w:numId w:val="35"/>
              </w:numPr>
              <w:tabs>
                <w:tab w:val="left" w:pos="360"/>
              </w:tabs>
              <w:spacing w:before="1"/>
              <w:ind w:right="1004"/>
              <w:rPr>
                <w:rFonts w:ascii="Cambria" w:hAnsi="Cambria"/>
                <w:sz w:val="18"/>
                <w:szCs w:val="18"/>
              </w:rPr>
            </w:pPr>
            <w:r w:rsidRPr="001D6E5D">
              <w:rPr>
                <w:rFonts w:ascii="Cambria" w:hAnsi="Cambria"/>
                <w:sz w:val="18"/>
                <w:szCs w:val="18"/>
              </w:rPr>
              <w:t xml:space="preserve">repos </w:t>
            </w:r>
            <w:r w:rsidRPr="001D6E5D">
              <w:rPr>
                <w:rFonts w:ascii="Cambria" w:hAnsi="Cambria"/>
                <w:spacing w:val="-3"/>
                <w:sz w:val="18"/>
                <w:szCs w:val="18"/>
              </w:rPr>
              <w:t xml:space="preserve">hebdomadaire </w:t>
            </w:r>
            <w:r w:rsidRPr="001D6E5D">
              <w:rPr>
                <w:rFonts w:ascii="Cambria" w:hAnsi="Cambria"/>
                <w:sz w:val="18"/>
                <w:szCs w:val="18"/>
              </w:rPr>
              <w:t>obligatoire;</w:t>
            </w:r>
          </w:p>
          <w:p w14:paraId="06E7DC77" w14:textId="77777777" w:rsidR="00BB2823" w:rsidRPr="001D6E5D" w:rsidRDefault="00BB2823" w:rsidP="00F25516">
            <w:pPr>
              <w:pStyle w:val="TableParagraph"/>
              <w:numPr>
                <w:ilvl w:val="0"/>
                <w:numId w:val="35"/>
              </w:numPr>
              <w:tabs>
                <w:tab w:val="left" w:pos="360"/>
              </w:tabs>
              <w:spacing w:before="1"/>
              <w:rPr>
                <w:rFonts w:ascii="Cambria" w:hAnsi="Cambria"/>
                <w:sz w:val="18"/>
                <w:szCs w:val="18"/>
              </w:rPr>
            </w:pPr>
            <w:r w:rsidRPr="001D6E5D">
              <w:rPr>
                <w:rFonts w:ascii="Cambria" w:hAnsi="Cambria"/>
                <w:sz w:val="18"/>
                <w:szCs w:val="18"/>
              </w:rPr>
              <w:t>jours fériés chômés et payés;</w:t>
            </w:r>
          </w:p>
          <w:p w14:paraId="08017635" w14:textId="77777777" w:rsidR="00BB2823" w:rsidRPr="001D6E5D" w:rsidRDefault="00BB2823" w:rsidP="00F25516">
            <w:pPr>
              <w:pStyle w:val="TableParagraph"/>
              <w:numPr>
                <w:ilvl w:val="0"/>
                <w:numId w:val="35"/>
              </w:numPr>
              <w:tabs>
                <w:tab w:val="left" w:pos="360"/>
              </w:tabs>
              <w:spacing w:line="229" w:lineRule="exact"/>
              <w:rPr>
                <w:rFonts w:ascii="Cambria" w:hAnsi="Cambria"/>
                <w:sz w:val="18"/>
                <w:szCs w:val="18"/>
              </w:rPr>
            </w:pPr>
            <w:r w:rsidRPr="001D6E5D">
              <w:rPr>
                <w:rFonts w:ascii="Cambria" w:hAnsi="Cambria"/>
                <w:sz w:val="18"/>
                <w:szCs w:val="18"/>
              </w:rPr>
              <w:t>congés payés annuels;</w:t>
            </w:r>
          </w:p>
          <w:p w14:paraId="3B2092D7" w14:textId="77777777" w:rsidR="00BB2823" w:rsidRPr="001D6E5D" w:rsidRDefault="00BB2823" w:rsidP="00F25516">
            <w:pPr>
              <w:pStyle w:val="TableParagraph"/>
              <w:numPr>
                <w:ilvl w:val="0"/>
                <w:numId w:val="35"/>
              </w:numPr>
              <w:tabs>
                <w:tab w:val="left" w:pos="360"/>
              </w:tabs>
              <w:ind w:right="298"/>
              <w:rPr>
                <w:rFonts w:ascii="Cambria" w:hAnsi="Cambria"/>
                <w:sz w:val="18"/>
                <w:szCs w:val="18"/>
              </w:rPr>
            </w:pPr>
            <w:r w:rsidRPr="001D6E5D">
              <w:rPr>
                <w:rFonts w:ascii="Cambria" w:hAnsi="Cambria"/>
                <w:sz w:val="18"/>
                <w:szCs w:val="18"/>
              </w:rPr>
              <w:t>permissions exceptionnelles pour évènements de famille;</w:t>
            </w:r>
          </w:p>
          <w:p w14:paraId="6BAE15CC" w14:textId="77777777" w:rsidR="00BB2823" w:rsidRPr="001D6E5D" w:rsidRDefault="00BB2823" w:rsidP="00F25516">
            <w:pPr>
              <w:pStyle w:val="TableParagraph"/>
              <w:numPr>
                <w:ilvl w:val="0"/>
                <w:numId w:val="35"/>
              </w:numPr>
              <w:tabs>
                <w:tab w:val="left" w:pos="360"/>
              </w:tabs>
              <w:ind w:right="654"/>
              <w:rPr>
                <w:rFonts w:ascii="Cambria" w:hAnsi="Cambria"/>
                <w:sz w:val="18"/>
                <w:szCs w:val="18"/>
              </w:rPr>
            </w:pPr>
            <w:r w:rsidRPr="001D6E5D">
              <w:rPr>
                <w:rFonts w:ascii="Cambria" w:hAnsi="Cambria"/>
                <w:sz w:val="18"/>
                <w:szCs w:val="18"/>
              </w:rPr>
              <w:t xml:space="preserve">absences régulières </w:t>
            </w:r>
            <w:r w:rsidRPr="001D6E5D">
              <w:rPr>
                <w:rFonts w:ascii="Cambria" w:hAnsi="Cambria"/>
                <w:spacing w:val="-3"/>
                <w:sz w:val="18"/>
                <w:szCs w:val="18"/>
              </w:rPr>
              <w:t xml:space="preserve">pour </w:t>
            </w:r>
            <w:r w:rsidRPr="001D6E5D">
              <w:rPr>
                <w:rFonts w:ascii="Cambria" w:hAnsi="Cambria"/>
                <w:sz w:val="18"/>
                <w:szCs w:val="18"/>
              </w:rPr>
              <w:t>maladie ;</w:t>
            </w:r>
          </w:p>
          <w:p w14:paraId="10872F32" w14:textId="77777777" w:rsidR="00BB2823" w:rsidRPr="001D6E5D" w:rsidRDefault="00BB2823" w:rsidP="00F25516">
            <w:pPr>
              <w:pStyle w:val="TableParagraph"/>
              <w:numPr>
                <w:ilvl w:val="0"/>
                <w:numId w:val="35"/>
              </w:numPr>
              <w:tabs>
                <w:tab w:val="left" w:pos="360"/>
              </w:tabs>
              <w:spacing w:before="1"/>
              <w:ind w:right="200"/>
              <w:rPr>
                <w:rFonts w:ascii="Cambria" w:hAnsi="Cambria"/>
                <w:sz w:val="18"/>
                <w:szCs w:val="18"/>
              </w:rPr>
            </w:pPr>
            <w:r w:rsidRPr="001D6E5D">
              <w:rPr>
                <w:rFonts w:ascii="Cambria" w:hAnsi="Cambria"/>
                <w:sz w:val="18"/>
                <w:szCs w:val="18"/>
              </w:rPr>
              <w:t xml:space="preserve">congé pour accident </w:t>
            </w:r>
            <w:r w:rsidR="00642889" w:rsidRPr="001D6E5D">
              <w:rPr>
                <w:rFonts w:ascii="Cambria" w:hAnsi="Cambria"/>
                <w:sz w:val="18"/>
                <w:szCs w:val="18"/>
              </w:rPr>
              <w:t>du travail</w:t>
            </w:r>
            <w:r w:rsidRPr="001D6E5D">
              <w:rPr>
                <w:rFonts w:ascii="Cambria" w:hAnsi="Cambria"/>
                <w:sz w:val="18"/>
                <w:szCs w:val="18"/>
              </w:rPr>
              <w:t xml:space="preserve"> ou maladies professionnelles;</w:t>
            </w:r>
          </w:p>
          <w:p w14:paraId="2D2A3CD9" w14:textId="77777777" w:rsidR="00BB2823" w:rsidRPr="001D6E5D" w:rsidRDefault="00BB2823" w:rsidP="00F25516">
            <w:pPr>
              <w:pStyle w:val="TableParagraph"/>
              <w:numPr>
                <w:ilvl w:val="0"/>
                <w:numId w:val="35"/>
              </w:numPr>
              <w:tabs>
                <w:tab w:val="left" w:pos="360"/>
              </w:tabs>
              <w:spacing w:line="228" w:lineRule="exact"/>
              <w:rPr>
                <w:rFonts w:ascii="Cambria" w:hAnsi="Cambria"/>
                <w:sz w:val="18"/>
                <w:szCs w:val="18"/>
              </w:rPr>
            </w:pPr>
            <w:r w:rsidRPr="001D6E5D">
              <w:rPr>
                <w:rFonts w:ascii="Cambria" w:hAnsi="Cambria"/>
                <w:sz w:val="18"/>
                <w:szCs w:val="18"/>
              </w:rPr>
              <w:t>congé éducation;</w:t>
            </w:r>
          </w:p>
          <w:p w14:paraId="486D26B3" w14:textId="77777777" w:rsidR="00BB2823" w:rsidRPr="001D6E5D" w:rsidRDefault="00BB2823" w:rsidP="00F25516">
            <w:pPr>
              <w:pStyle w:val="TableParagraph"/>
              <w:numPr>
                <w:ilvl w:val="0"/>
                <w:numId w:val="35"/>
              </w:numPr>
              <w:tabs>
                <w:tab w:val="left" w:pos="360"/>
              </w:tabs>
              <w:spacing w:before="1"/>
              <w:rPr>
                <w:rFonts w:ascii="Cambria" w:hAnsi="Cambria"/>
                <w:sz w:val="18"/>
                <w:szCs w:val="18"/>
              </w:rPr>
            </w:pPr>
            <w:r w:rsidRPr="001D6E5D">
              <w:rPr>
                <w:rFonts w:ascii="Cambria" w:hAnsi="Cambria"/>
                <w:sz w:val="18"/>
                <w:szCs w:val="18"/>
              </w:rPr>
              <w:t>repos de femme en couche;</w:t>
            </w:r>
          </w:p>
          <w:p w14:paraId="1E728103" w14:textId="77777777" w:rsidR="00BB2823" w:rsidRPr="001D6E5D" w:rsidRDefault="00BB2823" w:rsidP="00F25516">
            <w:pPr>
              <w:pStyle w:val="TableParagraph"/>
              <w:numPr>
                <w:ilvl w:val="0"/>
                <w:numId w:val="35"/>
              </w:numPr>
              <w:tabs>
                <w:tab w:val="left" w:pos="360"/>
              </w:tabs>
              <w:spacing w:line="230" w:lineRule="atLeast"/>
              <w:ind w:right="435"/>
              <w:rPr>
                <w:rFonts w:ascii="Cambria" w:hAnsi="Cambria"/>
                <w:sz w:val="18"/>
                <w:szCs w:val="18"/>
              </w:rPr>
            </w:pPr>
            <w:r w:rsidRPr="001D6E5D">
              <w:rPr>
                <w:rFonts w:ascii="Cambria" w:hAnsi="Cambria"/>
                <w:sz w:val="18"/>
                <w:szCs w:val="18"/>
              </w:rPr>
              <w:lastRenderedPageBreak/>
              <w:t>absence de parent pour hospitalisation d’</w:t>
            </w:r>
            <w:r w:rsidR="00642889" w:rsidRPr="001D6E5D">
              <w:rPr>
                <w:rFonts w:ascii="Cambria" w:hAnsi="Cambria"/>
                <w:sz w:val="18"/>
                <w:szCs w:val="18"/>
              </w:rPr>
              <w:t>un enfant</w:t>
            </w:r>
            <w:r w:rsidRPr="001D6E5D">
              <w:rPr>
                <w:rFonts w:ascii="Cambria" w:hAnsi="Cambria"/>
                <w:sz w:val="18"/>
                <w:szCs w:val="18"/>
              </w:rPr>
              <w:t>.</w:t>
            </w:r>
          </w:p>
        </w:tc>
        <w:tc>
          <w:tcPr>
            <w:tcW w:w="3477" w:type="dxa"/>
          </w:tcPr>
          <w:p w14:paraId="29CC1DB8"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lastRenderedPageBreak/>
              <w:t>Il y a correspondance entre la NES2 et le cadre national.</w:t>
            </w:r>
          </w:p>
        </w:tc>
      </w:tr>
      <w:tr w:rsidR="00BB2823" w:rsidRPr="001D6E5D" w14:paraId="387AEC65" w14:textId="77777777" w:rsidTr="00267684">
        <w:trPr>
          <w:jc w:val="center"/>
        </w:trPr>
        <w:tc>
          <w:tcPr>
            <w:tcW w:w="2136" w:type="dxa"/>
          </w:tcPr>
          <w:p w14:paraId="19D2C291"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Licenciement – Fin de la relation de travail</w:t>
            </w:r>
          </w:p>
        </w:tc>
        <w:tc>
          <w:tcPr>
            <w:tcW w:w="990" w:type="dxa"/>
          </w:tcPr>
          <w:p w14:paraId="457EEC33"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12</w:t>
            </w:r>
          </w:p>
        </w:tc>
        <w:tc>
          <w:tcPr>
            <w:tcW w:w="4500" w:type="dxa"/>
          </w:tcPr>
          <w:p w14:paraId="31382ADC" w14:textId="3BD34163"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Lorsque</w:t>
            </w:r>
            <w:r w:rsidR="004A4D55" w:rsidRPr="001D6E5D">
              <w:rPr>
                <w:rFonts w:ascii="Cambria" w:hAnsi="Cambria"/>
                <w:sz w:val="18"/>
                <w:szCs w:val="18"/>
              </w:rPr>
              <w:t xml:space="preserve"> </w:t>
            </w:r>
            <w:r w:rsidRPr="001D6E5D">
              <w:rPr>
                <w:rFonts w:ascii="Cambria" w:hAnsi="Cambria"/>
                <w:sz w:val="18"/>
                <w:szCs w:val="18"/>
              </w:rPr>
              <w:t>prévus,</w:t>
            </w:r>
            <w:r w:rsidR="004A4D55" w:rsidRPr="001D6E5D">
              <w:rPr>
                <w:rFonts w:ascii="Cambria" w:hAnsi="Cambria"/>
                <w:sz w:val="18"/>
                <w:szCs w:val="18"/>
              </w:rPr>
              <w:t xml:space="preserve"> </w:t>
            </w:r>
            <w:r w:rsidRPr="001D6E5D">
              <w:rPr>
                <w:rFonts w:ascii="Cambria" w:hAnsi="Cambria"/>
                <w:sz w:val="18"/>
                <w:szCs w:val="18"/>
              </w:rPr>
              <w:t>avis</w:t>
            </w:r>
            <w:r w:rsidR="004A4D55" w:rsidRPr="001D6E5D">
              <w:rPr>
                <w:rFonts w:ascii="Cambria" w:hAnsi="Cambria"/>
                <w:sz w:val="18"/>
                <w:szCs w:val="18"/>
              </w:rPr>
              <w:t xml:space="preserve"> </w:t>
            </w:r>
            <w:r w:rsidRPr="001D6E5D">
              <w:rPr>
                <w:rFonts w:ascii="Cambria" w:hAnsi="Cambria"/>
                <w:sz w:val="18"/>
                <w:szCs w:val="18"/>
              </w:rPr>
              <w:t>en</w:t>
            </w:r>
            <w:r w:rsidR="004A4D55" w:rsidRPr="001D6E5D">
              <w:rPr>
                <w:rFonts w:ascii="Cambria" w:hAnsi="Cambria"/>
                <w:sz w:val="18"/>
                <w:szCs w:val="18"/>
              </w:rPr>
              <w:t xml:space="preserve"> </w:t>
            </w:r>
            <w:r w:rsidRPr="001D6E5D">
              <w:rPr>
                <w:rFonts w:ascii="Cambria" w:hAnsi="Cambria"/>
                <w:sz w:val="18"/>
                <w:szCs w:val="18"/>
              </w:rPr>
              <w:t>temps</w:t>
            </w:r>
            <w:r w:rsidR="004A4D55" w:rsidRPr="001D6E5D">
              <w:rPr>
                <w:rFonts w:ascii="Cambria" w:hAnsi="Cambria"/>
                <w:sz w:val="18"/>
                <w:szCs w:val="18"/>
              </w:rPr>
              <w:t xml:space="preserve"> </w:t>
            </w:r>
            <w:r w:rsidR="00642889" w:rsidRPr="001D6E5D">
              <w:rPr>
                <w:rFonts w:ascii="Cambria" w:hAnsi="Cambria"/>
                <w:sz w:val="18"/>
                <w:szCs w:val="18"/>
              </w:rPr>
              <w:t>opportun du</w:t>
            </w:r>
            <w:r w:rsidRPr="001D6E5D">
              <w:rPr>
                <w:rFonts w:ascii="Cambria" w:hAnsi="Cambria"/>
                <w:sz w:val="18"/>
                <w:szCs w:val="18"/>
              </w:rPr>
              <w:t xml:space="preserve"> licenciement et informations sur les indemnisations </w:t>
            </w:r>
            <w:r w:rsidR="00642889" w:rsidRPr="001D6E5D">
              <w:rPr>
                <w:rFonts w:ascii="Cambria" w:hAnsi="Cambria"/>
                <w:sz w:val="18"/>
                <w:szCs w:val="18"/>
              </w:rPr>
              <w:t>de départ</w:t>
            </w:r>
            <w:r w:rsidRPr="001D6E5D">
              <w:rPr>
                <w:rFonts w:ascii="Cambria" w:hAnsi="Cambria"/>
                <w:sz w:val="18"/>
                <w:szCs w:val="18"/>
              </w:rPr>
              <w:t>.</w:t>
            </w:r>
          </w:p>
        </w:tc>
        <w:tc>
          <w:tcPr>
            <w:tcW w:w="1350" w:type="dxa"/>
          </w:tcPr>
          <w:p w14:paraId="52D0F497" w14:textId="77777777" w:rsidR="00BB2823" w:rsidRPr="001D6E5D" w:rsidRDefault="00BB2823" w:rsidP="00267684">
            <w:pPr>
              <w:pStyle w:val="TableParagraph"/>
              <w:ind w:left="72" w:right="226"/>
              <w:rPr>
                <w:rFonts w:ascii="Cambria" w:hAnsi="Cambria"/>
                <w:sz w:val="18"/>
                <w:szCs w:val="18"/>
              </w:rPr>
            </w:pPr>
            <w:r w:rsidRPr="001D6E5D">
              <w:rPr>
                <w:rFonts w:ascii="Cambria" w:hAnsi="Cambria"/>
                <w:sz w:val="18"/>
                <w:szCs w:val="18"/>
              </w:rPr>
              <w:t>Art.21, 22, 25 Loi n°2003- 044.</w:t>
            </w:r>
          </w:p>
        </w:tc>
        <w:tc>
          <w:tcPr>
            <w:tcW w:w="3060" w:type="dxa"/>
          </w:tcPr>
          <w:p w14:paraId="35442750"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Information écrite préalable obligatoire sur les motifs de licenciement et communication du dossier, fourniture des moyens de défense, notification écrite de la décision de licenciement, ouverture des divers droits.</w:t>
            </w:r>
          </w:p>
          <w:p w14:paraId="12A4F577" w14:textId="77777777" w:rsidR="00BB2823" w:rsidRPr="001D6E5D" w:rsidRDefault="00BB2823" w:rsidP="00267684">
            <w:pPr>
              <w:pStyle w:val="TableParagraph"/>
              <w:tabs>
                <w:tab w:val="left" w:pos="1938"/>
              </w:tabs>
              <w:spacing w:before="121"/>
              <w:ind w:left="71" w:right="59"/>
              <w:jc w:val="both"/>
              <w:rPr>
                <w:rFonts w:ascii="Cambria" w:hAnsi="Cambria"/>
                <w:sz w:val="18"/>
                <w:szCs w:val="18"/>
              </w:rPr>
            </w:pPr>
            <w:r w:rsidRPr="001D6E5D">
              <w:rPr>
                <w:rFonts w:ascii="Cambria" w:hAnsi="Cambria"/>
                <w:sz w:val="18"/>
                <w:szCs w:val="18"/>
              </w:rPr>
              <w:t xml:space="preserve">Procédure spécifique en cas de licenciement </w:t>
            </w:r>
            <w:r w:rsidRPr="001D6E5D">
              <w:rPr>
                <w:rFonts w:ascii="Cambria" w:hAnsi="Cambria"/>
                <w:spacing w:val="-3"/>
                <w:sz w:val="18"/>
                <w:szCs w:val="18"/>
              </w:rPr>
              <w:t xml:space="preserve">économique </w:t>
            </w:r>
            <w:r w:rsidRPr="001D6E5D">
              <w:rPr>
                <w:rFonts w:ascii="Cambria" w:hAnsi="Cambria"/>
                <w:sz w:val="18"/>
                <w:szCs w:val="18"/>
              </w:rPr>
              <w:t xml:space="preserve">individuel </w:t>
            </w:r>
            <w:r w:rsidR="00642889" w:rsidRPr="001D6E5D">
              <w:rPr>
                <w:rFonts w:ascii="Cambria" w:hAnsi="Cambria"/>
                <w:sz w:val="18"/>
                <w:szCs w:val="18"/>
              </w:rPr>
              <w:t>ou collectif</w:t>
            </w:r>
            <w:r w:rsidRPr="001D6E5D">
              <w:rPr>
                <w:rFonts w:ascii="Cambria" w:hAnsi="Cambria"/>
                <w:sz w:val="18"/>
                <w:szCs w:val="18"/>
              </w:rPr>
              <w:t>.</w:t>
            </w:r>
          </w:p>
        </w:tc>
        <w:tc>
          <w:tcPr>
            <w:tcW w:w="3477" w:type="dxa"/>
          </w:tcPr>
          <w:p w14:paraId="5D69A20E" w14:textId="328039C6" w:rsidR="00BB2823" w:rsidRPr="001D6E5D" w:rsidRDefault="00BB2823" w:rsidP="00267684">
            <w:pPr>
              <w:pStyle w:val="TableParagraph"/>
              <w:tabs>
                <w:tab w:val="left" w:pos="1783"/>
                <w:tab w:val="left" w:pos="2610"/>
              </w:tabs>
              <w:ind w:left="69" w:right="140"/>
              <w:jc w:val="both"/>
              <w:rPr>
                <w:rFonts w:ascii="Cambria" w:hAnsi="Cambria"/>
                <w:sz w:val="18"/>
                <w:szCs w:val="18"/>
              </w:rPr>
            </w:pPr>
            <w:r w:rsidRPr="001D6E5D">
              <w:rPr>
                <w:rFonts w:ascii="Cambria" w:hAnsi="Cambria"/>
                <w:sz w:val="18"/>
                <w:szCs w:val="18"/>
              </w:rPr>
              <w:t>L’</w:t>
            </w:r>
            <w:r w:rsidR="00642889" w:rsidRPr="001D6E5D">
              <w:rPr>
                <w:rFonts w:ascii="Cambria" w:hAnsi="Cambria"/>
                <w:sz w:val="18"/>
                <w:szCs w:val="18"/>
              </w:rPr>
              <w:t>information sur</w:t>
            </w:r>
            <w:r w:rsidR="004A4D55" w:rsidRPr="001D6E5D">
              <w:rPr>
                <w:rFonts w:ascii="Cambria" w:hAnsi="Cambria"/>
                <w:sz w:val="18"/>
                <w:szCs w:val="18"/>
              </w:rPr>
              <w:t xml:space="preserve"> </w:t>
            </w:r>
            <w:r w:rsidRPr="001D6E5D">
              <w:rPr>
                <w:rFonts w:ascii="Cambria" w:hAnsi="Cambria"/>
                <w:spacing w:val="-5"/>
                <w:sz w:val="18"/>
                <w:szCs w:val="18"/>
              </w:rPr>
              <w:t xml:space="preserve">les </w:t>
            </w:r>
            <w:r w:rsidRPr="001D6E5D">
              <w:rPr>
                <w:rFonts w:ascii="Cambria" w:hAnsi="Cambria"/>
                <w:sz w:val="18"/>
                <w:szCs w:val="18"/>
              </w:rPr>
              <w:t xml:space="preserve">indemnisations de départ n’est pas rendue obligatoire par le </w:t>
            </w:r>
            <w:r w:rsidRPr="001D6E5D">
              <w:rPr>
                <w:rFonts w:ascii="Cambria" w:hAnsi="Cambria"/>
                <w:spacing w:val="-3"/>
                <w:sz w:val="18"/>
                <w:szCs w:val="18"/>
              </w:rPr>
              <w:t xml:space="preserve">droit </w:t>
            </w:r>
            <w:r w:rsidRPr="001D6E5D">
              <w:rPr>
                <w:rFonts w:ascii="Cambria" w:hAnsi="Cambria"/>
                <w:sz w:val="18"/>
                <w:szCs w:val="18"/>
              </w:rPr>
              <w:t xml:space="preserve">malagasy. Mais c’est un plus apporté au droit du travailleur </w:t>
            </w:r>
            <w:r w:rsidRPr="001D6E5D">
              <w:rPr>
                <w:rFonts w:ascii="Cambria" w:hAnsi="Cambria"/>
                <w:spacing w:val="-4"/>
                <w:sz w:val="18"/>
                <w:szCs w:val="18"/>
              </w:rPr>
              <w:t xml:space="preserve">par </w:t>
            </w:r>
            <w:r w:rsidRPr="001D6E5D">
              <w:rPr>
                <w:rFonts w:ascii="Cambria" w:hAnsi="Cambria"/>
                <w:sz w:val="18"/>
                <w:szCs w:val="18"/>
              </w:rPr>
              <w:t>la NES2.</w:t>
            </w:r>
          </w:p>
        </w:tc>
      </w:tr>
      <w:tr w:rsidR="00BB2823" w:rsidRPr="001D6E5D" w14:paraId="2BF9F4A0" w14:textId="77777777" w:rsidTr="00267684">
        <w:trPr>
          <w:jc w:val="center"/>
        </w:trPr>
        <w:tc>
          <w:tcPr>
            <w:tcW w:w="2136" w:type="dxa"/>
          </w:tcPr>
          <w:p w14:paraId="5ECBBB73" w14:textId="77777777" w:rsidR="00BB2823" w:rsidRPr="001D6E5D" w:rsidRDefault="00BB2823" w:rsidP="00267684">
            <w:pPr>
              <w:pStyle w:val="TableParagraph"/>
              <w:tabs>
                <w:tab w:val="left" w:pos="1520"/>
              </w:tabs>
              <w:ind w:right="63"/>
              <w:rPr>
                <w:rFonts w:ascii="Cambria" w:hAnsi="Cambria"/>
                <w:sz w:val="18"/>
                <w:szCs w:val="18"/>
              </w:rPr>
            </w:pPr>
          </w:p>
        </w:tc>
        <w:tc>
          <w:tcPr>
            <w:tcW w:w="990" w:type="dxa"/>
          </w:tcPr>
          <w:p w14:paraId="48E32609" w14:textId="77777777" w:rsidR="00BB2823" w:rsidRPr="001D6E5D" w:rsidRDefault="00BB2823" w:rsidP="00267684">
            <w:pPr>
              <w:pStyle w:val="TableParagraph"/>
              <w:ind w:left="59" w:right="50"/>
              <w:rPr>
                <w:rFonts w:ascii="Cambria" w:hAnsi="Cambria"/>
                <w:sz w:val="18"/>
                <w:szCs w:val="18"/>
              </w:rPr>
            </w:pPr>
          </w:p>
        </w:tc>
        <w:tc>
          <w:tcPr>
            <w:tcW w:w="4500" w:type="dxa"/>
          </w:tcPr>
          <w:p w14:paraId="4D36F964"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 xml:space="preserve">Tous les </w:t>
            </w:r>
            <w:r w:rsidR="00642889" w:rsidRPr="001D6E5D">
              <w:rPr>
                <w:rFonts w:ascii="Cambria" w:hAnsi="Cambria"/>
                <w:sz w:val="18"/>
                <w:szCs w:val="18"/>
              </w:rPr>
              <w:t>salaires acquis</w:t>
            </w:r>
            <w:r w:rsidRPr="001D6E5D">
              <w:rPr>
                <w:rFonts w:ascii="Cambria" w:hAnsi="Cambria"/>
                <w:sz w:val="18"/>
                <w:szCs w:val="18"/>
              </w:rPr>
              <w:t xml:space="preserve">, les prestations de sécurité </w:t>
            </w:r>
            <w:r w:rsidR="00642889" w:rsidRPr="001D6E5D">
              <w:rPr>
                <w:rFonts w:ascii="Cambria" w:hAnsi="Cambria"/>
                <w:sz w:val="18"/>
                <w:szCs w:val="18"/>
              </w:rPr>
              <w:t>sociale et</w:t>
            </w:r>
            <w:r w:rsidRPr="001D6E5D">
              <w:rPr>
                <w:rFonts w:ascii="Cambria" w:hAnsi="Cambria"/>
                <w:sz w:val="18"/>
                <w:szCs w:val="18"/>
              </w:rPr>
              <w:t xml:space="preserve"> les contributions à la caisse de </w:t>
            </w:r>
            <w:r w:rsidR="00642889" w:rsidRPr="001D6E5D">
              <w:rPr>
                <w:rFonts w:ascii="Cambria" w:hAnsi="Cambria"/>
                <w:sz w:val="18"/>
                <w:szCs w:val="18"/>
              </w:rPr>
              <w:t>retraite et</w:t>
            </w:r>
            <w:r w:rsidRPr="001D6E5D">
              <w:rPr>
                <w:rFonts w:ascii="Cambria" w:hAnsi="Cambria"/>
                <w:sz w:val="18"/>
                <w:szCs w:val="18"/>
              </w:rPr>
              <w:t xml:space="preserve"> - tout autre avantage, seront versés avant ou dès la fin de la relation de travail, soit directement aux travailleurs du projet, ou le cas </w:t>
            </w:r>
            <w:r w:rsidR="00642889" w:rsidRPr="001D6E5D">
              <w:rPr>
                <w:rFonts w:ascii="Cambria" w:hAnsi="Cambria"/>
                <w:sz w:val="18"/>
                <w:szCs w:val="18"/>
              </w:rPr>
              <w:t>échéant, au</w:t>
            </w:r>
            <w:r w:rsidRPr="001D6E5D">
              <w:rPr>
                <w:rFonts w:ascii="Cambria" w:hAnsi="Cambria"/>
                <w:sz w:val="18"/>
                <w:szCs w:val="18"/>
              </w:rPr>
              <w:t xml:space="preserve"> profit des travailleurs </w:t>
            </w:r>
            <w:r w:rsidR="00642889" w:rsidRPr="001D6E5D">
              <w:rPr>
                <w:rFonts w:ascii="Cambria" w:hAnsi="Cambria"/>
                <w:sz w:val="18"/>
                <w:szCs w:val="18"/>
              </w:rPr>
              <w:t>du projet</w:t>
            </w:r>
            <w:r w:rsidRPr="001D6E5D">
              <w:rPr>
                <w:rFonts w:ascii="Cambria" w:hAnsi="Cambria"/>
                <w:sz w:val="18"/>
                <w:szCs w:val="18"/>
              </w:rPr>
              <w:t>.</w:t>
            </w:r>
          </w:p>
        </w:tc>
        <w:tc>
          <w:tcPr>
            <w:tcW w:w="1350" w:type="dxa"/>
          </w:tcPr>
          <w:p w14:paraId="510A4E2A" w14:textId="77777777" w:rsidR="00BB2823" w:rsidRPr="001D6E5D" w:rsidRDefault="00BB2823" w:rsidP="00267684">
            <w:pPr>
              <w:pStyle w:val="TableParagraph"/>
              <w:ind w:left="72" w:right="226"/>
              <w:rPr>
                <w:rFonts w:ascii="Cambria" w:hAnsi="Cambria"/>
                <w:sz w:val="18"/>
                <w:szCs w:val="18"/>
              </w:rPr>
            </w:pPr>
            <w:r w:rsidRPr="001D6E5D">
              <w:rPr>
                <w:rFonts w:ascii="Cambria" w:hAnsi="Cambria"/>
                <w:sz w:val="18"/>
                <w:szCs w:val="18"/>
              </w:rPr>
              <w:t>Art.22, 28, 30 Loi n°2003- 044.</w:t>
            </w:r>
          </w:p>
          <w:p w14:paraId="13657D1F" w14:textId="77777777" w:rsidR="00BB2823" w:rsidRPr="001D6E5D" w:rsidRDefault="00BB2823" w:rsidP="00267684">
            <w:pPr>
              <w:pStyle w:val="TableParagraph"/>
              <w:ind w:left="72" w:right="226"/>
              <w:rPr>
                <w:rFonts w:ascii="Cambria" w:hAnsi="Cambria"/>
                <w:sz w:val="18"/>
                <w:szCs w:val="18"/>
              </w:rPr>
            </w:pPr>
          </w:p>
          <w:p w14:paraId="377DDC43"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t>Art.272, 304,</w:t>
            </w:r>
          </w:p>
          <w:p w14:paraId="7277D38C" w14:textId="77777777" w:rsidR="00BB2823" w:rsidRPr="001D6E5D" w:rsidRDefault="00BB2823" w:rsidP="00267684">
            <w:pPr>
              <w:pStyle w:val="TableParagraph"/>
              <w:ind w:left="72" w:right="226"/>
              <w:rPr>
                <w:rFonts w:ascii="Cambria" w:hAnsi="Cambria"/>
                <w:sz w:val="18"/>
                <w:szCs w:val="18"/>
              </w:rPr>
            </w:pPr>
            <w:r w:rsidRPr="001D6E5D">
              <w:rPr>
                <w:rFonts w:ascii="Cambria" w:hAnsi="Cambria"/>
                <w:sz w:val="18"/>
                <w:szCs w:val="18"/>
              </w:rPr>
              <w:t>305 Décret n°69-145.</w:t>
            </w:r>
          </w:p>
        </w:tc>
        <w:tc>
          <w:tcPr>
            <w:tcW w:w="3060" w:type="dxa"/>
          </w:tcPr>
          <w:p w14:paraId="79FBA08F" w14:textId="77777777" w:rsidR="00BB2823" w:rsidRPr="001D6E5D" w:rsidRDefault="00BB2823" w:rsidP="00267684">
            <w:pPr>
              <w:pStyle w:val="TableParagraph"/>
              <w:ind w:left="71" w:right="144"/>
              <w:rPr>
                <w:rFonts w:ascii="Cambria" w:hAnsi="Cambria"/>
                <w:sz w:val="18"/>
                <w:szCs w:val="18"/>
              </w:rPr>
            </w:pPr>
            <w:r w:rsidRPr="001D6E5D">
              <w:rPr>
                <w:rFonts w:ascii="Cambria" w:hAnsi="Cambria"/>
                <w:sz w:val="18"/>
                <w:szCs w:val="18"/>
              </w:rPr>
              <w:t>Règlement dès la cessation de travail des droits ouverts : solde de salaire, indemnité compensatrice de congé non pris, préavis, délivrance d’un certificat de travail, indemnité de licenciement en cas de licenciement économique.</w:t>
            </w:r>
          </w:p>
          <w:p w14:paraId="454B9425" w14:textId="7C352D5A" w:rsidR="00BB2823" w:rsidRPr="001D6E5D" w:rsidRDefault="00BB2823" w:rsidP="00267684">
            <w:pPr>
              <w:pStyle w:val="TableParagraph"/>
              <w:spacing w:line="230" w:lineRule="atLeast"/>
              <w:ind w:left="71" w:right="99"/>
              <w:rPr>
                <w:rFonts w:ascii="Cambria" w:hAnsi="Cambria"/>
                <w:sz w:val="18"/>
                <w:szCs w:val="18"/>
              </w:rPr>
            </w:pPr>
            <w:r w:rsidRPr="001D6E5D">
              <w:rPr>
                <w:rFonts w:ascii="Cambria" w:hAnsi="Cambria"/>
                <w:sz w:val="18"/>
                <w:szCs w:val="18"/>
              </w:rPr>
              <w:t>Le remboursement des cotisations sociales est effectué par la CNaPS</w:t>
            </w:r>
            <w:r w:rsidR="004A4D55" w:rsidRPr="001D6E5D">
              <w:rPr>
                <w:rFonts w:ascii="Cambria" w:hAnsi="Cambria"/>
                <w:sz w:val="18"/>
                <w:szCs w:val="18"/>
              </w:rPr>
              <w:t xml:space="preserve"> </w:t>
            </w:r>
            <w:r w:rsidRPr="001D6E5D">
              <w:rPr>
                <w:rFonts w:ascii="Cambria" w:hAnsi="Cambria"/>
                <w:sz w:val="18"/>
                <w:szCs w:val="18"/>
              </w:rPr>
              <w:t>seulement à la retraite ou à l’ouverture de l’octroi d’allocations en cas d’insuffisance de droits acquis.</w:t>
            </w:r>
          </w:p>
        </w:tc>
        <w:tc>
          <w:tcPr>
            <w:tcW w:w="3477" w:type="dxa"/>
          </w:tcPr>
          <w:p w14:paraId="7F7F3591" w14:textId="77777777" w:rsidR="00BB2823" w:rsidRPr="001D6E5D" w:rsidRDefault="00BB2823" w:rsidP="00267684">
            <w:pPr>
              <w:pStyle w:val="TableParagraph"/>
              <w:ind w:left="69" w:right="62"/>
              <w:jc w:val="both"/>
              <w:rPr>
                <w:rFonts w:ascii="Cambria" w:hAnsi="Cambria"/>
                <w:sz w:val="18"/>
                <w:szCs w:val="18"/>
              </w:rPr>
            </w:pPr>
            <w:r w:rsidRPr="001D6E5D">
              <w:rPr>
                <w:rFonts w:ascii="Cambria" w:hAnsi="Cambria"/>
                <w:sz w:val="18"/>
                <w:szCs w:val="18"/>
              </w:rPr>
              <w:t xml:space="preserve">Le droit malagasy ne permet pas que les prestations de sécurité sociale et les contributions à la caisse de retraite soient versées au travailleur à la fin de la relation </w:t>
            </w:r>
            <w:r w:rsidRPr="001D6E5D">
              <w:rPr>
                <w:rFonts w:ascii="Cambria" w:hAnsi="Cambria"/>
                <w:spacing w:val="-6"/>
                <w:sz w:val="18"/>
                <w:szCs w:val="18"/>
              </w:rPr>
              <w:t xml:space="preserve">du </w:t>
            </w:r>
            <w:r w:rsidRPr="001D6E5D">
              <w:rPr>
                <w:rFonts w:ascii="Cambria" w:hAnsi="Cambria"/>
                <w:sz w:val="18"/>
                <w:szCs w:val="18"/>
              </w:rPr>
              <w:t>travail.</w:t>
            </w:r>
          </w:p>
          <w:p w14:paraId="4E36EB9E" w14:textId="77777777" w:rsidR="00BB2823" w:rsidRPr="001D6E5D" w:rsidRDefault="00BB2823" w:rsidP="00267684">
            <w:pPr>
              <w:pStyle w:val="TableParagraph"/>
              <w:spacing w:line="230" w:lineRule="atLeast"/>
              <w:ind w:left="69" w:right="59"/>
              <w:jc w:val="both"/>
              <w:rPr>
                <w:rFonts w:ascii="Cambria" w:hAnsi="Cambria"/>
                <w:sz w:val="18"/>
                <w:szCs w:val="18"/>
              </w:rPr>
            </w:pPr>
            <w:r w:rsidRPr="001D6E5D">
              <w:rPr>
                <w:rFonts w:ascii="Cambria" w:hAnsi="Cambria"/>
                <w:sz w:val="18"/>
                <w:szCs w:val="18"/>
              </w:rPr>
              <w:t xml:space="preserve">Cette partie des exigences de la NES2 est en contradiction avec le droit malagasy. Elle est aussi moins protectrice des droits du travailleur que les prescriptions du droit. Ainsi, </w:t>
            </w:r>
            <w:r w:rsidRPr="001D6E5D">
              <w:rPr>
                <w:rFonts w:ascii="Cambria" w:hAnsi="Cambria"/>
                <w:bCs/>
                <w:sz w:val="18"/>
                <w:szCs w:val="18"/>
              </w:rPr>
              <w:t>elle ne peut pas être appliquée</w:t>
            </w:r>
            <w:r w:rsidRPr="001D6E5D">
              <w:rPr>
                <w:rFonts w:ascii="Cambria" w:hAnsi="Cambria"/>
                <w:b/>
                <w:sz w:val="18"/>
                <w:szCs w:val="18"/>
              </w:rPr>
              <w:t xml:space="preserve"> </w:t>
            </w:r>
            <w:r w:rsidRPr="001D6E5D">
              <w:rPr>
                <w:rFonts w:ascii="Cambria" w:hAnsi="Cambria"/>
                <w:sz w:val="18"/>
                <w:szCs w:val="18"/>
              </w:rPr>
              <w:t>en tant que telle.</w:t>
            </w:r>
          </w:p>
        </w:tc>
      </w:tr>
      <w:tr w:rsidR="00BB2823" w:rsidRPr="001D6E5D" w14:paraId="0957C6C8" w14:textId="77777777" w:rsidTr="00EF077F">
        <w:trPr>
          <w:trHeight w:val="288"/>
          <w:jc w:val="center"/>
        </w:trPr>
        <w:tc>
          <w:tcPr>
            <w:tcW w:w="15513" w:type="dxa"/>
            <w:gridSpan w:val="6"/>
            <w:vAlign w:val="center"/>
          </w:tcPr>
          <w:p w14:paraId="2F2A6B01" w14:textId="77777777" w:rsidR="00BB2823" w:rsidRPr="001D6E5D" w:rsidRDefault="00BB2823" w:rsidP="00EF077F">
            <w:pPr>
              <w:spacing w:after="0"/>
              <w:rPr>
                <w:rFonts w:ascii="Cambria" w:hAnsi="Cambria"/>
                <w:b/>
                <w:color w:val="F79646"/>
                <w:sz w:val="18"/>
                <w:szCs w:val="18"/>
              </w:rPr>
            </w:pPr>
            <w:r w:rsidRPr="001D6E5D">
              <w:rPr>
                <w:rFonts w:ascii="Cambria" w:hAnsi="Cambria"/>
                <w:b/>
                <w:color w:val="006224"/>
                <w:sz w:val="18"/>
                <w:szCs w:val="18"/>
              </w:rPr>
              <w:t>Non-discrimination et égalité des chances</w:t>
            </w:r>
          </w:p>
        </w:tc>
      </w:tr>
      <w:tr w:rsidR="00BB2823" w:rsidRPr="001D6E5D" w14:paraId="2DCD2FC9" w14:textId="77777777" w:rsidTr="00267684">
        <w:trPr>
          <w:jc w:val="center"/>
        </w:trPr>
        <w:tc>
          <w:tcPr>
            <w:tcW w:w="2136" w:type="dxa"/>
          </w:tcPr>
          <w:p w14:paraId="077189BA" w14:textId="7777777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Application des principes de non-discrimination, d’égalité des chances dans la relation de travail</w:t>
            </w:r>
          </w:p>
        </w:tc>
        <w:tc>
          <w:tcPr>
            <w:tcW w:w="990" w:type="dxa"/>
          </w:tcPr>
          <w:p w14:paraId="29BD5859" w14:textId="77777777" w:rsidR="00BB2823" w:rsidRPr="001D6E5D" w:rsidRDefault="00BB2823" w:rsidP="00267684">
            <w:pPr>
              <w:pStyle w:val="TableParagraph"/>
              <w:ind w:left="81" w:right="72"/>
              <w:jc w:val="center"/>
              <w:rPr>
                <w:rFonts w:ascii="Cambria" w:hAnsi="Cambria"/>
                <w:sz w:val="18"/>
                <w:szCs w:val="18"/>
              </w:rPr>
            </w:pPr>
            <w:r w:rsidRPr="001D6E5D">
              <w:rPr>
                <w:rFonts w:ascii="Cambria" w:hAnsi="Cambria"/>
                <w:sz w:val="18"/>
                <w:szCs w:val="18"/>
              </w:rPr>
              <w:t>13 a)</w:t>
            </w:r>
          </w:p>
        </w:tc>
        <w:tc>
          <w:tcPr>
            <w:tcW w:w="4500" w:type="dxa"/>
          </w:tcPr>
          <w:p w14:paraId="5FF31583" w14:textId="77777777" w:rsidR="00BB2823" w:rsidRPr="001D6E5D" w:rsidRDefault="00BB2823" w:rsidP="00267684">
            <w:pPr>
              <w:pStyle w:val="TableParagraph"/>
              <w:ind w:left="71" w:right="63"/>
              <w:jc w:val="both"/>
              <w:rPr>
                <w:rFonts w:ascii="Cambria" w:hAnsi="Cambria"/>
                <w:sz w:val="18"/>
                <w:szCs w:val="18"/>
              </w:rPr>
            </w:pPr>
            <w:r w:rsidRPr="001D6E5D">
              <w:rPr>
                <w:rFonts w:ascii="Cambria" w:hAnsi="Cambria"/>
                <w:sz w:val="18"/>
                <w:szCs w:val="18"/>
              </w:rPr>
              <w:t>Les décisions de recrutement ou de traitement des employés du projet :</w:t>
            </w:r>
          </w:p>
          <w:p w14:paraId="0B8D31DD" w14:textId="77777777" w:rsidR="00BB2823" w:rsidRPr="001D6E5D" w:rsidRDefault="00BB2823" w:rsidP="00F25516">
            <w:pPr>
              <w:pStyle w:val="TableParagraph"/>
              <w:numPr>
                <w:ilvl w:val="0"/>
                <w:numId w:val="37"/>
              </w:numPr>
              <w:tabs>
                <w:tab w:val="left" w:pos="262"/>
              </w:tabs>
              <w:spacing w:before="1"/>
              <w:ind w:right="56" w:firstLine="0"/>
              <w:jc w:val="both"/>
              <w:rPr>
                <w:rFonts w:ascii="Cambria" w:hAnsi="Cambria"/>
                <w:sz w:val="18"/>
                <w:szCs w:val="18"/>
              </w:rPr>
            </w:pPr>
            <w:r w:rsidRPr="001D6E5D">
              <w:rPr>
                <w:rFonts w:ascii="Cambria" w:hAnsi="Cambria"/>
                <w:sz w:val="18"/>
                <w:szCs w:val="18"/>
              </w:rPr>
              <w:t>ne seront pas prises sur la base de caractéristiques personnelles sans rapport avec les besoins inhérents au poste à pourvoir.</w:t>
            </w:r>
          </w:p>
          <w:p w14:paraId="42BE94A5" w14:textId="77777777" w:rsidR="00BB2823" w:rsidRPr="001D6E5D" w:rsidRDefault="00BB2823" w:rsidP="00267684">
            <w:pPr>
              <w:pStyle w:val="TableParagraph"/>
              <w:rPr>
                <w:rFonts w:ascii="Cambria" w:hAnsi="Cambria"/>
                <w:b/>
                <w:sz w:val="18"/>
                <w:szCs w:val="18"/>
              </w:rPr>
            </w:pPr>
          </w:p>
          <w:p w14:paraId="245961F9" w14:textId="30B804AA"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L’Emprunteur fondera la relation de travail sur le principe de</w:t>
            </w:r>
            <w:r w:rsidR="004A4D55" w:rsidRPr="001D6E5D">
              <w:rPr>
                <w:rFonts w:ascii="Cambria" w:hAnsi="Cambria"/>
                <w:sz w:val="18"/>
                <w:szCs w:val="18"/>
              </w:rPr>
              <w:t xml:space="preserve"> </w:t>
            </w:r>
            <w:r w:rsidRPr="001D6E5D">
              <w:rPr>
                <w:rFonts w:ascii="Cambria" w:hAnsi="Cambria"/>
                <w:sz w:val="18"/>
                <w:szCs w:val="18"/>
              </w:rPr>
              <w:t>l’égalité des chances</w:t>
            </w:r>
            <w:r w:rsidR="004A4D55" w:rsidRPr="001D6E5D">
              <w:rPr>
                <w:rFonts w:ascii="Cambria" w:hAnsi="Cambria"/>
                <w:sz w:val="18"/>
                <w:szCs w:val="18"/>
              </w:rPr>
              <w:t xml:space="preserve"> </w:t>
            </w:r>
            <w:r w:rsidRPr="001D6E5D">
              <w:rPr>
                <w:rFonts w:ascii="Cambria" w:hAnsi="Cambria"/>
                <w:sz w:val="18"/>
                <w:szCs w:val="18"/>
              </w:rPr>
              <w:t>et de</w:t>
            </w:r>
            <w:r w:rsidR="004A4D55" w:rsidRPr="001D6E5D">
              <w:rPr>
                <w:rFonts w:ascii="Cambria" w:hAnsi="Cambria"/>
                <w:sz w:val="18"/>
                <w:szCs w:val="18"/>
              </w:rPr>
              <w:t xml:space="preserve"> </w:t>
            </w:r>
            <w:r w:rsidRPr="001D6E5D">
              <w:rPr>
                <w:rFonts w:ascii="Cambria" w:hAnsi="Cambria"/>
                <w:sz w:val="18"/>
                <w:szCs w:val="18"/>
              </w:rPr>
              <w:t xml:space="preserve">traitement, et ne </w:t>
            </w:r>
            <w:r w:rsidRPr="001D6E5D">
              <w:rPr>
                <w:rFonts w:ascii="Cambria" w:hAnsi="Cambria"/>
                <w:sz w:val="18"/>
                <w:szCs w:val="18"/>
              </w:rPr>
              <w:lastRenderedPageBreak/>
              <w:t>prendra aucune mesure discriminatoire concernant un aspect quelconque de la relation de travail</w:t>
            </w:r>
          </w:p>
        </w:tc>
        <w:tc>
          <w:tcPr>
            <w:tcW w:w="1350" w:type="dxa"/>
          </w:tcPr>
          <w:p w14:paraId="141053BE" w14:textId="77777777" w:rsidR="00BB2823" w:rsidRPr="001D6E5D" w:rsidRDefault="00BB2823" w:rsidP="00267684">
            <w:pPr>
              <w:pStyle w:val="TableParagraph"/>
              <w:ind w:left="72" w:right="252"/>
              <w:rPr>
                <w:rFonts w:ascii="Cambria" w:hAnsi="Cambria"/>
                <w:sz w:val="18"/>
                <w:szCs w:val="18"/>
              </w:rPr>
            </w:pPr>
            <w:r w:rsidRPr="001D6E5D">
              <w:rPr>
                <w:rFonts w:ascii="Cambria" w:hAnsi="Cambria"/>
                <w:sz w:val="18"/>
                <w:szCs w:val="18"/>
              </w:rPr>
              <w:lastRenderedPageBreak/>
              <w:t xml:space="preserve">Art.28 </w:t>
            </w:r>
            <w:r w:rsidRPr="001D6E5D">
              <w:rPr>
                <w:rFonts w:ascii="Cambria" w:hAnsi="Cambria"/>
                <w:w w:val="95"/>
                <w:sz w:val="18"/>
                <w:szCs w:val="18"/>
              </w:rPr>
              <w:t xml:space="preserve">Constitution. </w:t>
            </w:r>
            <w:r w:rsidRPr="001D6E5D">
              <w:rPr>
                <w:rFonts w:ascii="Cambria" w:hAnsi="Cambria"/>
                <w:sz w:val="18"/>
                <w:szCs w:val="18"/>
              </w:rPr>
              <w:t>Art.53,105,</w:t>
            </w:r>
          </w:p>
          <w:p w14:paraId="51696209" w14:textId="77777777" w:rsidR="00BB2823" w:rsidRPr="001D6E5D" w:rsidRDefault="00BB2823" w:rsidP="00267684">
            <w:pPr>
              <w:pStyle w:val="TableParagraph"/>
              <w:spacing w:before="1"/>
              <w:ind w:left="72" w:right="300"/>
              <w:rPr>
                <w:rFonts w:ascii="Cambria" w:hAnsi="Cambria"/>
                <w:sz w:val="18"/>
                <w:szCs w:val="18"/>
              </w:rPr>
            </w:pPr>
            <w:r w:rsidRPr="001D6E5D">
              <w:rPr>
                <w:rFonts w:ascii="Cambria" w:hAnsi="Cambria"/>
                <w:sz w:val="18"/>
                <w:szCs w:val="18"/>
              </w:rPr>
              <w:t xml:space="preserve">261 de la </w:t>
            </w:r>
            <w:r w:rsidRPr="001D6E5D">
              <w:rPr>
                <w:rFonts w:ascii="Cambria" w:hAnsi="Cambria"/>
                <w:spacing w:val="-7"/>
                <w:sz w:val="18"/>
                <w:szCs w:val="18"/>
              </w:rPr>
              <w:t xml:space="preserve">Loi </w:t>
            </w:r>
            <w:r w:rsidRPr="001D6E5D">
              <w:rPr>
                <w:rFonts w:ascii="Cambria" w:hAnsi="Cambria"/>
                <w:sz w:val="18"/>
                <w:szCs w:val="18"/>
              </w:rPr>
              <w:t>n°2003-</w:t>
            </w:r>
            <w:r w:rsidRPr="001D6E5D">
              <w:rPr>
                <w:rFonts w:ascii="Cambria" w:hAnsi="Cambria"/>
                <w:sz w:val="18"/>
                <w:szCs w:val="18"/>
              </w:rPr>
              <w:lastRenderedPageBreak/>
              <w:t>044.</w:t>
            </w:r>
          </w:p>
        </w:tc>
        <w:tc>
          <w:tcPr>
            <w:tcW w:w="3060" w:type="dxa"/>
          </w:tcPr>
          <w:p w14:paraId="52E2CE15" w14:textId="4C7D9155" w:rsidR="00BB2823" w:rsidRPr="001D6E5D" w:rsidRDefault="00BB2823" w:rsidP="00267684">
            <w:pPr>
              <w:pStyle w:val="TableParagraph"/>
              <w:ind w:left="71" w:right="57"/>
              <w:jc w:val="both"/>
              <w:rPr>
                <w:rFonts w:ascii="Cambria" w:hAnsi="Cambria"/>
                <w:sz w:val="18"/>
                <w:szCs w:val="18"/>
              </w:rPr>
            </w:pPr>
            <w:r w:rsidRPr="001D6E5D">
              <w:rPr>
                <w:rFonts w:ascii="Cambria" w:hAnsi="Cambria"/>
                <w:sz w:val="18"/>
                <w:szCs w:val="18"/>
              </w:rPr>
              <w:lastRenderedPageBreak/>
              <w:t>Tout traitement discriminatoire fondé sur la race, la religion, l'origine, le sexe, l'appartenance syndicale, l'appartenance et les opinions</w:t>
            </w:r>
            <w:r w:rsidR="004A4D55" w:rsidRPr="001D6E5D">
              <w:rPr>
                <w:rFonts w:ascii="Cambria" w:hAnsi="Cambria"/>
                <w:sz w:val="18"/>
                <w:szCs w:val="18"/>
              </w:rPr>
              <w:t xml:space="preserve"> </w:t>
            </w:r>
            <w:r w:rsidRPr="001D6E5D">
              <w:rPr>
                <w:rFonts w:ascii="Cambria" w:hAnsi="Cambria"/>
                <w:sz w:val="18"/>
                <w:szCs w:val="18"/>
              </w:rPr>
              <w:t>politiques</w:t>
            </w:r>
            <w:r w:rsidR="004A4D55" w:rsidRPr="001D6E5D">
              <w:rPr>
                <w:rFonts w:ascii="Cambria" w:hAnsi="Cambria"/>
                <w:sz w:val="18"/>
                <w:szCs w:val="18"/>
              </w:rPr>
              <w:t xml:space="preserve"> </w:t>
            </w:r>
            <w:r w:rsidRPr="001D6E5D">
              <w:rPr>
                <w:rFonts w:ascii="Cambria" w:hAnsi="Cambria"/>
                <w:sz w:val="18"/>
                <w:szCs w:val="18"/>
              </w:rPr>
              <w:t>du</w:t>
            </w:r>
            <w:r w:rsidR="004A4D55" w:rsidRPr="001D6E5D">
              <w:rPr>
                <w:rFonts w:ascii="Cambria" w:hAnsi="Cambria"/>
                <w:sz w:val="18"/>
                <w:szCs w:val="18"/>
              </w:rPr>
              <w:t xml:space="preserve"> </w:t>
            </w:r>
            <w:r w:rsidRPr="001D6E5D">
              <w:rPr>
                <w:rFonts w:ascii="Cambria" w:hAnsi="Cambria"/>
                <w:sz w:val="18"/>
                <w:szCs w:val="18"/>
              </w:rPr>
              <w:t>travailleur</w:t>
            </w:r>
            <w:r w:rsidR="004A4D55" w:rsidRPr="001D6E5D">
              <w:rPr>
                <w:rFonts w:ascii="Cambria" w:hAnsi="Cambria"/>
                <w:sz w:val="18"/>
                <w:szCs w:val="18"/>
              </w:rPr>
              <w:t xml:space="preserve"> </w:t>
            </w:r>
            <w:r w:rsidRPr="001D6E5D">
              <w:rPr>
                <w:rFonts w:ascii="Cambria" w:hAnsi="Cambria"/>
                <w:sz w:val="18"/>
                <w:szCs w:val="18"/>
              </w:rPr>
              <w:t>en ce qui concerne l'accès à l'emploi</w:t>
            </w:r>
            <w:r w:rsidR="004A4D55" w:rsidRPr="001D6E5D">
              <w:rPr>
                <w:rFonts w:ascii="Cambria" w:hAnsi="Cambria"/>
                <w:sz w:val="18"/>
                <w:szCs w:val="18"/>
              </w:rPr>
              <w:t xml:space="preserve"> </w:t>
            </w:r>
            <w:r w:rsidRPr="001D6E5D">
              <w:rPr>
                <w:rFonts w:ascii="Cambria" w:hAnsi="Cambria"/>
                <w:sz w:val="18"/>
                <w:szCs w:val="18"/>
              </w:rPr>
              <w:t xml:space="preserve">et à la formation professionnelle, les conditions de travail </w:t>
            </w:r>
            <w:r w:rsidRPr="001D6E5D">
              <w:rPr>
                <w:rFonts w:ascii="Cambria" w:hAnsi="Cambria"/>
                <w:spacing w:val="-6"/>
                <w:sz w:val="18"/>
                <w:szCs w:val="18"/>
              </w:rPr>
              <w:t xml:space="preserve">et </w:t>
            </w:r>
            <w:r w:rsidRPr="001D6E5D">
              <w:rPr>
                <w:rFonts w:ascii="Cambria" w:hAnsi="Cambria"/>
                <w:sz w:val="18"/>
                <w:szCs w:val="18"/>
              </w:rPr>
              <w:lastRenderedPageBreak/>
              <w:t xml:space="preserve">d'avancement, les conditions de rémunération, le licenciement, constitue une </w:t>
            </w:r>
            <w:r w:rsidR="00642889" w:rsidRPr="001D6E5D">
              <w:rPr>
                <w:rFonts w:ascii="Cambria" w:hAnsi="Cambria"/>
                <w:sz w:val="18"/>
                <w:szCs w:val="18"/>
              </w:rPr>
              <w:t>infraction pénale</w:t>
            </w:r>
            <w:r w:rsidRPr="001D6E5D">
              <w:rPr>
                <w:rFonts w:ascii="Cambria" w:hAnsi="Cambria"/>
                <w:sz w:val="18"/>
                <w:szCs w:val="18"/>
              </w:rPr>
              <w:t>.</w:t>
            </w:r>
          </w:p>
        </w:tc>
        <w:tc>
          <w:tcPr>
            <w:tcW w:w="3477" w:type="dxa"/>
          </w:tcPr>
          <w:p w14:paraId="6208DB29" w14:textId="77777777" w:rsidR="00BB2823" w:rsidRPr="001D6E5D" w:rsidRDefault="00BB2823" w:rsidP="00267684">
            <w:pPr>
              <w:pStyle w:val="TableParagraph"/>
              <w:ind w:left="69" w:right="61"/>
              <w:jc w:val="both"/>
              <w:rPr>
                <w:rFonts w:ascii="Cambria" w:hAnsi="Cambria"/>
                <w:sz w:val="18"/>
                <w:szCs w:val="18"/>
              </w:rPr>
            </w:pPr>
            <w:r w:rsidRPr="001D6E5D">
              <w:rPr>
                <w:rFonts w:ascii="Cambria" w:hAnsi="Cambria"/>
                <w:sz w:val="18"/>
                <w:szCs w:val="18"/>
              </w:rPr>
              <w:lastRenderedPageBreak/>
              <w:t>La NES2 est plus générale que le Code du travail. Toutefois, la discrimination est punie.</w:t>
            </w:r>
          </w:p>
          <w:p w14:paraId="08CCA471" w14:textId="09E219A9" w:rsidR="00BB2823" w:rsidRPr="001D6E5D" w:rsidRDefault="00BB2823" w:rsidP="00267684">
            <w:pPr>
              <w:pStyle w:val="TableParagraph"/>
              <w:spacing w:before="121"/>
              <w:ind w:left="69" w:right="59"/>
              <w:jc w:val="both"/>
              <w:rPr>
                <w:rFonts w:ascii="Cambria" w:hAnsi="Cambria"/>
                <w:sz w:val="18"/>
                <w:szCs w:val="18"/>
              </w:rPr>
            </w:pPr>
            <w:r w:rsidRPr="001D6E5D">
              <w:rPr>
                <w:rFonts w:ascii="Cambria" w:hAnsi="Cambria"/>
                <w:sz w:val="18"/>
                <w:szCs w:val="18"/>
              </w:rPr>
              <w:t>La formulation de la NES2 reflète mieux l’esprit de la Constitution en ce qui concerne la discrimination</w:t>
            </w:r>
            <w:r w:rsidR="004A4D55" w:rsidRPr="001D6E5D">
              <w:rPr>
                <w:rFonts w:ascii="Cambria" w:hAnsi="Cambria"/>
                <w:sz w:val="18"/>
                <w:szCs w:val="18"/>
              </w:rPr>
              <w:t xml:space="preserve"> </w:t>
            </w:r>
            <w:r w:rsidRPr="001D6E5D">
              <w:rPr>
                <w:rFonts w:ascii="Cambria" w:hAnsi="Cambria"/>
                <w:sz w:val="18"/>
                <w:szCs w:val="18"/>
              </w:rPr>
              <w:t>quant</w:t>
            </w:r>
            <w:r w:rsidR="004A4D55" w:rsidRPr="001D6E5D">
              <w:rPr>
                <w:rFonts w:ascii="Cambria" w:hAnsi="Cambria"/>
                <w:sz w:val="18"/>
                <w:szCs w:val="18"/>
              </w:rPr>
              <w:t xml:space="preserve"> </w:t>
            </w:r>
            <w:r w:rsidRPr="001D6E5D">
              <w:rPr>
                <w:rFonts w:ascii="Cambria" w:hAnsi="Cambria"/>
                <w:sz w:val="18"/>
                <w:szCs w:val="18"/>
              </w:rPr>
              <w:t>à</w:t>
            </w:r>
            <w:r w:rsidR="004A4D55" w:rsidRPr="001D6E5D">
              <w:rPr>
                <w:rFonts w:ascii="Cambria" w:hAnsi="Cambria"/>
                <w:sz w:val="18"/>
                <w:szCs w:val="18"/>
              </w:rPr>
              <w:t xml:space="preserve"> </w:t>
            </w:r>
            <w:r w:rsidRPr="001D6E5D">
              <w:rPr>
                <w:rFonts w:ascii="Cambria" w:hAnsi="Cambria"/>
                <w:sz w:val="18"/>
                <w:szCs w:val="18"/>
              </w:rPr>
              <w:t>l’égalité</w:t>
            </w:r>
            <w:r w:rsidR="004A4D55" w:rsidRPr="001D6E5D">
              <w:rPr>
                <w:rFonts w:ascii="Cambria" w:hAnsi="Cambria"/>
                <w:sz w:val="18"/>
                <w:szCs w:val="18"/>
              </w:rPr>
              <w:t xml:space="preserve"> </w:t>
            </w:r>
            <w:r w:rsidRPr="001D6E5D">
              <w:rPr>
                <w:rFonts w:ascii="Cambria" w:hAnsi="Cambria"/>
                <w:sz w:val="18"/>
                <w:szCs w:val="18"/>
              </w:rPr>
              <w:t>des chances dans la relation de</w:t>
            </w:r>
            <w:r w:rsidR="004A4D55" w:rsidRPr="001D6E5D">
              <w:rPr>
                <w:rFonts w:ascii="Cambria" w:hAnsi="Cambria"/>
                <w:sz w:val="18"/>
                <w:szCs w:val="18"/>
              </w:rPr>
              <w:t xml:space="preserve"> </w:t>
            </w:r>
            <w:r w:rsidRPr="001D6E5D">
              <w:rPr>
                <w:rFonts w:ascii="Cambria" w:hAnsi="Cambria"/>
                <w:sz w:val="18"/>
                <w:szCs w:val="18"/>
              </w:rPr>
              <w:lastRenderedPageBreak/>
              <w:t>travail.</w:t>
            </w:r>
          </w:p>
        </w:tc>
      </w:tr>
      <w:tr w:rsidR="00BB2823" w:rsidRPr="001D6E5D" w14:paraId="02069D34" w14:textId="77777777" w:rsidTr="00267684">
        <w:trPr>
          <w:jc w:val="center"/>
        </w:trPr>
        <w:tc>
          <w:tcPr>
            <w:tcW w:w="2136" w:type="dxa"/>
          </w:tcPr>
          <w:p w14:paraId="33AEF65B" w14:textId="77777777" w:rsidR="00BB2823" w:rsidRPr="001D6E5D" w:rsidRDefault="00BB2823" w:rsidP="00267684">
            <w:pPr>
              <w:pStyle w:val="TableParagraph"/>
              <w:spacing w:before="1"/>
              <w:ind w:left="71"/>
              <w:rPr>
                <w:rFonts w:ascii="Cambria" w:hAnsi="Cambria"/>
                <w:sz w:val="18"/>
                <w:szCs w:val="18"/>
              </w:rPr>
            </w:pPr>
            <w:r w:rsidRPr="001D6E5D">
              <w:rPr>
                <w:rFonts w:ascii="Cambria" w:hAnsi="Cambria"/>
                <w:sz w:val="18"/>
                <w:szCs w:val="18"/>
              </w:rPr>
              <w:lastRenderedPageBreak/>
              <w:t>Lutte contre le harcèlement</w:t>
            </w:r>
          </w:p>
        </w:tc>
        <w:tc>
          <w:tcPr>
            <w:tcW w:w="990" w:type="dxa"/>
          </w:tcPr>
          <w:p w14:paraId="5A2DCDB5" w14:textId="77777777" w:rsidR="00BB2823" w:rsidRPr="001D6E5D" w:rsidRDefault="00BB2823" w:rsidP="00F25516">
            <w:pPr>
              <w:pStyle w:val="TableParagraph"/>
              <w:numPr>
                <w:ilvl w:val="4"/>
                <w:numId w:val="34"/>
              </w:numPr>
              <w:spacing w:before="1"/>
              <w:ind w:right="74"/>
              <w:jc w:val="center"/>
              <w:rPr>
                <w:rFonts w:ascii="Cambria" w:hAnsi="Cambria"/>
                <w:sz w:val="18"/>
                <w:szCs w:val="18"/>
              </w:rPr>
            </w:pPr>
            <w:r w:rsidRPr="001D6E5D">
              <w:rPr>
                <w:rFonts w:ascii="Cambria" w:hAnsi="Cambria"/>
                <w:sz w:val="18"/>
                <w:szCs w:val="18"/>
              </w:rPr>
              <w:t>)</w:t>
            </w:r>
          </w:p>
        </w:tc>
        <w:tc>
          <w:tcPr>
            <w:tcW w:w="4500" w:type="dxa"/>
          </w:tcPr>
          <w:p w14:paraId="2A3991FD" w14:textId="41FF2EC1" w:rsidR="00BB2823" w:rsidRPr="001D6E5D" w:rsidRDefault="00BB2823" w:rsidP="00267684">
            <w:pPr>
              <w:pStyle w:val="TableParagraph"/>
              <w:spacing w:before="1"/>
              <w:ind w:left="71" w:right="58"/>
              <w:jc w:val="both"/>
              <w:rPr>
                <w:rFonts w:ascii="Cambria" w:hAnsi="Cambria"/>
                <w:sz w:val="18"/>
                <w:szCs w:val="18"/>
              </w:rPr>
            </w:pPr>
            <w:r w:rsidRPr="001D6E5D">
              <w:rPr>
                <w:rFonts w:ascii="Cambria" w:hAnsi="Cambria"/>
                <w:sz w:val="18"/>
                <w:szCs w:val="18"/>
              </w:rPr>
              <w:t>Les procédures en matière de gestion des ressources humaines décriront les mesures visant à prévenir et à lutter contre : le</w:t>
            </w:r>
            <w:r w:rsidR="004A4D55" w:rsidRPr="001D6E5D">
              <w:rPr>
                <w:rFonts w:ascii="Cambria" w:hAnsi="Cambria"/>
                <w:sz w:val="18"/>
                <w:szCs w:val="18"/>
              </w:rPr>
              <w:t xml:space="preserve"> </w:t>
            </w:r>
            <w:r w:rsidRPr="001D6E5D">
              <w:rPr>
                <w:rFonts w:ascii="Cambria" w:hAnsi="Cambria"/>
                <w:sz w:val="18"/>
                <w:szCs w:val="18"/>
              </w:rPr>
              <w:t>harcèlement,</w:t>
            </w:r>
          </w:p>
          <w:p w14:paraId="7DA26CB3" w14:textId="77777777" w:rsidR="00BB2823" w:rsidRPr="001D6E5D" w:rsidRDefault="00BB2823" w:rsidP="00F25516">
            <w:pPr>
              <w:pStyle w:val="TableParagraph"/>
              <w:numPr>
                <w:ilvl w:val="0"/>
                <w:numId w:val="38"/>
              </w:numPr>
              <w:tabs>
                <w:tab w:val="left" w:pos="221"/>
              </w:tabs>
              <w:ind w:hanging="150"/>
              <w:jc w:val="both"/>
              <w:rPr>
                <w:rFonts w:ascii="Cambria" w:hAnsi="Cambria"/>
                <w:sz w:val="18"/>
                <w:szCs w:val="18"/>
              </w:rPr>
            </w:pPr>
            <w:r w:rsidRPr="001D6E5D">
              <w:rPr>
                <w:rFonts w:ascii="Cambria" w:hAnsi="Cambria"/>
                <w:sz w:val="18"/>
                <w:szCs w:val="18"/>
              </w:rPr>
              <w:t>à l’</w:t>
            </w:r>
            <w:r w:rsidR="00642889" w:rsidRPr="001D6E5D">
              <w:rPr>
                <w:rFonts w:ascii="Cambria" w:hAnsi="Cambria"/>
                <w:sz w:val="18"/>
                <w:szCs w:val="18"/>
              </w:rPr>
              <w:t>intimidation et</w:t>
            </w:r>
            <w:r w:rsidRPr="001D6E5D">
              <w:rPr>
                <w:rFonts w:ascii="Cambria" w:hAnsi="Cambria"/>
                <w:sz w:val="18"/>
                <w:szCs w:val="18"/>
              </w:rPr>
              <w:t>/ou</w:t>
            </w:r>
          </w:p>
          <w:p w14:paraId="5B310E67" w14:textId="77777777" w:rsidR="00BB2823" w:rsidRPr="001D6E5D" w:rsidRDefault="00642889" w:rsidP="00F25516">
            <w:pPr>
              <w:pStyle w:val="TableParagraph"/>
              <w:numPr>
                <w:ilvl w:val="0"/>
                <w:numId w:val="38"/>
              </w:numPr>
              <w:tabs>
                <w:tab w:val="left" w:pos="221"/>
              </w:tabs>
              <w:ind w:hanging="150"/>
              <w:jc w:val="both"/>
              <w:rPr>
                <w:rFonts w:ascii="Cambria" w:hAnsi="Cambria"/>
                <w:sz w:val="18"/>
                <w:szCs w:val="18"/>
              </w:rPr>
            </w:pPr>
            <w:r w:rsidRPr="001D6E5D">
              <w:rPr>
                <w:rFonts w:ascii="Cambria" w:hAnsi="Cambria"/>
                <w:sz w:val="18"/>
                <w:szCs w:val="18"/>
              </w:rPr>
              <w:t>à l’exploitation</w:t>
            </w:r>
            <w:r w:rsidR="00BB2823" w:rsidRPr="001D6E5D">
              <w:rPr>
                <w:rFonts w:ascii="Cambria" w:hAnsi="Cambria"/>
                <w:sz w:val="18"/>
                <w:szCs w:val="18"/>
              </w:rPr>
              <w:t>.</w:t>
            </w:r>
          </w:p>
          <w:p w14:paraId="04027D88" w14:textId="77777777" w:rsidR="00BB2823" w:rsidRPr="001D6E5D" w:rsidRDefault="00BB2823" w:rsidP="00267684">
            <w:pPr>
              <w:pStyle w:val="TableParagraph"/>
              <w:tabs>
                <w:tab w:val="left" w:pos="221"/>
              </w:tabs>
              <w:ind w:left="70"/>
              <w:jc w:val="both"/>
              <w:rPr>
                <w:rFonts w:ascii="Cambria" w:hAnsi="Cambria"/>
                <w:sz w:val="18"/>
                <w:szCs w:val="18"/>
              </w:rPr>
            </w:pPr>
          </w:p>
        </w:tc>
        <w:tc>
          <w:tcPr>
            <w:tcW w:w="1350" w:type="dxa"/>
          </w:tcPr>
          <w:p w14:paraId="6E968466" w14:textId="77777777" w:rsidR="00BB2823" w:rsidRPr="001D6E5D" w:rsidRDefault="00BB2823" w:rsidP="00267684">
            <w:pPr>
              <w:pStyle w:val="TableParagraph"/>
              <w:spacing w:before="1"/>
              <w:ind w:left="72" w:right="68"/>
              <w:rPr>
                <w:rFonts w:ascii="Cambria" w:hAnsi="Cambria"/>
                <w:sz w:val="18"/>
                <w:szCs w:val="18"/>
              </w:rPr>
            </w:pPr>
            <w:r w:rsidRPr="001D6E5D">
              <w:rPr>
                <w:rFonts w:ascii="Cambria" w:hAnsi="Cambria"/>
                <w:sz w:val="18"/>
                <w:szCs w:val="18"/>
              </w:rPr>
              <w:t>Art.5,23, 261 Loi n°2003-044</w:t>
            </w:r>
          </w:p>
        </w:tc>
        <w:tc>
          <w:tcPr>
            <w:tcW w:w="3060" w:type="dxa"/>
          </w:tcPr>
          <w:p w14:paraId="1F622D86" w14:textId="77777777" w:rsidR="00BB2823" w:rsidRPr="001D6E5D" w:rsidRDefault="00BB2823" w:rsidP="00267684">
            <w:pPr>
              <w:pStyle w:val="TableParagraph"/>
              <w:spacing w:before="1"/>
              <w:ind w:left="71" w:right="58"/>
              <w:jc w:val="both"/>
              <w:rPr>
                <w:rFonts w:ascii="Cambria" w:hAnsi="Cambria"/>
                <w:sz w:val="18"/>
                <w:szCs w:val="18"/>
              </w:rPr>
            </w:pPr>
            <w:r w:rsidRPr="001D6E5D">
              <w:rPr>
                <w:rFonts w:ascii="Cambria" w:hAnsi="Cambria"/>
                <w:sz w:val="18"/>
                <w:szCs w:val="18"/>
              </w:rPr>
              <w:t>Tout salarié a droit au respect de sa dignité. Dans toutes les relations de travail, nul ne peut être victime de mauvais traitement ou de violence portant atteinte à l'intégrité physique ou morale prévue et</w:t>
            </w:r>
          </w:p>
          <w:p w14:paraId="147939E2" w14:textId="77777777" w:rsidR="00BB2823" w:rsidRPr="001D6E5D" w:rsidRDefault="00BB2823" w:rsidP="00267684">
            <w:pPr>
              <w:pStyle w:val="TableParagraph"/>
              <w:spacing w:line="210" w:lineRule="exact"/>
              <w:ind w:left="71"/>
              <w:jc w:val="both"/>
              <w:rPr>
                <w:rFonts w:ascii="Cambria" w:hAnsi="Cambria"/>
                <w:sz w:val="18"/>
                <w:szCs w:val="18"/>
              </w:rPr>
            </w:pPr>
            <w:r w:rsidRPr="001D6E5D">
              <w:rPr>
                <w:rFonts w:ascii="Cambria" w:hAnsi="Cambria"/>
                <w:sz w:val="18"/>
                <w:szCs w:val="18"/>
              </w:rPr>
              <w:t>sanctionnée par le Code Pénal.</w:t>
            </w:r>
          </w:p>
        </w:tc>
        <w:tc>
          <w:tcPr>
            <w:tcW w:w="3477" w:type="dxa"/>
          </w:tcPr>
          <w:p w14:paraId="09AE6287" w14:textId="77777777" w:rsidR="00BB2823" w:rsidRPr="001D6E5D" w:rsidRDefault="00BB2823" w:rsidP="00267684">
            <w:pPr>
              <w:pStyle w:val="TableParagraph"/>
              <w:spacing w:before="1"/>
              <w:ind w:left="69" w:right="60"/>
              <w:jc w:val="both"/>
              <w:rPr>
                <w:rFonts w:ascii="Cambria" w:hAnsi="Cambria"/>
                <w:sz w:val="18"/>
                <w:szCs w:val="18"/>
              </w:rPr>
            </w:pPr>
            <w:r w:rsidRPr="001D6E5D">
              <w:rPr>
                <w:rFonts w:ascii="Cambria" w:hAnsi="Cambria"/>
                <w:sz w:val="18"/>
                <w:szCs w:val="18"/>
              </w:rPr>
              <w:t>La description des mesures visant à prévenir et à lutter contre le harcèlement dans les procédures est un plus au profit des travailleurs apportée par la NES2 par rapport aux prescriptions du cadre juridique national.</w:t>
            </w:r>
          </w:p>
        </w:tc>
      </w:tr>
      <w:tr w:rsidR="00BB2823" w:rsidRPr="001D6E5D" w14:paraId="77E3205F" w14:textId="77777777" w:rsidTr="00267684">
        <w:trPr>
          <w:jc w:val="center"/>
        </w:trPr>
        <w:tc>
          <w:tcPr>
            <w:tcW w:w="2136" w:type="dxa"/>
          </w:tcPr>
          <w:p w14:paraId="52C9844B"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Mesures non discriminatoires</w:t>
            </w:r>
          </w:p>
        </w:tc>
        <w:tc>
          <w:tcPr>
            <w:tcW w:w="990" w:type="dxa"/>
          </w:tcPr>
          <w:p w14:paraId="17E51821"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14</w:t>
            </w:r>
          </w:p>
        </w:tc>
        <w:tc>
          <w:tcPr>
            <w:tcW w:w="4500" w:type="dxa"/>
          </w:tcPr>
          <w:p w14:paraId="4ADB5D2A" w14:textId="3EF66839"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Des mesures spéciales de protection ou d’assistance à la réparation de pratiques discriminatoires ou de sélection pour un poste spécifique, reposant sur les besoins inhérents à ce poste ou sur les objectifs du projet : ne sont pas réputées constituer des actes    de    discrimination,    à condition</w:t>
            </w:r>
            <w:r w:rsidR="004A4D55" w:rsidRPr="001D6E5D">
              <w:rPr>
                <w:rFonts w:ascii="Cambria" w:hAnsi="Cambria"/>
                <w:sz w:val="18"/>
                <w:szCs w:val="18"/>
              </w:rPr>
              <w:t xml:space="preserve"> </w:t>
            </w:r>
            <w:r w:rsidRPr="001D6E5D">
              <w:rPr>
                <w:rFonts w:ascii="Cambria" w:hAnsi="Cambria"/>
                <w:sz w:val="18"/>
                <w:szCs w:val="18"/>
              </w:rPr>
              <w:t>qu’elles</w:t>
            </w:r>
            <w:r w:rsidR="004A4D55" w:rsidRPr="001D6E5D">
              <w:rPr>
                <w:rFonts w:ascii="Cambria" w:hAnsi="Cambria"/>
                <w:sz w:val="18"/>
                <w:szCs w:val="18"/>
              </w:rPr>
              <w:t xml:space="preserve"> </w:t>
            </w:r>
            <w:r w:rsidRPr="001D6E5D">
              <w:rPr>
                <w:rFonts w:ascii="Cambria" w:hAnsi="Cambria"/>
                <w:sz w:val="18"/>
                <w:szCs w:val="18"/>
              </w:rPr>
              <w:t>soient</w:t>
            </w:r>
            <w:r w:rsidR="004A4D55" w:rsidRPr="001D6E5D">
              <w:rPr>
                <w:rFonts w:ascii="Cambria" w:hAnsi="Cambria"/>
                <w:sz w:val="18"/>
                <w:szCs w:val="18"/>
              </w:rPr>
              <w:t xml:space="preserve"> </w:t>
            </w:r>
            <w:r w:rsidRPr="001D6E5D">
              <w:rPr>
                <w:rFonts w:ascii="Cambria" w:hAnsi="Cambria"/>
                <w:sz w:val="18"/>
                <w:szCs w:val="18"/>
              </w:rPr>
              <w:t>conformes</w:t>
            </w:r>
            <w:r w:rsidR="004A4D55" w:rsidRPr="001D6E5D">
              <w:rPr>
                <w:rFonts w:ascii="Cambria" w:hAnsi="Cambria"/>
                <w:sz w:val="18"/>
                <w:szCs w:val="18"/>
              </w:rPr>
              <w:t xml:space="preserve"> </w:t>
            </w:r>
            <w:r w:rsidRPr="001D6E5D">
              <w:rPr>
                <w:rFonts w:ascii="Cambria" w:hAnsi="Cambria"/>
                <w:sz w:val="18"/>
                <w:szCs w:val="18"/>
              </w:rPr>
              <w:t>au</w:t>
            </w:r>
            <w:r w:rsidR="004A4D55" w:rsidRPr="001D6E5D">
              <w:rPr>
                <w:rFonts w:ascii="Cambria" w:hAnsi="Cambria"/>
                <w:sz w:val="18"/>
                <w:szCs w:val="18"/>
              </w:rPr>
              <w:t xml:space="preserve"> </w:t>
            </w:r>
            <w:r w:rsidRPr="001D6E5D">
              <w:rPr>
                <w:rFonts w:ascii="Cambria" w:hAnsi="Cambria"/>
                <w:sz w:val="18"/>
                <w:szCs w:val="18"/>
              </w:rPr>
              <w:t>droit</w:t>
            </w:r>
            <w:r w:rsidR="004A4D55" w:rsidRPr="001D6E5D">
              <w:rPr>
                <w:rFonts w:ascii="Cambria" w:hAnsi="Cambria"/>
                <w:sz w:val="18"/>
                <w:szCs w:val="18"/>
              </w:rPr>
              <w:t xml:space="preserve"> </w:t>
            </w:r>
            <w:r w:rsidRPr="001D6E5D">
              <w:rPr>
                <w:rFonts w:ascii="Cambria" w:hAnsi="Cambria"/>
                <w:sz w:val="18"/>
                <w:szCs w:val="18"/>
              </w:rPr>
              <w:t>national.</w:t>
            </w:r>
          </w:p>
        </w:tc>
        <w:tc>
          <w:tcPr>
            <w:tcW w:w="1350" w:type="dxa"/>
          </w:tcPr>
          <w:p w14:paraId="5C91F06B"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t>N/P</w:t>
            </w:r>
          </w:p>
        </w:tc>
        <w:tc>
          <w:tcPr>
            <w:tcW w:w="3060" w:type="dxa"/>
          </w:tcPr>
          <w:p w14:paraId="65C122BE"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Les textes ne prévoient pas ces points.</w:t>
            </w:r>
          </w:p>
        </w:tc>
        <w:tc>
          <w:tcPr>
            <w:tcW w:w="3477" w:type="dxa"/>
          </w:tcPr>
          <w:p w14:paraId="3D5EC61D" w14:textId="77777777" w:rsidR="00BB2823" w:rsidRPr="001D6E5D" w:rsidRDefault="00BB2823" w:rsidP="00267684">
            <w:pPr>
              <w:pStyle w:val="TableParagraph"/>
              <w:ind w:left="69" w:right="59"/>
              <w:jc w:val="both"/>
              <w:rPr>
                <w:rFonts w:ascii="Cambria" w:hAnsi="Cambria"/>
                <w:sz w:val="18"/>
                <w:szCs w:val="18"/>
              </w:rPr>
            </w:pPr>
            <w:r w:rsidRPr="001D6E5D">
              <w:rPr>
                <w:rFonts w:ascii="Cambria" w:hAnsi="Cambria"/>
                <w:sz w:val="18"/>
                <w:szCs w:val="18"/>
              </w:rPr>
              <w:t>Le droit malagasy ne permet pas cette exception de la NES2 pouvant justifier la prise d’une mesure discriminatoire.</w:t>
            </w:r>
          </w:p>
        </w:tc>
      </w:tr>
      <w:tr w:rsidR="00BB2823" w:rsidRPr="001D6E5D" w14:paraId="3399BA0B" w14:textId="77777777" w:rsidTr="00267684">
        <w:trPr>
          <w:jc w:val="center"/>
        </w:trPr>
        <w:tc>
          <w:tcPr>
            <w:tcW w:w="2136" w:type="dxa"/>
          </w:tcPr>
          <w:p w14:paraId="5F5DD48C" w14:textId="7777777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Mesures de protection des catégories vulnérables de travailleurs</w:t>
            </w:r>
          </w:p>
        </w:tc>
        <w:tc>
          <w:tcPr>
            <w:tcW w:w="990" w:type="dxa"/>
          </w:tcPr>
          <w:p w14:paraId="2DAFD866"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15</w:t>
            </w:r>
          </w:p>
        </w:tc>
        <w:tc>
          <w:tcPr>
            <w:tcW w:w="4500" w:type="dxa"/>
          </w:tcPr>
          <w:p w14:paraId="4E0D9D37" w14:textId="77777777" w:rsidR="00BB2823" w:rsidRPr="001D6E5D" w:rsidRDefault="00BB2823" w:rsidP="00267684">
            <w:pPr>
              <w:pStyle w:val="TableParagraph"/>
              <w:ind w:left="71"/>
              <w:jc w:val="both"/>
              <w:rPr>
                <w:rFonts w:ascii="Cambria" w:hAnsi="Cambria"/>
                <w:sz w:val="18"/>
                <w:szCs w:val="18"/>
              </w:rPr>
            </w:pPr>
            <w:r w:rsidRPr="001D6E5D">
              <w:rPr>
                <w:rFonts w:ascii="Cambria" w:hAnsi="Cambria"/>
                <w:sz w:val="18"/>
                <w:szCs w:val="18"/>
              </w:rPr>
              <w:t>L’Emprunteur mettra en place</w:t>
            </w:r>
          </w:p>
          <w:p w14:paraId="7B5530DA" w14:textId="77777777"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 des mesures appropriées de protection et d’aide pour répondre aux vulnérabilités des travailleurs du projet, notamment les catégories vulnérables de travailleurs comme :</w:t>
            </w:r>
          </w:p>
          <w:p w14:paraId="0E400E4A" w14:textId="77777777" w:rsidR="00BB2823" w:rsidRPr="001D6E5D" w:rsidRDefault="00642889" w:rsidP="00F25516">
            <w:pPr>
              <w:pStyle w:val="TableParagraph"/>
              <w:numPr>
                <w:ilvl w:val="0"/>
                <w:numId w:val="39"/>
              </w:numPr>
              <w:tabs>
                <w:tab w:val="left" w:pos="221"/>
              </w:tabs>
              <w:spacing w:line="230" w:lineRule="exact"/>
              <w:ind w:left="220" w:hanging="150"/>
              <w:rPr>
                <w:rFonts w:ascii="Cambria" w:hAnsi="Cambria"/>
                <w:sz w:val="18"/>
                <w:szCs w:val="18"/>
              </w:rPr>
            </w:pPr>
            <w:r w:rsidRPr="001D6E5D">
              <w:rPr>
                <w:rFonts w:ascii="Cambria" w:hAnsi="Cambria"/>
                <w:sz w:val="18"/>
                <w:szCs w:val="18"/>
              </w:rPr>
              <w:t>les femmes</w:t>
            </w:r>
            <w:r w:rsidR="00BB2823" w:rsidRPr="001D6E5D">
              <w:rPr>
                <w:rFonts w:ascii="Cambria" w:hAnsi="Cambria"/>
                <w:sz w:val="18"/>
                <w:szCs w:val="18"/>
              </w:rPr>
              <w:t>,</w:t>
            </w:r>
          </w:p>
          <w:p w14:paraId="4A70E05C" w14:textId="77777777" w:rsidR="00BB2823" w:rsidRPr="001D6E5D" w:rsidRDefault="00BB2823" w:rsidP="00F25516">
            <w:pPr>
              <w:pStyle w:val="TableParagraph"/>
              <w:numPr>
                <w:ilvl w:val="0"/>
                <w:numId w:val="39"/>
              </w:numPr>
              <w:tabs>
                <w:tab w:val="left" w:pos="221"/>
              </w:tabs>
              <w:spacing w:before="1" w:line="229" w:lineRule="exact"/>
              <w:ind w:left="220" w:hanging="150"/>
              <w:rPr>
                <w:rFonts w:ascii="Cambria" w:hAnsi="Cambria"/>
                <w:sz w:val="18"/>
                <w:szCs w:val="18"/>
              </w:rPr>
            </w:pPr>
            <w:r w:rsidRPr="001D6E5D">
              <w:rPr>
                <w:rFonts w:ascii="Cambria" w:hAnsi="Cambria"/>
                <w:sz w:val="18"/>
                <w:szCs w:val="18"/>
              </w:rPr>
              <w:t xml:space="preserve">les </w:t>
            </w:r>
            <w:r w:rsidR="00642889" w:rsidRPr="001D6E5D">
              <w:rPr>
                <w:rFonts w:ascii="Cambria" w:hAnsi="Cambria"/>
                <w:sz w:val="18"/>
                <w:szCs w:val="18"/>
              </w:rPr>
              <w:t>personnes handicapées</w:t>
            </w:r>
            <w:r w:rsidRPr="001D6E5D">
              <w:rPr>
                <w:rFonts w:ascii="Cambria" w:hAnsi="Cambria"/>
                <w:sz w:val="18"/>
                <w:szCs w:val="18"/>
              </w:rPr>
              <w:t>,</w:t>
            </w:r>
          </w:p>
          <w:p w14:paraId="675BFB17" w14:textId="0E093790" w:rsidR="00BB2823" w:rsidRPr="001D6E5D" w:rsidRDefault="00BB2823" w:rsidP="00F25516">
            <w:pPr>
              <w:pStyle w:val="TableParagraph"/>
              <w:numPr>
                <w:ilvl w:val="0"/>
                <w:numId w:val="39"/>
              </w:numPr>
              <w:tabs>
                <w:tab w:val="left" w:pos="221"/>
              </w:tabs>
              <w:spacing w:line="229" w:lineRule="exact"/>
              <w:ind w:left="220" w:hanging="150"/>
              <w:rPr>
                <w:rFonts w:ascii="Cambria" w:hAnsi="Cambria"/>
                <w:sz w:val="18"/>
                <w:szCs w:val="18"/>
              </w:rPr>
            </w:pPr>
            <w:r w:rsidRPr="001D6E5D">
              <w:rPr>
                <w:rFonts w:ascii="Cambria" w:hAnsi="Cambria"/>
                <w:sz w:val="18"/>
                <w:szCs w:val="18"/>
              </w:rPr>
              <w:t>les travailleurs migrants</w:t>
            </w:r>
            <w:r w:rsidR="004A4D55" w:rsidRPr="001D6E5D">
              <w:rPr>
                <w:rFonts w:ascii="Cambria" w:hAnsi="Cambria"/>
                <w:sz w:val="18"/>
                <w:szCs w:val="18"/>
              </w:rPr>
              <w:t xml:space="preserve"> </w:t>
            </w:r>
            <w:r w:rsidRPr="001D6E5D">
              <w:rPr>
                <w:rFonts w:ascii="Cambria" w:hAnsi="Cambria"/>
                <w:sz w:val="18"/>
                <w:szCs w:val="18"/>
              </w:rPr>
              <w:t>et</w:t>
            </w:r>
          </w:p>
          <w:p w14:paraId="4EBCA11C" w14:textId="16BFF0A0" w:rsidR="00BB2823" w:rsidRPr="001D6E5D" w:rsidRDefault="00BB2823" w:rsidP="00F25516">
            <w:pPr>
              <w:pStyle w:val="TableParagraph"/>
              <w:numPr>
                <w:ilvl w:val="0"/>
                <w:numId w:val="39"/>
              </w:numPr>
              <w:tabs>
                <w:tab w:val="left" w:pos="221"/>
              </w:tabs>
              <w:spacing w:line="229" w:lineRule="exact"/>
              <w:ind w:left="220" w:hanging="150"/>
              <w:rPr>
                <w:rFonts w:ascii="Cambria" w:hAnsi="Cambria"/>
                <w:sz w:val="18"/>
                <w:szCs w:val="18"/>
              </w:rPr>
            </w:pPr>
            <w:r w:rsidRPr="001D6E5D">
              <w:rPr>
                <w:rFonts w:ascii="Cambria" w:hAnsi="Cambria"/>
                <w:sz w:val="18"/>
                <w:szCs w:val="18"/>
              </w:rPr>
              <w:t>les enfants (en âge de travailler, conformément à cette</w:t>
            </w:r>
            <w:r w:rsidR="004A4D55" w:rsidRPr="001D6E5D">
              <w:rPr>
                <w:rFonts w:ascii="Cambria" w:hAnsi="Cambria"/>
                <w:sz w:val="18"/>
                <w:szCs w:val="18"/>
              </w:rPr>
              <w:t xml:space="preserve"> </w:t>
            </w:r>
            <w:r w:rsidRPr="001D6E5D">
              <w:rPr>
                <w:rFonts w:ascii="Cambria" w:hAnsi="Cambria"/>
                <w:sz w:val="18"/>
                <w:szCs w:val="18"/>
              </w:rPr>
              <w:t>NES).</w:t>
            </w:r>
          </w:p>
          <w:p w14:paraId="357D7D66" w14:textId="77777777" w:rsidR="00BB2823" w:rsidRPr="001D6E5D" w:rsidRDefault="00BB2823" w:rsidP="00267684">
            <w:pPr>
              <w:pStyle w:val="TableParagraph"/>
              <w:spacing w:before="1"/>
              <w:rPr>
                <w:rFonts w:ascii="Cambria" w:hAnsi="Cambria"/>
                <w:b/>
                <w:sz w:val="18"/>
                <w:szCs w:val="18"/>
              </w:rPr>
            </w:pPr>
          </w:p>
          <w:p w14:paraId="2A407DCF" w14:textId="77777777"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Ces mesures peuvent être nécessaires pendant une période spécifique, en fonction</w:t>
            </w:r>
          </w:p>
          <w:p w14:paraId="07273A2E" w14:textId="093C17CE" w:rsidR="00BB2823" w:rsidRPr="001D6E5D" w:rsidRDefault="00BB2823" w:rsidP="00F25516">
            <w:pPr>
              <w:pStyle w:val="TableParagraph"/>
              <w:numPr>
                <w:ilvl w:val="0"/>
                <w:numId w:val="39"/>
              </w:numPr>
              <w:tabs>
                <w:tab w:val="left" w:pos="221"/>
              </w:tabs>
              <w:spacing w:line="229" w:lineRule="exact"/>
              <w:ind w:left="220" w:hanging="150"/>
              <w:jc w:val="both"/>
              <w:rPr>
                <w:rFonts w:ascii="Cambria" w:hAnsi="Cambria"/>
                <w:sz w:val="18"/>
                <w:szCs w:val="18"/>
              </w:rPr>
            </w:pPr>
            <w:r w:rsidRPr="001D6E5D">
              <w:rPr>
                <w:rFonts w:ascii="Cambria" w:hAnsi="Cambria"/>
                <w:sz w:val="18"/>
                <w:szCs w:val="18"/>
              </w:rPr>
              <w:t>de la situation du travailleur du projet</w:t>
            </w:r>
            <w:r w:rsidR="004A4D55" w:rsidRPr="001D6E5D">
              <w:rPr>
                <w:rFonts w:ascii="Cambria" w:hAnsi="Cambria"/>
                <w:sz w:val="18"/>
                <w:szCs w:val="18"/>
              </w:rPr>
              <w:t xml:space="preserve"> </w:t>
            </w:r>
            <w:r w:rsidRPr="001D6E5D">
              <w:rPr>
                <w:rFonts w:ascii="Cambria" w:hAnsi="Cambria"/>
                <w:sz w:val="18"/>
                <w:szCs w:val="18"/>
              </w:rPr>
              <w:t>et</w:t>
            </w:r>
          </w:p>
          <w:p w14:paraId="06EFB13C" w14:textId="5C7ED848" w:rsidR="00BB2823" w:rsidRPr="001D6E5D" w:rsidRDefault="00BB2823" w:rsidP="00F25516">
            <w:pPr>
              <w:pStyle w:val="TableParagraph"/>
              <w:numPr>
                <w:ilvl w:val="0"/>
                <w:numId w:val="39"/>
              </w:numPr>
              <w:tabs>
                <w:tab w:val="left" w:pos="221"/>
              </w:tabs>
              <w:spacing w:line="210" w:lineRule="exact"/>
              <w:ind w:left="220" w:hanging="150"/>
              <w:jc w:val="both"/>
              <w:rPr>
                <w:rFonts w:ascii="Cambria" w:hAnsi="Cambria"/>
                <w:sz w:val="18"/>
                <w:szCs w:val="18"/>
              </w:rPr>
            </w:pPr>
            <w:r w:rsidRPr="001D6E5D">
              <w:rPr>
                <w:rFonts w:ascii="Cambria" w:hAnsi="Cambria"/>
                <w:sz w:val="18"/>
                <w:szCs w:val="18"/>
              </w:rPr>
              <w:t>de la nature de sa</w:t>
            </w:r>
            <w:r w:rsidR="004A4D55" w:rsidRPr="001D6E5D">
              <w:rPr>
                <w:rFonts w:ascii="Cambria" w:hAnsi="Cambria"/>
                <w:sz w:val="18"/>
                <w:szCs w:val="18"/>
              </w:rPr>
              <w:t xml:space="preserve"> </w:t>
            </w:r>
            <w:r w:rsidRPr="001D6E5D">
              <w:rPr>
                <w:rFonts w:ascii="Cambria" w:hAnsi="Cambria"/>
                <w:sz w:val="18"/>
                <w:szCs w:val="18"/>
              </w:rPr>
              <w:t>vulnérabilité.</w:t>
            </w:r>
          </w:p>
        </w:tc>
        <w:tc>
          <w:tcPr>
            <w:tcW w:w="1350" w:type="dxa"/>
          </w:tcPr>
          <w:p w14:paraId="346EF8F4" w14:textId="77777777" w:rsidR="00BB2823" w:rsidRPr="001D6E5D" w:rsidRDefault="00BB2823" w:rsidP="00EF077F">
            <w:pPr>
              <w:pStyle w:val="TableParagraph"/>
              <w:tabs>
                <w:tab w:val="left" w:pos="826"/>
              </w:tabs>
              <w:ind w:left="72" w:right="290"/>
              <w:jc w:val="both"/>
              <w:rPr>
                <w:rFonts w:ascii="Cambria" w:hAnsi="Cambria"/>
                <w:sz w:val="18"/>
                <w:szCs w:val="18"/>
                <w:lang w:val="en-US"/>
              </w:rPr>
            </w:pPr>
            <w:r w:rsidRPr="001D6E5D">
              <w:rPr>
                <w:rFonts w:ascii="Cambria" w:hAnsi="Cambria"/>
                <w:sz w:val="18"/>
                <w:szCs w:val="18"/>
                <w:lang w:val="en-US"/>
              </w:rPr>
              <w:t>Art.93ss, 100 ss, 104ss Loi n°2003-044.</w:t>
            </w:r>
          </w:p>
          <w:p w14:paraId="20517E49" w14:textId="77777777" w:rsidR="00BB2823" w:rsidRPr="001D6E5D" w:rsidRDefault="00BB2823" w:rsidP="00267684">
            <w:pPr>
              <w:pStyle w:val="TableParagraph"/>
              <w:spacing w:before="11"/>
              <w:rPr>
                <w:rFonts w:ascii="Cambria" w:hAnsi="Cambria"/>
                <w:b/>
                <w:sz w:val="18"/>
                <w:szCs w:val="18"/>
                <w:lang w:val="en-US"/>
              </w:rPr>
            </w:pPr>
          </w:p>
          <w:p w14:paraId="71668198" w14:textId="77777777" w:rsidR="00BB2823" w:rsidRPr="001D6E5D" w:rsidRDefault="00BB2823" w:rsidP="00267684">
            <w:pPr>
              <w:pStyle w:val="TableParagraph"/>
              <w:ind w:left="72" w:right="113"/>
              <w:rPr>
                <w:rFonts w:ascii="Cambria" w:hAnsi="Cambria"/>
                <w:sz w:val="18"/>
                <w:szCs w:val="18"/>
              </w:rPr>
            </w:pPr>
            <w:r w:rsidRPr="001D6E5D">
              <w:rPr>
                <w:rFonts w:ascii="Cambria" w:hAnsi="Cambria"/>
                <w:sz w:val="18"/>
                <w:szCs w:val="18"/>
              </w:rPr>
              <w:t>Décret n°2007- 563 du 3 juillet</w:t>
            </w:r>
          </w:p>
          <w:p w14:paraId="0486A493" w14:textId="77777777" w:rsidR="00BB2823" w:rsidRPr="001D6E5D" w:rsidRDefault="00BB2823" w:rsidP="00267684">
            <w:pPr>
              <w:pStyle w:val="TableParagraph"/>
              <w:spacing w:before="1"/>
              <w:ind w:left="72"/>
              <w:rPr>
                <w:rFonts w:ascii="Cambria" w:hAnsi="Cambria"/>
                <w:sz w:val="18"/>
                <w:szCs w:val="18"/>
              </w:rPr>
            </w:pPr>
            <w:r w:rsidRPr="001D6E5D">
              <w:rPr>
                <w:rFonts w:ascii="Cambria" w:hAnsi="Cambria"/>
                <w:sz w:val="18"/>
                <w:szCs w:val="18"/>
              </w:rPr>
              <w:t>2007 relatif au travail des enfants.</w:t>
            </w:r>
          </w:p>
        </w:tc>
        <w:tc>
          <w:tcPr>
            <w:tcW w:w="3060" w:type="dxa"/>
          </w:tcPr>
          <w:p w14:paraId="3C6454B9" w14:textId="77777777"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L'âge minimum légal d'accès à l'emploi est de quinze (15) ans sur toute l'étendue du territoire de Madagascar. Cet âge minimum ne doit pas être inférieur à l'</w:t>
            </w:r>
            <w:r w:rsidR="00642889" w:rsidRPr="001D6E5D">
              <w:rPr>
                <w:rFonts w:ascii="Cambria" w:hAnsi="Cambria"/>
                <w:sz w:val="18"/>
                <w:szCs w:val="18"/>
              </w:rPr>
              <w:t>âge auquel</w:t>
            </w:r>
            <w:r w:rsidRPr="001D6E5D">
              <w:rPr>
                <w:rFonts w:ascii="Cambria" w:hAnsi="Cambria"/>
                <w:sz w:val="18"/>
                <w:szCs w:val="18"/>
              </w:rPr>
              <w:t xml:space="preserve"> cesse la </w:t>
            </w:r>
            <w:r w:rsidR="00642889" w:rsidRPr="001D6E5D">
              <w:rPr>
                <w:rFonts w:ascii="Cambria" w:hAnsi="Cambria"/>
                <w:sz w:val="18"/>
                <w:szCs w:val="18"/>
              </w:rPr>
              <w:t>scolarité obligatoire</w:t>
            </w:r>
            <w:r w:rsidRPr="001D6E5D">
              <w:rPr>
                <w:rFonts w:ascii="Cambria" w:hAnsi="Cambria"/>
                <w:sz w:val="18"/>
                <w:szCs w:val="18"/>
              </w:rPr>
              <w:t>.</w:t>
            </w:r>
          </w:p>
          <w:p w14:paraId="70131552" w14:textId="77777777" w:rsidR="00BB2823" w:rsidRPr="001D6E5D" w:rsidRDefault="00BB2823" w:rsidP="00267684">
            <w:pPr>
              <w:pStyle w:val="TableParagraph"/>
              <w:rPr>
                <w:rFonts w:ascii="Cambria" w:hAnsi="Cambria"/>
                <w:b/>
                <w:sz w:val="18"/>
                <w:szCs w:val="18"/>
              </w:rPr>
            </w:pPr>
          </w:p>
          <w:p w14:paraId="2725DC02" w14:textId="77777777" w:rsidR="00BB2823" w:rsidRPr="001D6E5D" w:rsidRDefault="00BB2823" w:rsidP="00267684">
            <w:pPr>
              <w:pStyle w:val="TableParagraph"/>
              <w:spacing w:before="1"/>
              <w:ind w:left="71" w:right="60"/>
              <w:jc w:val="both"/>
              <w:rPr>
                <w:rFonts w:ascii="Cambria" w:hAnsi="Cambria"/>
                <w:sz w:val="18"/>
                <w:szCs w:val="18"/>
              </w:rPr>
            </w:pPr>
            <w:r w:rsidRPr="001D6E5D">
              <w:rPr>
                <w:rFonts w:ascii="Cambria" w:hAnsi="Cambria"/>
                <w:sz w:val="18"/>
                <w:szCs w:val="18"/>
              </w:rPr>
              <w:t>Les personnes handicapées doivent jouir de toutes les infrastructures existantes, qu'elles soient publiques ou privées, en matière d'apprentissage et de formation professionnelle.</w:t>
            </w:r>
          </w:p>
        </w:tc>
        <w:tc>
          <w:tcPr>
            <w:tcW w:w="3477" w:type="dxa"/>
          </w:tcPr>
          <w:p w14:paraId="7275FDE2"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Il y a correspondance entre la NES2 et le cadre national.</w:t>
            </w:r>
          </w:p>
        </w:tc>
      </w:tr>
      <w:tr w:rsidR="00BB2823" w:rsidRPr="001D6E5D" w14:paraId="5C3F2835" w14:textId="77777777" w:rsidTr="00EF077F">
        <w:trPr>
          <w:trHeight w:val="288"/>
          <w:jc w:val="center"/>
        </w:trPr>
        <w:tc>
          <w:tcPr>
            <w:tcW w:w="15513" w:type="dxa"/>
            <w:gridSpan w:val="6"/>
            <w:vAlign w:val="center"/>
          </w:tcPr>
          <w:p w14:paraId="2B83040D" w14:textId="77777777" w:rsidR="00BB2823" w:rsidRPr="001D6E5D" w:rsidRDefault="00BB2823" w:rsidP="00EF077F">
            <w:pPr>
              <w:spacing w:after="0"/>
              <w:rPr>
                <w:rFonts w:ascii="Cambria" w:hAnsi="Cambria"/>
                <w:b/>
                <w:color w:val="F79646"/>
                <w:sz w:val="18"/>
                <w:szCs w:val="18"/>
              </w:rPr>
            </w:pPr>
            <w:r w:rsidRPr="001D6E5D">
              <w:rPr>
                <w:rFonts w:ascii="Cambria" w:hAnsi="Cambria"/>
                <w:b/>
                <w:color w:val="006224"/>
                <w:sz w:val="18"/>
                <w:szCs w:val="18"/>
              </w:rPr>
              <w:t>Organisations de travailleurs</w:t>
            </w:r>
          </w:p>
        </w:tc>
      </w:tr>
      <w:tr w:rsidR="00BB2823" w:rsidRPr="001D6E5D" w14:paraId="1DB23F10" w14:textId="77777777" w:rsidTr="00267684">
        <w:trPr>
          <w:jc w:val="center"/>
        </w:trPr>
        <w:tc>
          <w:tcPr>
            <w:tcW w:w="2136" w:type="dxa"/>
          </w:tcPr>
          <w:p w14:paraId="7DF67003" w14:textId="0D56AB4A" w:rsidR="00BB2823" w:rsidRPr="001D6E5D" w:rsidRDefault="00BB2823" w:rsidP="00267684">
            <w:pPr>
              <w:pStyle w:val="TableParagraph"/>
              <w:tabs>
                <w:tab w:val="left" w:pos="2224"/>
              </w:tabs>
              <w:ind w:left="71" w:right="58"/>
              <w:jc w:val="both"/>
              <w:rPr>
                <w:rFonts w:ascii="Cambria" w:hAnsi="Cambria"/>
                <w:sz w:val="18"/>
                <w:szCs w:val="18"/>
              </w:rPr>
            </w:pPr>
            <w:r w:rsidRPr="001D6E5D">
              <w:rPr>
                <w:rFonts w:ascii="Cambria" w:hAnsi="Cambria"/>
                <w:sz w:val="18"/>
                <w:szCs w:val="18"/>
              </w:rPr>
              <w:t xml:space="preserve">Droit de participation </w:t>
            </w:r>
            <w:r w:rsidRPr="001D6E5D">
              <w:rPr>
                <w:rFonts w:ascii="Cambria" w:hAnsi="Cambria"/>
                <w:spacing w:val="-5"/>
                <w:sz w:val="18"/>
                <w:szCs w:val="18"/>
              </w:rPr>
              <w:t xml:space="preserve">des </w:t>
            </w:r>
            <w:r w:rsidRPr="001D6E5D">
              <w:rPr>
                <w:rFonts w:ascii="Cambria" w:hAnsi="Cambria"/>
                <w:sz w:val="18"/>
                <w:szCs w:val="18"/>
              </w:rPr>
              <w:t>travailleurs dans les organisations</w:t>
            </w:r>
            <w:r w:rsidRPr="001D6E5D">
              <w:rPr>
                <w:rFonts w:ascii="Cambria" w:hAnsi="Cambria"/>
                <w:sz w:val="18"/>
                <w:szCs w:val="18"/>
              </w:rPr>
              <w:tab/>
            </w:r>
            <w:r w:rsidRPr="001D6E5D">
              <w:rPr>
                <w:rFonts w:ascii="Cambria" w:hAnsi="Cambria"/>
                <w:spacing w:val="-7"/>
                <w:sz w:val="18"/>
                <w:szCs w:val="18"/>
              </w:rPr>
              <w:lastRenderedPageBreak/>
              <w:t xml:space="preserve">de </w:t>
            </w:r>
            <w:r w:rsidRPr="001D6E5D">
              <w:rPr>
                <w:rFonts w:ascii="Cambria" w:hAnsi="Cambria"/>
                <w:sz w:val="18"/>
                <w:szCs w:val="18"/>
              </w:rPr>
              <w:t>travailleurs</w:t>
            </w:r>
            <w:r w:rsidR="004A4D55" w:rsidRPr="001D6E5D">
              <w:rPr>
                <w:rFonts w:ascii="Cambria" w:hAnsi="Cambria"/>
                <w:sz w:val="18"/>
                <w:szCs w:val="18"/>
              </w:rPr>
              <w:t xml:space="preserve"> </w:t>
            </w:r>
            <w:r w:rsidRPr="001D6E5D">
              <w:rPr>
                <w:rFonts w:ascii="Cambria" w:hAnsi="Cambria"/>
                <w:sz w:val="18"/>
                <w:szCs w:val="18"/>
              </w:rPr>
              <w:t>de</w:t>
            </w:r>
            <w:r w:rsidR="004A4D55" w:rsidRPr="001D6E5D">
              <w:rPr>
                <w:rFonts w:ascii="Cambria" w:hAnsi="Cambria"/>
                <w:sz w:val="18"/>
                <w:szCs w:val="18"/>
              </w:rPr>
              <w:t xml:space="preserve"> </w:t>
            </w:r>
            <w:r w:rsidRPr="001D6E5D">
              <w:rPr>
                <w:rFonts w:ascii="Cambria" w:hAnsi="Cambria"/>
                <w:sz w:val="18"/>
                <w:szCs w:val="18"/>
              </w:rPr>
              <w:t>leur</w:t>
            </w:r>
            <w:r w:rsidR="004A4D55" w:rsidRPr="001D6E5D">
              <w:rPr>
                <w:rFonts w:ascii="Cambria" w:hAnsi="Cambria"/>
                <w:sz w:val="18"/>
                <w:szCs w:val="18"/>
              </w:rPr>
              <w:t xml:space="preserve"> </w:t>
            </w:r>
            <w:r w:rsidRPr="001D6E5D">
              <w:rPr>
                <w:rFonts w:ascii="Cambria" w:hAnsi="Cambria"/>
                <w:sz w:val="18"/>
                <w:szCs w:val="18"/>
              </w:rPr>
              <w:t>choix</w:t>
            </w:r>
          </w:p>
        </w:tc>
        <w:tc>
          <w:tcPr>
            <w:tcW w:w="990" w:type="dxa"/>
          </w:tcPr>
          <w:p w14:paraId="72341F78"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lastRenderedPageBreak/>
              <w:t>16</w:t>
            </w:r>
          </w:p>
        </w:tc>
        <w:tc>
          <w:tcPr>
            <w:tcW w:w="4500" w:type="dxa"/>
          </w:tcPr>
          <w:p w14:paraId="54A82C83" w14:textId="50F5E9F5"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Dans</w:t>
            </w:r>
            <w:r w:rsidR="004A4D55" w:rsidRPr="001D6E5D">
              <w:rPr>
                <w:rFonts w:ascii="Cambria" w:hAnsi="Cambria"/>
                <w:sz w:val="18"/>
                <w:szCs w:val="18"/>
              </w:rPr>
              <w:t xml:space="preserve"> </w:t>
            </w:r>
            <w:r w:rsidRPr="001D6E5D">
              <w:rPr>
                <w:rFonts w:ascii="Cambria" w:hAnsi="Cambria"/>
                <w:sz w:val="18"/>
                <w:szCs w:val="18"/>
              </w:rPr>
              <w:t>les</w:t>
            </w:r>
            <w:r w:rsidR="004A4D55" w:rsidRPr="001D6E5D">
              <w:rPr>
                <w:rFonts w:ascii="Cambria" w:hAnsi="Cambria"/>
                <w:sz w:val="18"/>
                <w:szCs w:val="18"/>
              </w:rPr>
              <w:t xml:space="preserve"> </w:t>
            </w:r>
            <w:r w:rsidRPr="001D6E5D">
              <w:rPr>
                <w:rFonts w:ascii="Cambria" w:hAnsi="Cambria"/>
                <w:sz w:val="18"/>
                <w:szCs w:val="18"/>
              </w:rPr>
              <w:t>pays</w:t>
            </w:r>
            <w:r w:rsidR="004A4D55" w:rsidRPr="001D6E5D">
              <w:rPr>
                <w:rFonts w:ascii="Cambria" w:hAnsi="Cambria"/>
                <w:sz w:val="18"/>
                <w:szCs w:val="18"/>
              </w:rPr>
              <w:t xml:space="preserve"> </w:t>
            </w:r>
            <w:r w:rsidRPr="001D6E5D">
              <w:rPr>
                <w:rFonts w:ascii="Cambria" w:hAnsi="Cambria"/>
                <w:sz w:val="18"/>
                <w:szCs w:val="18"/>
              </w:rPr>
              <w:t>où</w:t>
            </w:r>
            <w:r w:rsidR="004A4D55" w:rsidRPr="001D6E5D">
              <w:rPr>
                <w:rFonts w:ascii="Cambria" w:hAnsi="Cambria"/>
                <w:sz w:val="18"/>
                <w:szCs w:val="18"/>
              </w:rPr>
              <w:t xml:space="preserve"> </w:t>
            </w:r>
            <w:r w:rsidRPr="001D6E5D">
              <w:rPr>
                <w:rFonts w:ascii="Cambria" w:hAnsi="Cambria"/>
                <w:sz w:val="18"/>
                <w:szCs w:val="18"/>
              </w:rPr>
              <w:t>le</w:t>
            </w:r>
            <w:r w:rsidR="004A4D55" w:rsidRPr="001D6E5D">
              <w:rPr>
                <w:rFonts w:ascii="Cambria" w:hAnsi="Cambria"/>
                <w:sz w:val="18"/>
                <w:szCs w:val="18"/>
              </w:rPr>
              <w:t xml:space="preserve"> </w:t>
            </w:r>
            <w:r w:rsidRPr="001D6E5D">
              <w:rPr>
                <w:rFonts w:ascii="Cambria" w:hAnsi="Cambria"/>
                <w:sz w:val="18"/>
                <w:szCs w:val="18"/>
              </w:rPr>
              <w:t>droit</w:t>
            </w:r>
            <w:r w:rsidR="004A4D55" w:rsidRPr="001D6E5D">
              <w:rPr>
                <w:rFonts w:ascii="Cambria" w:hAnsi="Cambria"/>
                <w:sz w:val="18"/>
                <w:szCs w:val="18"/>
              </w:rPr>
              <w:t xml:space="preserve"> </w:t>
            </w:r>
            <w:r w:rsidRPr="001D6E5D">
              <w:rPr>
                <w:rFonts w:ascii="Cambria" w:hAnsi="Cambria"/>
                <w:sz w:val="18"/>
                <w:szCs w:val="18"/>
              </w:rPr>
              <w:t>national</w:t>
            </w:r>
            <w:r w:rsidR="004A4D55" w:rsidRPr="001D6E5D">
              <w:rPr>
                <w:rFonts w:ascii="Cambria" w:hAnsi="Cambria"/>
                <w:sz w:val="18"/>
                <w:szCs w:val="18"/>
              </w:rPr>
              <w:t xml:space="preserve"> </w:t>
            </w:r>
            <w:r w:rsidRPr="001D6E5D">
              <w:rPr>
                <w:rFonts w:ascii="Cambria" w:hAnsi="Cambria"/>
                <w:sz w:val="18"/>
                <w:szCs w:val="18"/>
              </w:rPr>
              <w:t>reconnaît le droit des</w:t>
            </w:r>
            <w:r w:rsidR="004A4D55" w:rsidRPr="001D6E5D">
              <w:rPr>
                <w:rFonts w:ascii="Cambria" w:hAnsi="Cambria"/>
                <w:sz w:val="18"/>
                <w:szCs w:val="18"/>
              </w:rPr>
              <w:t xml:space="preserve"> </w:t>
            </w:r>
            <w:r w:rsidRPr="001D6E5D">
              <w:rPr>
                <w:rFonts w:ascii="Cambria" w:hAnsi="Cambria"/>
                <w:sz w:val="18"/>
                <w:szCs w:val="18"/>
              </w:rPr>
              <w:t>travailleurs</w:t>
            </w:r>
          </w:p>
          <w:p w14:paraId="52C08969" w14:textId="051D3F10" w:rsidR="00BB2823" w:rsidRPr="001D6E5D" w:rsidRDefault="00BB2823" w:rsidP="00452CE4">
            <w:pPr>
              <w:pStyle w:val="TableParagraph"/>
              <w:numPr>
                <w:ilvl w:val="0"/>
                <w:numId w:val="39"/>
              </w:numPr>
              <w:tabs>
                <w:tab w:val="left" w:pos="221"/>
              </w:tabs>
              <w:spacing w:line="229" w:lineRule="exact"/>
              <w:ind w:left="220" w:hanging="150"/>
              <w:jc w:val="both"/>
              <w:rPr>
                <w:rFonts w:ascii="Cambria" w:hAnsi="Cambria"/>
                <w:sz w:val="18"/>
                <w:szCs w:val="18"/>
              </w:rPr>
            </w:pPr>
            <w:r w:rsidRPr="001D6E5D">
              <w:rPr>
                <w:rFonts w:ascii="Cambria" w:hAnsi="Cambria"/>
                <w:sz w:val="18"/>
                <w:szCs w:val="18"/>
              </w:rPr>
              <w:t xml:space="preserve">à constituer et à adhérer à des organisations de </w:t>
            </w:r>
            <w:r w:rsidRPr="001D6E5D">
              <w:rPr>
                <w:rFonts w:ascii="Cambria" w:hAnsi="Cambria"/>
                <w:sz w:val="18"/>
                <w:szCs w:val="18"/>
              </w:rPr>
              <w:lastRenderedPageBreak/>
              <w:t>travailleurs de leur choix sans interférence</w:t>
            </w:r>
            <w:r w:rsidR="004A4D55" w:rsidRPr="001D6E5D">
              <w:rPr>
                <w:rFonts w:ascii="Cambria" w:hAnsi="Cambria"/>
                <w:sz w:val="18"/>
                <w:szCs w:val="18"/>
              </w:rPr>
              <w:t xml:space="preserve"> </w:t>
            </w:r>
            <w:r w:rsidRPr="001D6E5D">
              <w:rPr>
                <w:rFonts w:ascii="Cambria" w:hAnsi="Cambria"/>
                <w:sz w:val="18"/>
                <w:szCs w:val="18"/>
              </w:rPr>
              <w:t>et</w:t>
            </w:r>
          </w:p>
          <w:p w14:paraId="3F646998" w14:textId="77777777" w:rsidR="00BB2823" w:rsidRPr="001D6E5D" w:rsidRDefault="00BB2823" w:rsidP="00452CE4">
            <w:pPr>
              <w:pStyle w:val="TableParagraph"/>
              <w:numPr>
                <w:ilvl w:val="0"/>
                <w:numId w:val="39"/>
              </w:numPr>
              <w:tabs>
                <w:tab w:val="left" w:pos="221"/>
              </w:tabs>
              <w:spacing w:line="229" w:lineRule="exact"/>
              <w:ind w:left="220" w:hanging="150"/>
              <w:jc w:val="both"/>
              <w:rPr>
                <w:rFonts w:ascii="Cambria" w:hAnsi="Cambria"/>
                <w:sz w:val="18"/>
                <w:szCs w:val="18"/>
              </w:rPr>
            </w:pPr>
            <w:r w:rsidRPr="001D6E5D">
              <w:rPr>
                <w:rFonts w:ascii="Cambria" w:hAnsi="Cambria"/>
                <w:sz w:val="18"/>
                <w:szCs w:val="18"/>
              </w:rPr>
              <w:t>à négocier collectivement sans interférence</w:t>
            </w:r>
          </w:p>
          <w:p w14:paraId="0A33CE01" w14:textId="042C927D" w:rsidR="00BB2823" w:rsidRPr="001D6E5D" w:rsidRDefault="00BB2823" w:rsidP="00267684">
            <w:pPr>
              <w:pStyle w:val="TableParagraph"/>
              <w:tabs>
                <w:tab w:val="left" w:pos="374"/>
                <w:tab w:val="left" w:pos="755"/>
                <w:tab w:val="left" w:pos="1462"/>
                <w:tab w:val="left" w:pos="2024"/>
                <w:tab w:val="left" w:pos="2549"/>
                <w:tab w:val="left" w:pos="2973"/>
              </w:tabs>
              <w:ind w:left="71" w:right="58"/>
              <w:rPr>
                <w:rFonts w:ascii="Cambria" w:hAnsi="Cambria"/>
                <w:sz w:val="18"/>
                <w:szCs w:val="18"/>
              </w:rPr>
            </w:pPr>
            <w:r w:rsidRPr="001D6E5D">
              <w:rPr>
                <w:rFonts w:ascii="Cambria" w:hAnsi="Cambria"/>
                <w:sz w:val="18"/>
                <w:szCs w:val="18"/>
              </w:rPr>
              <w:t xml:space="preserve">le projet sera mis en </w:t>
            </w:r>
            <w:r w:rsidRPr="001D6E5D">
              <w:rPr>
                <w:rFonts w:ascii="Cambria" w:hAnsi="Cambria"/>
                <w:spacing w:val="-3"/>
                <w:sz w:val="18"/>
                <w:szCs w:val="18"/>
              </w:rPr>
              <w:t xml:space="preserve">œuvre </w:t>
            </w:r>
            <w:r w:rsidRPr="001D6E5D">
              <w:rPr>
                <w:rFonts w:ascii="Cambria" w:hAnsi="Cambria"/>
                <w:sz w:val="18"/>
                <w:szCs w:val="18"/>
              </w:rPr>
              <w:t>conformément au droit</w:t>
            </w:r>
            <w:r w:rsidR="004A4D55" w:rsidRPr="001D6E5D">
              <w:rPr>
                <w:rFonts w:ascii="Cambria" w:hAnsi="Cambria"/>
                <w:sz w:val="18"/>
                <w:szCs w:val="18"/>
              </w:rPr>
              <w:t xml:space="preserve"> </w:t>
            </w:r>
            <w:r w:rsidRPr="001D6E5D">
              <w:rPr>
                <w:rFonts w:ascii="Cambria" w:hAnsi="Cambria"/>
                <w:sz w:val="18"/>
                <w:szCs w:val="18"/>
              </w:rPr>
              <w:t>national.</w:t>
            </w:r>
          </w:p>
          <w:p w14:paraId="0072B16B" w14:textId="77777777" w:rsidR="00BB2823" w:rsidRPr="001D6E5D" w:rsidRDefault="00BB2823" w:rsidP="00267684">
            <w:pPr>
              <w:pStyle w:val="TableParagraph"/>
              <w:spacing w:before="10"/>
              <w:rPr>
                <w:rFonts w:ascii="Cambria" w:hAnsi="Cambria"/>
                <w:b/>
                <w:sz w:val="18"/>
                <w:szCs w:val="18"/>
              </w:rPr>
            </w:pPr>
          </w:p>
          <w:p w14:paraId="4B0CFA10" w14:textId="4A812C05"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Dans de telles circonstances, le rôle des organisations de travailleurs constituées légalement et des représentants légitimes des travailleurs sera</w:t>
            </w:r>
            <w:r w:rsidR="004A4D55" w:rsidRPr="001D6E5D">
              <w:rPr>
                <w:rFonts w:ascii="Cambria" w:hAnsi="Cambria"/>
                <w:sz w:val="18"/>
                <w:szCs w:val="18"/>
              </w:rPr>
              <w:t xml:space="preserve"> </w:t>
            </w:r>
            <w:r w:rsidRPr="001D6E5D">
              <w:rPr>
                <w:rFonts w:ascii="Cambria" w:hAnsi="Cambria"/>
                <w:sz w:val="18"/>
                <w:szCs w:val="18"/>
              </w:rPr>
              <w:t>respecté.</w:t>
            </w:r>
          </w:p>
          <w:p w14:paraId="4BE20763" w14:textId="77777777" w:rsidR="00BB2823" w:rsidRPr="001D6E5D" w:rsidRDefault="00BB2823" w:rsidP="00267684">
            <w:pPr>
              <w:pStyle w:val="TableParagraph"/>
              <w:spacing w:before="3"/>
              <w:rPr>
                <w:rFonts w:ascii="Cambria" w:hAnsi="Cambria"/>
                <w:b/>
                <w:sz w:val="18"/>
                <w:szCs w:val="18"/>
              </w:rPr>
            </w:pPr>
          </w:p>
          <w:p w14:paraId="39424286" w14:textId="588291C2"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En outre, des informations nécessaires à des négociations constructives en temps opportun leur seront</w:t>
            </w:r>
            <w:r w:rsidR="004A4D55" w:rsidRPr="001D6E5D">
              <w:rPr>
                <w:rFonts w:ascii="Cambria" w:hAnsi="Cambria"/>
                <w:sz w:val="18"/>
                <w:szCs w:val="18"/>
              </w:rPr>
              <w:t xml:space="preserve"> </w:t>
            </w:r>
            <w:r w:rsidRPr="001D6E5D">
              <w:rPr>
                <w:rFonts w:ascii="Cambria" w:hAnsi="Cambria"/>
                <w:sz w:val="18"/>
                <w:szCs w:val="18"/>
              </w:rPr>
              <w:t>fournies.</w:t>
            </w:r>
          </w:p>
          <w:p w14:paraId="3DFED530" w14:textId="77777777" w:rsidR="00BB2823" w:rsidRPr="001D6E5D" w:rsidRDefault="00BB2823" w:rsidP="00267684">
            <w:pPr>
              <w:pStyle w:val="TableParagraph"/>
              <w:spacing w:before="11"/>
              <w:rPr>
                <w:rFonts w:ascii="Cambria" w:hAnsi="Cambria"/>
                <w:b/>
                <w:sz w:val="18"/>
                <w:szCs w:val="18"/>
              </w:rPr>
            </w:pPr>
          </w:p>
          <w:p w14:paraId="7445695A" w14:textId="7777777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 xml:space="preserve">Lorsque la législation nationale </w:t>
            </w:r>
            <w:r w:rsidR="00642889" w:rsidRPr="001D6E5D">
              <w:rPr>
                <w:rFonts w:ascii="Cambria" w:hAnsi="Cambria"/>
                <w:sz w:val="18"/>
                <w:szCs w:val="18"/>
              </w:rPr>
              <w:t>restreinte</w:t>
            </w:r>
            <w:r w:rsidRPr="001D6E5D">
              <w:rPr>
                <w:rFonts w:ascii="Cambria" w:hAnsi="Cambria"/>
                <w:sz w:val="18"/>
                <w:szCs w:val="18"/>
              </w:rPr>
              <w:t xml:space="preserve"> champ d’actions des organisations de </w:t>
            </w:r>
            <w:r w:rsidR="00642889" w:rsidRPr="001D6E5D">
              <w:rPr>
                <w:rFonts w:ascii="Cambria" w:hAnsi="Cambria"/>
                <w:sz w:val="18"/>
                <w:szCs w:val="18"/>
              </w:rPr>
              <w:t>travailleurs, le</w:t>
            </w:r>
            <w:r w:rsidRPr="001D6E5D">
              <w:rPr>
                <w:rFonts w:ascii="Cambria" w:hAnsi="Cambria"/>
                <w:sz w:val="18"/>
                <w:szCs w:val="18"/>
              </w:rPr>
              <w:t xml:space="preserve"> projet ne devra pas empêcher les travailleurs du projet de mettre au point</w:t>
            </w:r>
          </w:p>
          <w:p w14:paraId="25E79683" w14:textId="1B93106D" w:rsidR="00BB2823" w:rsidRPr="001D6E5D" w:rsidRDefault="00BB2823" w:rsidP="00F25516">
            <w:pPr>
              <w:pStyle w:val="TableParagraph"/>
              <w:numPr>
                <w:ilvl w:val="0"/>
                <w:numId w:val="41"/>
              </w:numPr>
              <w:tabs>
                <w:tab w:val="left" w:pos="394"/>
              </w:tabs>
              <w:spacing w:before="11"/>
              <w:ind w:right="57" w:firstLine="0"/>
              <w:jc w:val="both"/>
              <w:rPr>
                <w:rFonts w:ascii="Cambria" w:hAnsi="Cambria"/>
                <w:b/>
                <w:sz w:val="18"/>
                <w:szCs w:val="18"/>
              </w:rPr>
            </w:pPr>
            <w:r w:rsidRPr="001D6E5D">
              <w:rPr>
                <w:rFonts w:ascii="Cambria" w:hAnsi="Cambria"/>
                <w:sz w:val="18"/>
                <w:szCs w:val="18"/>
              </w:rPr>
              <w:t>des mécanismes alternatifs pour exprimer leurs plaintes et protéger leurs droits</w:t>
            </w:r>
            <w:r w:rsidR="004A4D55" w:rsidRPr="001D6E5D">
              <w:rPr>
                <w:rFonts w:ascii="Cambria" w:hAnsi="Cambria"/>
                <w:sz w:val="18"/>
                <w:szCs w:val="18"/>
              </w:rPr>
              <w:t xml:space="preserve"> </w:t>
            </w:r>
            <w:r w:rsidRPr="001D6E5D">
              <w:rPr>
                <w:rFonts w:ascii="Cambria" w:hAnsi="Cambria"/>
                <w:sz w:val="18"/>
                <w:szCs w:val="18"/>
              </w:rPr>
              <w:t>en</w:t>
            </w:r>
            <w:r w:rsidR="004A4D55" w:rsidRPr="001D6E5D">
              <w:rPr>
                <w:rFonts w:ascii="Cambria" w:hAnsi="Cambria"/>
                <w:sz w:val="18"/>
                <w:szCs w:val="18"/>
              </w:rPr>
              <w:t xml:space="preserve"> </w:t>
            </w:r>
            <w:r w:rsidRPr="001D6E5D">
              <w:rPr>
                <w:rFonts w:ascii="Cambria" w:hAnsi="Cambria"/>
                <w:sz w:val="18"/>
                <w:szCs w:val="18"/>
              </w:rPr>
              <w:t>matière</w:t>
            </w:r>
            <w:r w:rsidR="004A4D55" w:rsidRPr="001D6E5D">
              <w:rPr>
                <w:rFonts w:ascii="Cambria" w:hAnsi="Cambria"/>
                <w:sz w:val="18"/>
                <w:szCs w:val="18"/>
              </w:rPr>
              <w:t xml:space="preserve"> </w:t>
            </w:r>
            <w:r w:rsidRPr="001D6E5D">
              <w:rPr>
                <w:rFonts w:ascii="Cambria" w:hAnsi="Cambria"/>
                <w:sz w:val="18"/>
                <w:szCs w:val="18"/>
              </w:rPr>
              <w:t>de</w:t>
            </w:r>
            <w:r w:rsidR="004A4D55" w:rsidRPr="001D6E5D">
              <w:rPr>
                <w:rFonts w:ascii="Cambria" w:hAnsi="Cambria"/>
                <w:sz w:val="18"/>
                <w:szCs w:val="18"/>
              </w:rPr>
              <w:t xml:space="preserve"> </w:t>
            </w:r>
            <w:r w:rsidRPr="001D6E5D">
              <w:rPr>
                <w:rFonts w:ascii="Cambria" w:hAnsi="Cambria"/>
                <w:sz w:val="18"/>
                <w:szCs w:val="18"/>
              </w:rPr>
              <w:t>conditions</w:t>
            </w:r>
            <w:r w:rsidR="004A4D55" w:rsidRPr="001D6E5D">
              <w:rPr>
                <w:rFonts w:ascii="Cambria" w:hAnsi="Cambria"/>
                <w:sz w:val="18"/>
                <w:szCs w:val="18"/>
              </w:rPr>
              <w:t xml:space="preserve"> </w:t>
            </w:r>
            <w:r w:rsidRPr="001D6E5D">
              <w:rPr>
                <w:rFonts w:ascii="Cambria" w:hAnsi="Cambria"/>
                <w:sz w:val="18"/>
                <w:szCs w:val="18"/>
              </w:rPr>
              <w:t>de</w:t>
            </w:r>
            <w:r w:rsidR="004A4D55" w:rsidRPr="001D6E5D">
              <w:rPr>
                <w:rFonts w:ascii="Cambria" w:hAnsi="Cambria"/>
                <w:sz w:val="18"/>
                <w:szCs w:val="18"/>
              </w:rPr>
              <w:t xml:space="preserve"> </w:t>
            </w:r>
            <w:r w:rsidRPr="001D6E5D">
              <w:rPr>
                <w:rFonts w:ascii="Cambria" w:hAnsi="Cambria"/>
                <w:sz w:val="18"/>
                <w:szCs w:val="18"/>
              </w:rPr>
              <w:t>travail</w:t>
            </w:r>
            <w:r w:rsidR="004A4D55" w:rsidRPr="001D6E5D">
              <w:rPr>
                <w:rFonts w:ascii="Cambria" w:hAnsi="Cambria"/>
                <w:sz w:val="18"/>
                <w:szCs w:val="18"/>
              </w:rPr>
              <w:t xml:space="preserve"> </w:t>
            </w:r>
            <w:r w:rsidRPr="001D6E5D">
              <w:rPr>
                <w:rFonts w:ascii="Cambria" w:hAnsi="Cambria"/>
                <w:sz w:val="18"/>
                <w:szCs w:val="18"/>
              </w:rPr>
              <w:t>et de</w:t>
            </w:r>
            <w:r w:rsidR="004A4D55" w:rsidRPr="001D6E5D">
              <w:rPr>
                <w:rFonts w:ascii="Cambria" w:hAnsi="Cambria"/>
                <w:sz w:val="18"/>
                <w:szCs w:val="18"/>
              </w:rPr>
              <w:t xml:space="preserve"> </w:t>
            </w:r>
            <w:r w:rsidRPr="001D6E5D">
              <w:rPr>
                <w:rFonts w:ascii="Cambria" w:hAnsi="Cambria"/>
                <w:sz w:val="18"/>
                <w:szCs w:val="18"/>
              </w:rPr>
              <w:t>l’emploi.</w:t>
            </w:r>
          </w:p>
          <w:p w14:paraId="4085D9F6" w14:textId="77777777" w:rsidR="00BB2823" w:rsidRPr="001D6E5D" w:rsidRDefault="00BB2823" w:rsidP="00F25516">
            <w:pPr>
              <w:pStyle w:val="TableParagraph"/>
              <w:numPr>
                <w:ilvl w:val="0"/>
                <w:numId w:val="41"/>
              </w:numPr>
              <w:tabs>
                <w:tab w:val="left" w:pos="274"/>
              </w:tabs>
              <w:ind w:right="61" w:firstLine="0"/>
              <w:jc w:val="both"/>
              <w:rPr>
                <w:rFonts w:ascii="Cambria" w:hAnsi="Cambria"/>
                <w:sz w:val="18"/>
                <w:szCs w:val="18"/>
              </w:rPr>
            </w:pPr>
            <w:r w:rsidRPr="001D6E5D">
              <w:rPr>
                <w:rFonts w:ascii="Cambria" w:hAnsi="Cambria"/>
                <w:sz w:val="18"/>
                <w:szCs w:val="18"/>
              </w:rPr>
              <w:t>L’Emprunteur ne doit pas chercher à influencer ou à contrôler ces mécanismes alternatifs.</w:t>
            </w:r>
          </w:p>
          <w:p w14:paraId="6A0778F3" w14:textId="77777777" w:rsidR="00BB2823" w:rsidRPr="001D6E5D" w:rsidRDefault="00BB2823" w:rsidP="00267684">
            <w:pPr>
              <w:pStyle w:val="TableParagraph"/>
              <w:spacing w:before="11"/>
              <w:rPr>
                <w:rFonts w:ascii="Cambria" w:hAnsi="Cambria"/>
                <w:b/>
                <w:sz w:val="18"/>
                <w:szCs w:val="18"/>
              </w:rPr>
            </w:pPr>
          </w:p>
          <w:p w14:paraId="3BB7E02A" w14:textId="77777777" w:rsidR="00BB2823" w:rsidRPr="001D6E5D" w:rsidRDefault="00BB2823" w:rsidP="00267684">
            <w:pPr>
              <w:pStyle w:val="TableParagraph"/>
              <w:tabs>
                <w:tab w:val="left" w:pos="420"/>
              </w:tabs>
              <w:spacing w:before="2" w:line="230" w:lineRule="exact"/>
              <w:ind w:left="71" w:right="59"/>
              <w:jc w:val="both"/>
              <w:rPr>
                <w:rFonts w:ascii="Cambria" w:hAnsi="Cambria"/>
                <w:sz w:val="18"/>
                <w:szCs w:val="18"/>
              </w:rPr>
            </w:pPr>
            <w:r w:rsidRPr="001D6E5D">
              <w:rPr>
                <w:rFonts w:ascii="Cambria" w:hAnsi="Cambria"/>
                <w:sz w:val="18"/>
                <w:szCs w:val="18"/>
              </w:rPr>
              <w:t>L’Emprunteur ne procèdera à aucune discrimination ni à aucune représailles contre les travailleurs du projet --- qui participent ou cherchent à participer à ces organisations de travailleurs et à la négociation collective ou à d’autres mécanismes.</w:t>
            </w:r>
          </w:p>
          <w:p w14:paraId="181F7597" w14:textId="77777777" w:rsidR="00BB2823" w:rsidRPr="001D6E5D" w:rsidRDefault="00BB2823" w:rsidP="00267684">
            <w:pPr>
              <w:pStyle w:val="TableParagraph"/>
              <w:tabs>
                <w:tab w:val="left" w:pos="420"/>
              </w:tabs>
              <w:spacing w:before="2" w:line="230" w:lineRule="exact"/>
              <w:ind w:left="71" w:right="59"/>
              <w:jc w:val="both"/>
              <w:rPr>
                <w:rFonts w:ascii="Cambria" w:hAnsi="Cambria"/>
                <w:sz w:val="18"/>
                <w:szCs w:val="18"/>
              </w:rPr>
            </w:pPr>
          </w:p>
          <w:p w14:paraId="09EEDC87" w14:textId="77777777" w:rsidR="00BB2823" w:rsidRPr="001D6E5D" w:rsidRDefault="00BB2823" w:rsidP="00267684">
            <w:pPr>
              <w:pStyle w:val="TableParagraph"/>
              <w:ind w:left="71" w:right="54"/>
              <w:jc w:val="both"/>
              <w:rPr>
                <w:rFonts w:ascii="Cambria" w:hAnsi="Cambria"/>
                <w:i/>
                <w:sz w:val="18"/>
                <w:szCs w:val="18"/>
              </w:rPr>
            </w:pPr>
            <w:r w:rsidRPr="001D6E5D">
              <w:rPr>
                <w:rFonts w:ascii="Cambria" w:hAnsi="Cambria"/>
                <w:i/>
                <w:sz w:val="18"/>
                <w:szCs w:val="18"/>
              </w:rPr>
              <w:t>11 L’Emprunteur envisagera, dans la mesure où cela sera techniquement et financièrement faisable :</w:t>
            </w:r>
          </w:p>
          <w:p w14:paraId="2B8EE323" w14:textId="1913A2E9" w:rsidR="00BB2823" w:rsidRPr="001D6E5D" w:rsidRDefault="00BB2823" w:rsidP="00267684">
            <w:pPr>
              <w:pStyle w:val="TableParagraph"/>
              <w:ind w:left="71" w:right="57"/>
              <w:jc w:val="both"/>
              <w:rPr>
                <w:rFonts w:ascii="Cambria" w:hAnsi="Cambria"/>
                <w:i/>
                <w:sz w:val="18"/>
                <w:szCs w:val="18"/>
              </w:rPr>
            </w:pPr>
            <w:r w:rsidRPr="001D6E5D">
              <w:rPr>
                <w:rFonts w:ascii="Cambria" w:hAnsi="Cambria"/>
                <w:i/>
                <w:sz w:val="18"/>
                <w:szCs w:val="18"/>
              </w:rPr>
              <w:t>-des</w:t>
            </w:r>
            <w:r w:rsidR="001C47CE" w:rsidRPr="001D6E5D">
              <w:rPr>
                <w:rFonts w:ascii="Cambria" w:hAnsi="Cambria"/>
                <w:i/>
                <w:sz w:val="18"/>
                <w:szCs w:val="18"/>
              </w:rPr>
              <w:t xml:space="preserve"> </w:t>
            </w:r>
            <w:r w:rsidRPr="001D6E5D">
              <w:rPr>
                <w:rFonts w:ascii="Cambria" w:hAnsi="Cambria"/>
                <w:i/>
                <w:sz w:val="18"/>
                <w:szCs w:val="18"/>
              </w:rPr>
              <w:t>mesures</w:t>
            </w:r>
            <w:r w:rsidR="001C47CE" w:rsidRPr="001D6E5D">
              <w:rPr>
                <w:rFonts w:ascii="Cambria" w:hAnsi="Cambria"/>
                <w:i/>
                <w:sz w:val="18"/>
                <w:szCs w:val="18"/>
              </w:rPr>
              <w:t xml:space="preserve"> </w:t>
            </w:r>
            <w:r w:rsidRPr="001D6E5D">
              <w:rPr>
                <w:rFonts w:ascii="Cambria" w:hAnsi="Cambria"/>
                <w:i/>
                <w:sz w:val="18"/>
                <w:szCs w:val="18"/>
              </w:rPr>
              <w:t>raisonnables</w:t>
            </w:r>
            <w:r w:rsidR="001C47CE" w:rsidRPr="001D6E5D">
              <w:rPr>
                <w:rFonts w:ascii="Cambria" w:hAnsi="Cambria"/>
                <w:i/>
                <w:sz w:val="18"/>
                <w:szCs w:val="18"/>
              </w:rPr>
              <w:t xml:space="preserve"> </w:t>
            </w:r>
            <w:r w:rsidRPr="001D6E5D">
              <w:rPr>
                <w:rFonts w:ascii="Cambria" w:hAnsi="Cambria"/>
                <w:i/>
                <w:sz w:val="18"/>
                <w:szCs w:val="18"/>
              </w:rPr>
              <w:t>pour</w:t>
            </w:r>
            <w:r w:rsidR="001C47CE" w:rsidRPr="001D6E5D">
              <w:rPr>
                <w:rFonts w:ascii="Cambria" w:hAnsi="Cambria"/>
                <w:i/>
                <w:sz w:val="18"/>
                <w:szCs w:val="18"/>
              </w:rPr>
              <w:t xml:space="preserve"> </w:t>
            </w:r>
            <w:r w:rsidRPr="001D6E5D">
              <w:rPr>
                <w:rFonts w:ascii="Cambria" w:hAnsi="Cambria"/>
                <w:i/>
                <w:sz w:val="18"/>
                <w:szCs w:val="18"/>
              </w:rPr>
              <w:t>adapter</w:t>
            </w:r>
            <w:r w:rsidR="001C47CE" w:rsidRPr="001D6E5D">
              <w:rPr>
                <w:rFonts w:ascii="Cambria" w:hAnsi="Cambria"/>
                <w:i/>
                <w:sz w:val="18"/>
                <w:szCs w:val="18"/>
              </w:rPr>
              <w:t xml:space="preserve"> </w:t>
            </w:r>
            <w:r w:rsidRPr="001D6E5D">
              <w:rPr>
                <w:rFonts w:ascii="Cambria" w:hAnsi="Cambria"/>
                <w:i/>
                <w:sz w:val="18"/>
                <w:szCs w:val="18"/>
              </w:rPr>
              <w:t>le lieu de travail aux travailleurs handicapés du projet.</w:t>
            </w:r>
          </w:p>
          <w:p w14:paraId="23AC831E" w14:textId="77777777" w:rsidR="00BB2823" w:rsidRPr="001D6E5D" w:rsidRDefault="00BB2823" w:rsidP="00267684">
            <w:pPr>
              <w:pStyle w:val="TableParagraph"/>
              <w:spacing w:before="1"/>
              <w:rPr>
                <w:rFonts w:ascii="Cambria" w:hAnsi="Cambria"/>
                <w:b/>
                <w:sz w:val="18"/>
                <w:szCs w:val="18"/>
              </w:rPr>
            </w:pPr>
          </w:p>
          <w:p w14:paraId="2C2EE1BA" w14:textId="77777777" w:rsidR="00BB2823" w:rsidRPr="001D6E5D" w:rsidRDefault="00BB2823" w:rsidP="00267684">
            <w:pPr>
              <w:pStyle w:val="TableParagraph"/>
              <w:ind w:left="71" w:right="57"/>
              <w:jc w:val="both"/>
              <w:rPr>
                <w:rFonts w:ascii="Cambria" w:hAnsi="Cambria"/>
                <w:i/>
                <w:sz w:val="18"/>
                <w:szCs w:val="18"/>
              </w:rPr>
            </w:pPr>
            <w:r w:rsidRPr="001D6E5D">
              <w:rPr>
                <w:rFonts w:ascii="Cambria" w:hAnsi="Cambria"/>
                <w:i/>
                <w:sz w:val="18"/>
                <w:szCs w:val="18"/>
              </w:rPr>
              <w:t>12 Par exemple, lorsque le projet ou un volet du projet est conçu pour cibler un groupe ou un ensemble spécifique d’individus, comme par exemple dans</w:t>
            </w:r>
          </w:p>
          <w:p w14:paraId="1D966F85" w14:textId="77777777" w:rsidR="00BB2823" w:rsidRPr="001D6E5D" w:rsidRDefault="00BB2823" w:rsidP="00452CE4">
            <w:pPr>
              <w:pStyle w:val="TableParagraph"/>
              <w:numPr>
                <w:ilvl w:val="0"/>
                <w:numId w:val="42"/>
              </w:numPr>
              <w:tabs>
                <w:tab w:val="left" w:pos="219"/>
              </w:tabs>
              <w:ind w:left="218" w:hanging="148"/>
              <w:jc w:val="both"/>
              <w:rPr>
                <w:rFonts w:ascii="Cambria" w:hAnsi="Cambria"/>
                <w:i/>
                <w:sz w:val="18"/>
                <w:szCs w:val="18"/>
              </w:rPr>
            </w:pPr>
            <w:r w:rsidRPr="001D6E5D">
              <w:rPr>
                <w:rFonts w:ascii="Cambria" w:hAnsi="Cambria"/>
                <w:i/>
                <w:sz w:val="18"/>
                <w:szCs w:val="18"/>
              </w:rPr>
              <w:lastRenderedPageBreak/>
              <w:t xml:space="preserve">les projets ayant une exigence </w:t>
            </w:r>
            <w:r w:rsidRPr="001D6E5D">
              <w:rPr>
                <w:rFonts w:ascii="Cambria" w:hAnsi="Cambria"/>
                <w:i/>
                <w:spacing w:val="-6"/>
                <w:sz w:val="18"/>
                <w:szCs w:val="18"/>
              </w:rPr>
              <w:t xml:space="preserve">de </w:t>
            </w:r>
            <w:r w:rsidR="00642889" w:rsidRPr="001D6E5D">
              <w:rPr>
                <w:rFonts w:ascii="Cambria" w:hAnsi="Cambria"/>
                <w:i/>
                <w:sz w:val="18"/>
                <w:szCs w:val="18"/>
              </w:rPr>
              <w:t>recrutement local</w:t>
            </w:r>
            <w:r w:rsidRPr="001D6E5D">
              <w:rPr>
                <w:rFonts w:ascii="Cambria" w:hAnsi="Cambria"/>
                <w:i/>
                <w:sz w:val="18"/>
                <w:szCs w:val="18"/>
              </w:rPr>
              <w:t>,</w:t>
            </w:r>
          </w:p>
          <w:p w14:paraId="2F40F7B7" w14:textId="5BBAEC77" w:rsidR="00BB2823" w:rsidRPr="001D6E5D" w:rsidRDefault="00BB2823" w:rsidP="00F25516">
            <w:pPr>
              <w:pStyle w:val="TableParagraph"/>
              <w:numPr>
                <w:ilvl w:val="0"/>
                <w:numId w:val="42"/>
              </w:numPr>
              <w:tabs>
                <w:tab w:val="left" w:pos="219"/>
              </w:tabs>
              <w:ind w:left="218" w:hanging="148"/>
              <w:jc w:val="both"/>
              <w:rPr>
                <w:rFonts w:ascii="Cambria" w:hAnsi="Cambria"/>
                <w:i/>
                <w:sz w:val="18"/>
                <w:szCs w:val="18"/>
              </w:rPr>
            </w:pPr>
            <w:r w:rsidRPr="001D6E5D">
              <w:rPr>
                <w:rFonts w:ascii="Cambria" w:hAnsi="Cambria"/>
                <w:i/>
                <w:sz w:val="18"/>
                <w:szCs w:val="18"/>
              </w:rPr>
              <w:t>les</w:t>
            </w:r>
            <w:r w:rsidR="001C47CE" w:rsidRPr="001D6E5D">
              <w:rPr>
                <w:rFonts w:ascii="Cambria" w:hAnsi="Cambria"/>
                <w:i/>
                <w:sz w:val="18"/>
                <w:szCs w:val="18"/>
              </w:rPr>
              <w:t xml:space="preserve"> </w:t>
            </w:r>
            <w:r w:rsidRPr="001D6E5D">
              <w:rPr>
                <w:rFonts w:ascii="Cambria" w:hAnsi="Cambria"/>
                <w:i/>
                <w:sz w:val="18"/>
                <w:szCs w:val="18"/>
              </w:rPr>
              <w:t>projets</w:t>
            </w:r>
            <w:r w:rsidR="001C47CE" w:rsidRPr="001D6E5D">
              <w:rPr>
                <w:rFonts w:ascii="Cambria" w:hAnsi="Cambria"/>
                <w:i/>
                <w:sz w:val="18"/>
                <w:szCs w:val="18"/>
              </w:rPr>
              <w:t xml:space="preserve"> </w:t>
            </w:r>
            <w:r w:rsidRPr="001D6E5D">
              <w:rPr>
                <w:rFonts w:ascii="Cambria" w:hAnsi="Cambria"/>
                <w:i/>
                <w:sz w:val="18"/>
                <w:szCs w:val="18"/>
              </w:rPr>
              <w:t>de</w:t>
            </w:r>
            <w:r w:rsidR="001C47CE" w:rsidRPr="001D6E5D">
              <w:rPr>
                <w:rFonts w:ascii="Cambria" w:hAnsi="Cambria"/>
                <w:i/>
                <w:sz w:val="18"/>
                <w:szCs w:val="18"/>
              </w:rPr>
              <w:t xml:space="preserve"> </w:t>
            </w:r>
            <w:r w:rsidRPr="001D6E5D">
              <w:rPr>
                <w:rFonts w:ascii="Cambria" w:hAnsi="Cambria"/>
                <w:i/>
                <w:sz w:val="18"/>
                <w:szCs w:val="18"/>
              </w:rPr>
              <w:t>filets</w:t>
            </w:r>
            <w:r w:rsidR="001C47CE" w:rsidRPr="001D6E5D">
              <w:rPr>
                <w:rFonts w:ascii="Cambria" w:hAnsi="Cambria"/>
                <w:i/>
                <w:sz w:val="18"/>
                <w:szCs w:val="18"/>
              </w:rPr>
              <w:t xml:space="preserve"> </w:t>
            </w:r>
            <w:r w:rsidRPr="001D6E5D">
              <w:rPr>
                <w:rFonts w:ascii="Cambria" w:hAnsi="Cambria"/>
                <w:i/>
                <w:sz w:val="18"/>
                <w:szCs w:val="18"/>
              </w:rPr>
              <w:t>de</w:t>
            </w:r>
            <w:r w:rsidR="001C47CE" w:rsidRPr="001D6E5D">
              <w:rPr>
                <w:rFonts w:ascii="Cambria" w:hAnsi="Cambria"/>
                <w:i/>
                <w:sz w:val="18"/>
                <w:szCs w:val="18"/>
              </w:rPr>
              <w:t xml:space="preserve"> </w:t>
            </w:r>
            <w:r w:rsidRPr="001D6E5D">
              <w:rPr>
                <w:rFonts w:ascii="Cambria" w:hAnsi="Cambria"/>
                <w:i/>
                <w:sz w:val="18"/>
                <w:szCs w:val="18"/>
              </w:rPr>
              <w:t>sécurité</w:t>
            </w:r>
            <w:r w:rsidR="001C47CE" w:rsidRPr="001D6E5D">
              <w:rPr>
                <w:rFonts w:ascii="Cambria" w:hAnsi="Cambria"/>
                <w:i/>
                <w:sz w:val="18"/>
                <w:szCs w:val="18"/>
              </w:rPr>
              <w:t xml:space="preserve"> </w:t>
            </w:r>
            <w:r w:rsidR="00642889" w:rsidRPr="001D6E5D">
              <w:rPr>
                <w:rFonts w:ascii="Cambria" w:hAnsi="Cambria"/>
                <w:i/>
                <w:sz w:val="18"/>
                <w:szCs w:val="18"/>
              </w:rPr>
              <w:t>sociale ou</w:t>
            </w:r>
          </w:p>
          <w:p w14:paraId="6A6BFC5F" w14:textId="2D0E812D" w:rsidR="00BB2823" w:rsidRPr="001D6E5D" w:rsidRDefault="00BB2823" w:rsidP="00F25516">
            <w:pPr>
              <w:pStyle w:val="TableParagraph"/>
              <w:numPr>
                <w:ilvl w:val="0"/>
                <w:numId w:val="42"/>
              </w:numPr>
              <w:tabs>
                <w:tab w:val="left" w:pos="223"/>
              </w:tabs>
              <w:spacing w:before="1"/>
              <w:ind w:left="222" w:hanging="152"/>
              <w:jc w:val="both"/>
              <w:rPr>
                <w:rFonts w:ascii="Cambria" w:hAnsi="Cambria"/>
                <w:i/>
                <w:sz w:val="18"/>
                <w:szCs w:val="18"/>
              </w:rPr>
            </w:pPr>
            <w:r w:rsidRPr="001D6E5D">
              <w:rPr>
                <w:rFonts w:ascii="Cambria" w:hAnsi="Cambria"/>
                <w:i/>
                <w:sz w:val="18"/>
                <w:szCs w:val="18"/>
              </w:rPr>
              <w:t>les projets de travail pour la</w:t>
            </w:r>
            <w:r w:rsidR="001C47CE" w:rsidRPr="001D6E5D">
              <w:rPr>
                <w:rFonts w:ascii="Cambria" w:hAnsi="Cambria"/>
                <w:i/>
                <w:sz w:val="18"/>
                <w:szCs w:val="18"/>
              </w:rPr>
              <w:t xml:space="preserve"> </w:t>
            </w:r>
            <w:r w:rsidRPr="001D6E5D">
              <w:rPr>
                <w:rFonts w:ascii="Cambria" w:hAnsi="Cambria"/>
                <w:i/>
                <w:sz w:val="18"/>
                <w:szCs w:val="18"/>
              </w:rPr>
              <w:t>paix.</w:t>
            </w:r>
          </w:p>
          <w:p w14:paraId="4BBDC0FF" w14:textId="77777777" w:rsidR="00BB2823" w:rsidRPr="001D6E5D" w:rsidRDefault="00BB2823" w:rsidP="00267684">
            <w:pPr>
              <w:pStyle w:val="TableParagraph"/>
              <w:spacing w:before="9"/>
              <w:rPr>
                <w:rFonts w:ascii="Cambria" w:hAnsi="Cambria"/>
                <w:b/>
                <w:sz w:val="18"/>
                <w:szCs w:val="18"/>
              </w:rPr>
            </w:pPr>
          </w:p>
          <w:p w14:paraId="49A1D379" w14:textId="77777777" w:rsidR="00BB2823" w:rsidRPr="001D6E5D" w:rsidRDefault="00BB2823" w:rsidP="00267684">
            <w:pPr>
              <w:pStyle w:val="TableParagraph"/>
              <w:spacing w:before="1"/>
              <w:ind w:left="71"/>
              <w:jc w:val="both"/>
              <w:rPr>
                <w:rFonts w:ascii="Cambria" w:hAnsi="Cambria"/>
                <w:sz w:val="18"/>
                <w:szCs w:val="18"/>
              </w:rPr>
            </w:pPr>
            <w:r w:rsidRPr="001D6E5D">
              <w:rPr>
                <w:rFonts w:ascii="Cambria" w:hAnsi="Cambria"/>
                <w:i/>
                <w:sz w:val="18"/>
                <w:szCs w:val="18"/>
              </w:rPr>
              <w:t xml:space="preserve">- Il peut également s’agir de </w:t>
            </w:r>
            <w:r w:rsidR="00642889" w:rsidRPr="001D6E5D">
              <w:rPr>
                <w:rFonts w:ascii="Cambria" w:hAnsi="Cambria"/>
                <w:i/>
                <w:sz w:val="18"/>
                <w:szCs w:val="18"/>
              </w:rPr>
              <w:t>mesures affirmatives</w:t>
            </w:r>
            <w:r w:rsidRPr="001D6E5D">
              <w:rPr>
                <w:rFonts w:ascii="Cambria" w:hAnsi="Cambria"/>
                <w:i/>
                <w:sz w:val="18"/>
                <w:szCs w:val="18"/>
              </w:rPr>
              <w:t xml:space="preserve"> positives, telles que l’exige le droit national.</w:t>
            </w:r>
          </w:p>
        </w:tc>
        <w:tc>
          <w:tcPr>
            <w:tcW w:w="1350" w:type="dxa"/>
          </w:tcPr>
          <w:p w14:paraId="603AA4D1" w14:textId="77777777" w:rsidR="00BB2823" w:rsidRPr="001D6E5D" w:rsidRDefault="00BB2823" w:rsidP="00267684">
            <w:pPr>
              <w:pStyle w:val="TableParagraph"/>
              <w:ind w:left="72" w:right="237"/>
              <w:rPr>
                <w:rFonts w:ascii="Cambria" w:hAnsi="Cambria"/>
                <w:sz w:val="18"/>
                <w:szCs w:val="18"/>
              </w:rPr>
            </w:pPr>
            <w:r w:rsidRPr="001D6E5D">
              <w:rPr>
                <w:rFonts w:ascii="Cambria" w:hAnsi="Cambria"/>
                <w:sz w:val="18"/>
                <w:szCs w:val="18"/>
              </w:rPr>
              <w:lastRenderedPageBreak/>
              <w:t>Art.136 à 152 Loi n°2003- 044.</w:t>
            </w:r>
          </w:p>
        </w:tc>
        <w:tc>
          <w:tcPr>
            <w:tcW w:w="3060" w:type="dxa"/>
          </w:tcPr>
          <w:p w14:paraId="44D1DA4A" w14:textId="4ACF8885"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Droit d’exercice syndical, constitution ou adhésion sans autorisation préalable au sein de l’entreprise, etc</w:t>
            </w:r>
            <w:r w:rsidR="003A0994" w:rsidRPr="001D6E5D">
              <w:rPr>
                <w:rFonts w:ascii="Cambria" w:hAnsi="Cambria"/>
                <w:sz w:val="18"/>
                <w:szCs w:val="18"/>
              </w:rPr>
              <w:t>.</w:t>
            </w:r>
          </w:p>
        </w:tc>
        <w:tc>
          <w:tcPr>
            <w:tcW w:w="3477" w:type="dxa"/>
          </w:tcPr>
          <w:p w14:paraId="41B02618"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Il y a correspondance entre la NES2 et le cadre national.</w:t>
            </w:r>
          </w:p>
        </w:tc>
      </w:tr>
      <w:tr w:rsidR="00BB2823" w:rsidRPr="001D6E5D" w14:paraId="18A38A57" w14:textId="77777777" w:rsidTr="00EF077F">
        <w:trPr>
          <w:trHeight w:val="288"/>
          <w:jc w:val="center"/>
        </w:trPr>
        <w:tc>
          <w:tcPr>
            <w:tcW w:w="15513" w:type="dxa"/>
            <w:gridSpan w:val="6"/>
            <w:vAlign w:val="center"/>
          </w:tcPr>
          <w:p w14:paraId="5A2A0235" w14:textId="77777777" w:rsidR="00BB2823" w:rsidRPr="001D6E5D" w:rsidRDefault="00BB2823" w:rsidP="00EF077F">
            <w:pPr>
              <w:spacing w:after="0"/>
              <w:rPr>
                <w:rFonts w:ascii="Cambria" w:hAnsi="Cambria"/>
                <w:sz w:val="18"/>
                <w:szCs w:val="18"/>
              </w:rPr>
            </w:pPr>
            <w:r w:rsidRPr="001D6E5D">
              <w:rPr>
                <w:rFonts w:ascii="Cambria" w:hAnsi="Cambria"/>
                <w:b/>
                <w:sz w:val="18"/>
                <w:szCs w:val="18"/>
              </w:rPr>
              <w:lastRenderedPageBreak/>
              <w:t>B. PROTECTION DE LA MAIN-D’ŒUVRE</w:t>
            </w:r>
          </w:p>
        </w:tc>
      </w:tr>
      <w:tr w:rsidR="00BB2823" w:rsidRPr="001D6E5D" w14:paraId="53A3B910" w14:textId="77777777" w:rsidTr="00EF077F">
        <w:trPr>
          <w:trHeight w:val="288"/>
          <w:jc w:val="center"/>
        </w:trPr>
        <w:tc>
          <w:tcPr>
            <w:tcW w:w="15513" w:type="dxa"/>
            <w:gridSpan w:val="6"/>
            <w:vAlign w:val="center"/>
          </w:tcPr>
          <w:p w14:paraId="54FEF256" w14:textId="77777777" w:rsidR="00BB2823" w:rsidRPr="001D6E5D" w:rsidRDefault="00BB2823" w:rsidP="00EF077F">
            <w:pPr>
              <w:spacing w:after="0"/>
              <w:rPr>
                <w:rFonts w:ascii="Cambria" w:hAnsi="Cambria"/>
                <w:sz w:val="18"/>
                <w:szCs w:val="18"/>
              </w:rPr>
            </w:pPr>
            <w:r w:rsidRPr="001D6E5D">
              <w:rPr>
                <w:rFonts w:ascii="Cambria" w:hAnsi="Cambria"/>
                <w:b/>
                <w:color w:val="006224"/>
                <w:sz w:val="18"/>
                <w:szCs w:val="18"/>
              </w:rPr>
              <w:t>Travail des enfants et âge minimum</w:t>
            </w:r>
          </w:p>
        </w:tc>
      </w:tr>
      <w:tr w:rsidR="00BB2823" w:rsidRPr="001D6E5D" w14:paraId="1555001D" w14:textId="77777777" w:rsidTr="00267684">
        <w:trPr>
          <w:jc w:val="center"/>
        </w:trPr>
        <w:tc>
          <w:tcPr>
            <w:tcW w:w="2136" w:type="dxa"/>
          </w:tcPr>
          <w:p w14:paraId="4AFF8343"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Age minimum d'emploi</w:t>
            </w:r>
          </w:p>
        </w:tc>
        <w:tc>
          <w:tcPr>
            <w:tcW w:w="990" w:type="dxa"/>
          </w:tcPr>
          <w:p w14:paraId="475B831F"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17</w:t>
            </w:r>
          </w:p>
        </w:tc>
        <w:tc>
          <w:tcPr>
            <w:tcW w:w="4500" w:type="dxa"/>
          </w:tcPr>
          <w:p w14:paraId="1CC217AD" w14:textId="77777777" w:rsidR="00BB2823" w:rsidRPr="001D6E5D" w:rsidRDefault="00BB2823" w:rsidP="00267684">
            <w:pPr>
              <w:pStyle w:val="TableParagraph"/>
              <w:ind w:left="71" w:right="11"/>
              <w:rPr>
                <w:rFonts w:ascii="Cambria" w:hAnsi="Cambria"/>
                <w:sz w:val="18"/>
                <w:szCs w:val="18"/>
              </w:rPr>
            </w:pPr>
            <w:r w:rsidRPr="001D6E5D">
              <w:rPr>
                <w:rFonts w:ascii="Cambria" w:hAnsi="Cambria"/>
                <w:sz w:val="18"/>
                <w:szCs w:val="18"/>
              </w:rPr>
              <w:t>Non emploi ni recrutement d’un enfant qui n’a pas l’âge minimum.</w:t>
            </w:r>
          </w:p>
          <w:p w14:paraId="5D131266" w14:textId="77777777" w:rsidR="00BB2823" w:rsidRPr="001D6E5D" w:rsidRDefault="00BB2823" w:rsidP="00267684">
            <w:pPr>
              <w:pStyle w:val="TableParagraph"/>
              <w:spacing w:before="1" w:line="230" w:lineRule="exact"/>
              <w:ind w:left="71" w:right="11"/>
              <w:rPr>
                <w:rFonts w:ascii="Cambria" w:hAnsi="Cambria"/>
                <w:sz w:val="18"/>
                <w:szCs w:val="18"/>
              </w:rPr>
            </w:pPr>
            <w:r w:rsidRPr="001D6E5D">
              <w:rPr>
                <w:rFonts w:ascii="Cambria" w:hAnsi="Cambria"/>
                <w:sz w:val="18"/>
                <w:szCs w:val="18"/>
              </w:rPr>
              <w:t>Age minimum fixé : 14 ans sauf plus élevé fixé par la loi.</w:t>
            </w:r>
          </w:p>
        </w:tc>
        <w:tc>
          <w:tcPr>
            <w:tcW w:w="1350" w:type="dxa"/>
          </w:tcPr>
          <w:p w14:paraId="3FB5C8FE" w14:textId="77777777" w:rsidR="00BB2823" w:rsidRPr="001D6E5D" w:rsidRDefault="00BB2823" w:rsidP="00267684">
            <w:pPr>
              <w:pStyle w:val="TableParagraph"/>
              <w:ind w:left="72" w:right="179"/>
              <w:rPr>
                <w:rFonts w:ascii="Cambria" w:hAnsi="Cambria"/>
                <w:sz w:val="18"/>
                <w:szCs w:val="18"/>
              </w:rPr>
            </w:pPr>
            <w:r w:rsidRPr="001D6E5D">
              <w:rPr>
                <w:rFonts w:ascii="Cambria" w:hAnsi="Cambria"/>
                <w:sz w:val="18"/>
                <w:szCs w:val="18"/>
              </w:rPr>
              <w:t>Art.100 alinéa 1</w:t>
            </w:r>
            <w:r w:rsidRPr="001D6E5D">
              <w:rPr>
                <w:rFonts w:ascii="Cambria" w:hAnsi="Cambria"/>
                <w:sz w:val="18"/>
                <w:szCs w:val="18"/>
                <w:vertAlign w:val="superscript"/>
              </w:rPr>
              <w:t>er</w:t>
            </w:r>
            <w:r w:rsidRPr="001D6E5D">
              <w:rPr>
                <w:rFonts w:ascii="Cambria" w:hAnsi="Cambria"/>
                <w:sz w:val="18"/>
                <w:szCs w:val="18"/>
              </w:rPr>
              <w:t>, 102 Loi n°2003-044.</w:t>
            </w:r>
          </w:p>
        </w:tc>
        <w:tc>
          <w:tcPr>
            <w:tcW w:w="3060" w:type="dxa"/>
          </w:tcPr>
          <w:p w14:paraId="3BEC8E5E" w14:textId="7777777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Age minimum légal d’accès à l’emploi : 15 ans. Doit être aussi supérieur à l’âge auquel cesse la scolarité obligatoire.</w:t>
            </w:r>
          </w:p>
        </w:tc>
        <w:tc>
          <w:tcPr>
            <w:tcW w:w="3477" w:type="dxa"/>
          </w:tcPr>
          <w:p w14:paraId="7D1E7AAB"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Il y a correspondance entre la NES2 et le cadre national.</w:t>
            </w:r>
          </w:p>
        </w:tc>
      </w:tr>
      <w:tr w:rsidR="00BB2823" w:rsidRPr="001D6E5D" w14:paraId="5EC2940C" w14:textId="77777777" w:rsidTr="00267684">
        <w:trPr>
          <w:jc w:val="center"/>
        </w:trPr>
        <w:tc>
          <w:tcPr>
            <w:tcW w:w="2136" w:type="dxa"/>
          </w:tcPr>
          <w:p w14:paraId="78F2141A" w14:textId="77777777" w:rsidR="00BB2823" w:rsidRPr="001D6E5D" w:rsidRDefault="00BB2823" w:rsidP="00267684">
            <w:pPr>
              <w:pStyle w:val="TableParagraph"/>
              <w:tabs>
                <w:tab w:val="left" w:pos="1201"/>
                <w:tab w:val="left" w:pos="2145"/>
              </w:tabs>
              <w:ind w:left="71" w:right="62"/>
              <w:rPr>
                <w:rFonts w:ascii="Cambria" w:hAnsi="Cambria"/>
                <w:sz w:val="18"/>
                <w:szCs w:val="18"/>
              </w:rPr>
            </w:pPr>
            <w:r w:rsidRPr="001D6E5D">
              <w:rPr>
                <w:rFonts w:ascii="Cambria" w:hAnsi="Cambria"/>
                <w:sz w:val="18"/>
                <w:szCs w:val="18"/>
              </w:rPr>
              <w:t xml:space="preserve">Conditions d'emploi </w:t>
            </w:r>
            <w:r w:rsidRPr="001D6E5D">
              <w:rPr>
                <w:rFonts w:ascii="Cambria" w:hAnsi="Cambria"/>
                <w:spacing w:val="-6"/>
                <w:sz w:val="18"/>
                <w:szCs w:val="18"/>
              </w:rPr>
              <w:t xml:space="preserve">des </w:t>
            </w:r>
            <w:r w:rsidRPr="001D6E5D">
              <w:rPr>
                <w:rFonts w:ascii="Cambria" w:hAnsi="Cambria"/>
                <w:sz w:val="18"/>
                <w:szCs w:val="18"/>
              </w:rPr>
              <w:t>enfants</w:t>
            </w:r>
          </w:p>
        </w:tc>
        <w:tc>
          <w:tcPr>
            <w:tcW w:w="990" w:type="dxa"/>
          </w:tcPr>
          <w:p w14:paraId="79FA12CB" w14:textId="77777777" w:rsidR="00BB2823" w:rsidRPr="001D6E5D" w:rsidRDefault="00BB2823" w:rsidP="00267684">
            <w:pPr>
              <w:pStyle w:val="TableParagraph"/>
              <w:spacing w:line="228" w:lineRule="exact"/>
              <w:ind w:left="81" w:right="70"/>
              <w:jc w:val="center"/>
              <w:rPr>
                <w:rFonts w:ascii="Cambria" w:hAnsi="Cambria"/>
                <w:sz w:val="18"/>
                <w:szCs w:val="18"/>
              </w:rPr>
            </w:pPr>
            <w:r w:rsidRPr="001D6E5D">
              <w:rPr>
                <w:rFonts w:ascii="Cambria" w:hAnsi="Cambria"/>
                <w:sz w:val="18"/>
                <w:szCs w:val="18"/>
              </w:rPr>
              <w:t>18</w:t>
            </w:r>
          </w:p>
        </w:tc>
        <w:tc>
          <w:tcPr>
            <w:tcW w:w="4500" w:type="dxa"/>
          </w:tcPr>
          <w:p w14:paraId="09AFDE93" w14:textId="77777777" w:rsidR="00BB2823" w:rsidRPr="001D6E5D" w:rsidRDefault="00BB2823" w:rsidP="00267684">
            <w:pPr>
              <w:pStyle w:val="TableParagraph"/>
              <w:ind w:left="71" w:right="57"/>
              <w:jc w:val="both"/>
              <w:rPr>
                <w:rFonts w:ascii="Cambria" w:hAnsi="Cambria"/>
                <w:sz w:val="18"/>
                <w:szCs w:val="18"/>
              </w:rPr>
            </w:pPr>
            <w:r w:rsidRPr="001D6E5D">
              <w:rPr>
                <w:rFonts w:ascii="Cambria" w:hAnsi="Cambria"/>
                <w:sz w:val="18"/>
                <w:szCs w:val="18"/>
              </w:rPr>
              <w:t>Un enfant de plus de l’âge minimum peut être employé ou recruté uniquement dans les conditions spécifiques suivantes</w:t>
            </w:r>
          </w:p>
          <w:p w14:paraId="3AFA6560" w14:textId="77777777" w:rsidR="00BB2823" w:rsidRPr="001D6E5D" w:rsidRDefault="00BB2823" w:rsidP="00F25516">
            <w:pPr>
              <w:pStyle w:val="TableParagraph"/>
              <w:numPr>
                <w:ilvl w:val="0"/>
                <w:numId w:val="43"/>
              </w:numPr>
              <w:tabs>
                <w:tab w:val="left" w:pos="278"/>
              </w:tabs>
              <w:ind w:hanging="207"/>
              <w:rPr>
                <w:rFonts w:ascii="Cambria" w:hAnsi="Cambria"/>
                <w:sz w:val="18"/>
                <w:szCs w:val="18"/>
              </w:rPr>
            </w:pPr>
            <w:r w:rsidRPr="001D6E5D">
              <w:rPr>
                <w:rFonts w:ascii="Cambria" w:hAnsi="Cambria"/>
                <w:sz w:val="18"/>
                <w:szCs w:val="18"/>
              </w:rPr>
              <w:t xml:space="preserve">le travail n’est </w:t>
            </w:r>
            <w:r w:rsidR="00642889" w:rsidRPr="001D6E5D">
              <w:rPr>
                <w:rFonts w:ascii="Cambria" w:hAnsi="Cambria"/>
                <w:sz w:val="18"/>
                <w:szCs w:val="18"/>
              </w:rPr>
              <w:t>pas interdit</w:t>
            </w:r>
          </w:p>
          <w:p w14:paraId="330FE1A7" w14:textId="77777777" w:rsidR="00BB2823" w:rsidRPr="001D6E5D" w:rsidRDefault="00BB2823" w:rsidP="00F25516">
            <w:pPr>
              <w:pStyle w:val="TableParagraph"/>
              <w:numPr>
                <w:ilvl w:val="0"/>
                <w:numId w:val="43"/>
              </w:numPr>
              <w:tabs>
                <w:tab w:val="left" w:pos="326"/>
              </w:tabs>
              <w:ind w:left="71" w:right="61" w:firstLine="0"/>
              <w:rPr>
                <w:rFonts w:ascii="Cambria" w:hAnsi="Cambria"/>
                <w:sz w:val="18"/>
                <w:szCs w:val="18"/>
              </w:rPr>
            </w:pPr>
            <w:r w:rsidRPr="001D6E5D">
              <w:rPr>
                <w:rFonts w:ascii="Cambria" w:hAnsi="Cambria"/>
                <w:sz w:val="18"/>
                <w:szCs w:val="18"/>
              </w:rPr>
              <w:t xml:space="preserve">une évaluation appropriée des risques est effectuée avant le début </w:t>
            </w:r>
            <w:r w:rsidR="00642889" w:rsidRPr="001D6E5D">
              <w:rPr>
                <w:rFonts w:ascii="Cambria" w:hAnsi="Cambria"/>
                <w:sz w:val="18"/>
                <w:szCs w:val="18"/>
              </w:rPr>
              <w:t>des travaux</w:t>
            </w:r>
          </w:p>
          <w:p w14:paraId="03508BFA" w14:textId="77777777" w:rsidR="00BB2823" w:rsidRPr="001D6E5D" w:rsidRDefault="00BB2823" w:rsidP="00F25516">
            <w:pPr>
              <w:pStyle w:val="TableParagraph"/>
              <w:numPr>
                <w:ilvl w:val="0"/>
                <w:numId w:val="43"/>
              </w:numPr>
              <w:tabs>
                <w:tab w:val="left" w:pos="297"/>
              </w:tabs>
              <w:spacing w:before="1" w:line="230" w:lineRule="exact"/>
              <w:ind w:left="71" w:right="60" w:firstLine="0"/>
              <w:rPr>
                <w:rFonts w:ascii="Cambria" w:hAnsi="Cambria"/>
                <w:sz w:val="18"/>
                <w:szCs w:val="18"/>
              </w:rPr>
            </w:pPr>
            <w:r w:rsidRPr="001D6E5D">
              <w:rPr>
                <w:rFonts w:ascii="Cambria" w:hAnsi="Cambria"/>
                <w:sz w:val="18"/>
                <w:szCs w:val="18"/>
              </w:rPr>
              <w:t>l’Emprunteur effectue une surveillance régulière de la santé, des conditions de travail, des heures de travail et des autres exigences de la présente NES.</w:t>
            </w:r>
          </w:p>
          <w:p w14:paraId="4416B429" w14:textId="77777777" w:rsidR="00BB2823" w:rsidRPr="001D6E5D" w:rsidRDefault="00BB2823" w:rsidP="00267684">
            <w:pPr>
              <w:pStyle w:val="TableParagraph"/>
              <w:tabs>
                <w:tab w:val="left" w:pos="297"/>
              </w:tabs>
              <w:spacing w:before="1" w:line="230" w:lineRule="exact"/>
              <w:ind w:left="71" w:right="60"/>
              <w:rPr>
                <w:rFonts w:ascii="Cambria" w:hAnsi="Cambria"/>
                <w:sz w:val="18"/>
                <w:szCs w:val="18"/>
              </w:rPr>
            </w:pPr>
          </w:p>
        </w:tc>
        <w:tc>
          <w:tcPr>
            <w:tcW w:w="1350" w:type="dxa"/>
          </w:tcPr>
          <w:p w14:paraId="360A6788" w14:textId="77777777" w:rsidR="00BB2823" w:rsidRPr="001D6E5D" w:rsidRDefault="00BB2823" w:rsidP="006F2E6E">
            <w:pPr>
              <w:pStyle w:val="TableParagraph"/>
              <w:ind w:left="72" w:right="60"/>
              <w:rPr>
                <w:rFonts w:ascii="Cambria" w:hAnsi="Cambria"/>
                <w:sz w:val="18"/>
                <w:szCs w:val="18"/>
              </w:rPr>
            </w:pPr>
            <w:r w:rsidRPr="001D6E5D">
              <w:rPr>
                <w:rFonts w:ascii="Cambria" w:hAnsi="Cambria"/>
                <w:sz w:val="18"/>
                <w:szCs w:val="18"/>
              </w:rPr>
              <w:t xml:space="preserve">Art.100 </w:t>
            </w:r>
            <w:r w:rsidRPr="001D6E5D">
              <w:rPr>
                <w:rFonts w:ascii="Cambria" w:hAnsi="Cambria"/>
                <w:spacing w:val="-4"/>
                <w:sz w:val="18"/>
                <w:szCs w:val="18"/>
              </w:rPr>
              <w:t xml:space="preserve">alinéa </w:t>
            </w:r>
            <w:r w:rsidRPr="001D6E5D">
              <w:rPr>
                <w:rFonts w:ascii="Cambria" w:hAnsi="Cambria"/>
                <w:sz w:val="18"/>
                <w:szCs w:val="18"/>
              </w:rPr>
              <w:t>2, 102 Loi n°2003-044.</w:t>
            </w:r>
          </w:p>
          <w:p w14:paraId="4832A6B2" w14:textId="77777777" w:rsidR="00BB2823" w:rsidRPr="001D6E5D" w:rsidRDefault="00BB2823" w:rsidP="00267684">
            <w:pPr>
              <w:pStyle w:val="TableParagraph"/>
              <w:ind w:left="72" w:right="165"/>
              <w:rPr>
                <w:rFonts w:ascii="Cambria" w:hAnsi="Cambria"/>
                <w:sz w:val="18"/>
                <w:szCs w:val="18"/>
              </w:rPr>
            </w:pPr>
            <w:r w:rsidRPr="001D6E5D">
              <w:rPr>
                <w:rFonts w:ascii="Cambria" w:hAnsi="Cambria"/>
                <w:sz w:val="18"/>
                <w:szCs w:val="18"/>
              </w:rPr>
              <w:t xml:space="preserve">Art.2 </w:t>
            </w:r>
            <w:r w:rsidRPr="001D6E5D">
              <w:rPr>
                <w:rFonts w:ascii="Cambria" w:hAnsi="Cambria"/>
                <w:spacing w:val="-3"/>
                <w:sz w:val="18"/>
                <w:szCs w:val="18"/>
              </w:rPr>
              <w:t xml:space="preserve">Décret </w:t>
            </w:r>
            <w:r w:rsidRPr="001D6E5D">
              <w:rPr>
                <w:rFonts w:ascii="Cambria" w:hAnsi="Cambria"/>
                <w:sz w:val="18"/>
                <w:szCs w:val="18"/>
              </w:rPr>
              <w:t>n°2007-563.</w:t>
            </w:r>
          </w:p>
        </w:tc>
        <w:tc>
          <w:tcPr>
            <w:tcW w:w="3060" w:type="dxa"/>
          </w:tcPr>
          <w:p w14:paraId="5A31CFC8" w14:textId="1D2499F1" w:rsidR="00BB2823" w:rsidRPr="001D6E5D" w:rsidRDefault="00BB2823" w:rsidP="00267684">
            <w:pPr>
              <w:pStyle w:val="TableParagraph"/>
              <w:ind w:left="71" w:right="56"/>
              <w:jc w:val="both"/>
              <w:rPr>
                <w:rFonts w:ascii="Cambria" w:hAnsi="Cambria"/>
                <w:sz w:val="18"/>
                <w:szCs w:val="18"/>
              </w:rPr>
            </w:pPr>
            <w:r w:rsidRPr="001D6E5D">
              <w:rPr>
                <w:rFonts w:ascii="Cambria" w:hAnsi="Cambria"/>
                <w:sz w:val="18"/>
                <w:szCs w:val="18"/>
              </w:rPr>
              <w:t>Les enfants de plus de 15 ans et les enfants</w:t>
            </w:r>
            <w:r w:rsidR="003A0994">
              <w:rPr>
                <w:rFonts w:ascii="Cambria" w:hAnsi="Cambria"/>
                <w:sz w:val="18"/>
                <w:szCs w:val="18"/>
              </w:rPr>
              <w:t xml:space="preserve"> </w:t>
            </w:r>
            <w:r w:rsidRPr="001D6E5D">
              <w:rPr>
                <w:rFonts w:ascii="Cambria" w:hAnsi="Cambria"/>
                <w:sz w:val="18"/>
                <w:szCs w:val="18"/>
              </w:rPr>
              <w:t>de</w:t>
            </w:r>
            <w:r w:rsidR="003A0994">
              <w:rPr>
                <w:rFonts w:ascii="Cambria" w:hAnsi="Cambria"/>
                <w:sz w:val="18"/>
                <w:szCs w:val="18"/>
              </w:rPr>
              <w:t xml:space="preserve"> </w:t>
            </w:r>
            <w:r w:rsidRPr="001D6E5D">
              <w:rPr>
                <w:rFonts w:ascii="Cambria" w:hAnsi="Cambria"/>
                <w:sz w:val="18"/>
                <w:szCs w:val="18"/>
              </w:rPr>
              <w:t>14</w:t>
            </w:r>
            <w:r w:rsidR="003A0994">
              <w:rPr>
                <w:rFonts w:ascii="Cambria" w:hAnsi="Cambria"/>
                <w:sz w:val="18"/>
                <w:szCs w:val="18"/>
              </w:rPr>
              <w:t xml:space="preserve"> </w:t>
            </w:r>
            <w:r w:rsidRPr="001D6E5D">
              <w:rPr>
                <w:rFonts w:ascii="Cambria" w:hAnsi="Cambria"/>
                <w:sz w:val="18"/>
                <w:szCs w:val="18"/>
              </w:rPr>
              <w:t>ans</w:t>
            </w:r>
            <w:r w:rsidR="003A0994">
              <w:rPr>
                <w:rFonts w:ascii="Cambria" w:hAnsi="Cambria"/>
                <w:sz w:val="18"/>
                <w:szCs w:val="18"/>
              </w:rPr>
              <w:t xml:space="preserve"> </w:t>
            </w:r>
            <w:r w:rsidRPr="001D6E5D">
              <w:rPr>
                <w:rFonts w:ascii="Cambria" w:hAnsi="Cambria"/>
                <w:sz w:val="18"/>
                <w:szCs w:val="18"/>
              </w:rPr>
              <w:t>ayant</w:t>
            </w:r>
            <w:r w:rsidR="003A0994">
              <w:rPr>
                <w:rFonts w:ascii="Cambria" w:hAnsi="Cambria"/>
                <w:sz w:val="18"/>
                <w:szCs w:val="18"/>
              </w:rPr>
              <w:t xml:space="preserve"> </w:t>
            </w:r>
            <w:r w:rsidRPr="001D6E5D">
              <w:rPr>
                <w:rFonts w:ascii="Cambria" w:hAnsi="Cambria"/>
                <w:sz w:val="18"/>
                <w:szCs w:val="18"/>
              </w:rPr>
              <w:t>terminé</w:t>
            </w:r>
            <w:r w:rsidR="003A0994">
              <w:rPr>
                <w:rFonts w:ascii="Cambria" w:hAnsi="Cambria"/>
                <w:sz w:val="18"/>
                <w:szCs w:val="18"/>
              </w:rPr>
              <w:t xml:space="preserve"> </w:t>
            </w:r>
            <w:r w:rsidRPr="001D6E5D">
              <w:rPr>
                <w:rFonts w:ascii="Cambria" w:hAnsi="Cambria"/>
                <w:sz w:val="18"/>
                <w:szCs w:val="18"/>
              </w:rPr>
              <w:t xml:space="preserve">leur scolarité obligatoire peuvent être employés aux </w:t>
            </w:r>
            <w:r w:rsidR="00642889" w:rsidRPr="001D6E5D">
              <w:rPr>
                <w:rFonts w:ascii="Cambria" w:hAnsi="Cambria"/>
                <w:sz w:val="18"/>
                <w:szCs w:val="18"/>
              </w:rPr>
              <w:t>travaux légers</w:t>
            </w:r>
            <w:r w:rsidRPr="001D6E5D">
              <w:rPr>
                <w:rFonts w:ascii="Cambria" w:hAnsi="Cambria"/>
                <w:sz w:val="18"/>
                <w:szCs w:val="18"/>
              </w:rPr>
              <w:t>.</w:t>
            </w:r>
          </w:p>
        </w:tc>
        <w:tc>
          <w:tcPr>
            <w:tcW w:w="3477" w:type="dxa"/>
          </w:tcPr>
          <w:p w14:paraId="43FD12AF"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Il y a correspondance entre la NES2 et le cadre national.</w:t>
            </w:r>
          </w:p>
        </w:tc>
      </w:tr>
      <w:tr w:rsidR="00BB2823" w:rsidRPr="001D6E5D" w14:paraId="50F7DD03" w14:textId="77777777" w:rsidTr="00267684">
        <w:trPr>
          <w:jc w:val="center"/>
        </w:trPr>
        <w:tc>
          <w:tcPr>
            <w:tcW w:w="2136" w:type="dxa"/>
          </w:tcPr>
          <w:p w14:paraId="69B66D58" w14:textId="77777777" w:rsidR="00BB2823" w:rsidRPr="001D6E5D" w:rsidRDefault="00BB2823" w:rsidP="00267684">
            <w:pPr>
              <w:rPr>
                <w:rFonts w:ascii="Cambria" w:hAnsi="Cambria"/>
                <w:sz w:val="18"/>
                <w:szCs w:val="18"/>
              </w:rPr>
            </w:pPr>
          </w:p>
        </w:tc>
        <w:tc>
          <w:tcPr>
            <w:tcW w:w="990" w:type="dxa"/>
          </w:tcPr>
          <w:p w14:paraId="168DB2C5"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19</w:t>
            </w:r>
          </w:p>
        </w:tc>
        <w:tc>
          <w:tcPr>
            <w:tcW w:w="4500" w:type="dxa"/>
          </w:tcPr>
          <w:p w14:paraId="550FF553" w14:textId="75C64F73" w:rsidR="00BB2823" w:rsidRPr="001D6E5D" w:rsidRDefault="00BB2823" w:rsidP="00267684">
            <w:pPr>
              <w:pStyle w:val="TableParagraph"/>
              <w:ind w:left="71"/>
              <w:jc w:val="both"/>
              <w:rPr>
                <w:rFonts w:ascii="Cambria" w:hAnsi="Cambria"/>
                <w:sz w:val="18"/>
                <w:szCs w:val="18"/>
              </w:rPr>
            </w:pPr>
            <w:r w:rsidRPr="001D6E5D">
              <w:rPr>
                <w:rFonts w:ascii="Cambria" w:hAnsi="Cambria"/>
                <w:sz w:val="18"/>
                <w:szCs w:val="18"/>
              </w:rPr>
              <w:t>Sont interdits aux enfants de 15 à</w:t>
            </w:r>
            <w:r w:rsidR="003A0994">
              <w:rPr>
                <w:rFonts w:ascii="Cambria" w:hAnsi="Cambria"/>
                <w:sz w:val="18"/>
                <w:szCs w:val="18"/>
              </w:rPr>
              <w:t xml:space="preserve"> </w:t>
            </w:r>
            <w:r w:rsidRPr="001D6E5D">
              <w:rPr>
                <w:rFonts w:ascii="Cambria" w:hAnsi="Cambria"/>
                <w:sz w:val="18"/>
                <w:szCs w:val="18"/>
              </w:rPr>
              <w:t>18 ans :</w:t>
            </w:r>
          </w:p>
          <w:p w14:paraId="60434F1C" w14:textId="77777777" w:rsidR="00BB2823" w:rsidRPr="001D6E5D" w:rsidRDefault="00BB2823" w:rsidP="00F25516">
            <w:pPr>
              <w:pStyle w:val="TableParagraph"/>
              <w:numPr>
                <w:ilvl w:val="0"/>
                <w:numId w:val="44"/>
              </w:numPr>
              <w:tabs>
                <w:tab w:val="left" w:pos="204"/>
              </w:tabs>
              <w:ind w:right="59" w:firstLine="0"/>
              <w:jc w:val="both"/>
              <w:rPr>
                <w:rFonts w:ascii="Cambria" w:hAnsi="Cambria"/>
                <w:sz w:val="18"/>
                <w:szCs w:val="18"/>
              </w:rPr>
            </w:pPr>
            <w:r w:rsidRPr="001D6E5D">
              <w:rPr>
                <w:rFonts w:ascii="Cambria" w:hAnsi="Cambria"/>
                <w:sz w:val="18"/>
                <w:szCs w:val="18"/>
              </w:rPr>
              <w:t>d’une manière qui est susceptible d’être dangereuse</w:t>
            </w:r>
          </w:p>
          <w:p w14:paraId="113EDCD6" w14:textId="77777777" w:rsidR="00BB2823" w:rsidRPr="001D6E5D" w:rsidRDefault="00BB2823" w:rsidP="00F25516">
            <w:pPr>
              <w:pStyle w:val="TableParagraph"/>
              <w:numPr>
                <w:ilvl w:val="0"/>
                <w:numId w:val="44"/>
              </w:numPr>
              <w:tabs>
                <w:tab w:val="left" w:pos="187"/>
              </w:tabs>
              <w:spacing w:line="228" w:lineRule="exact"/>
              <w:ind w:left="187" w:hanging="116"/>
              <w:jc w:val="both"/>
              <w:rPr>
                <w:rFonts w:ascii="Cambria" w:hAnsi="Cambria"/>
                <w:sz w:val="18"/>
                <w:szCs w:val="18"/>
              </w:rPr>
            </w:pPr>
            <w:r w:rsidRPr="001D6E5D">
              <w:rPr>
                <w:rFonts w:ascii="Cambria" w:hAnsi="Cambria"/>
                <w:sz w:val="18"/>
                <w:szCs w:val="18"/>
              </w:rPr>
              <w:t xml:space="preserve">d’entraver l’éducation </w:t>
            </w:r>
            <w:r w:rsidR="00642889" w:rsidRPr="001D6E5D">
              <w:rPr>
                <w:rFonts w:ascii="Cambria" w:hAnsi="Cambria"/>
                <w:sz w:val="18"/>
                <w:szCs w:val="18"/>
              </w:rPr>
              <w:t>de l’enfant</w:t>
            </w:r>
          </w:p>
          <w:p w14:paraId="33AAB44B" w14:textId="77777777" w:rsidR="00BB2823" w:rsidRPr="001D6E5D" w:rsidRDefault="00BB2823" w:rsidP="00F25516">
            <w:pPr>
              <w:pStyle w:val="TableParagraph"/>
              <w:numPr>
                <w:ilvl w:val="0"/>
                <w:numId w:val="44"/>
              </w:numPr>
              <w:tabs>
                <w:tab w:val="left" w:pos="235"/>
              </w:tabs>
              <w:spacing w:before="1" w:line="230" w:lineRule="atLeast"/>
              <w:ind w:right="58" w:firstLine="0"/>
              <w:jc w:val="both"/>
              <w:rPr>
                <w:rFonts w:ascii="Cambria" w:hAnsi="Cambria"/>
                <w:sz w:val="18"/>
                <w:szCs w:val="18"/>
              </w:rPr>
            </w:pPr>
            <w:r w:rsidRPr="001D6E5D">
              <w:rPr>
                <w:rFonts w:ascii="Cambria" w:hAnsi="Cambria"/>
                <w:sz w:val="18"/>
                <w:szCs w:val="18"/>
              </w:rPr>
              <w:t xml:space="preserve">d’être préjudiciable à sa santé ou son développement physique, mental, spirituel, moral </w:t>
            </w:r>
            <w:r w:rsidR="00642889" w:rsidRPr="001D6E5D">
              <w:rPr>
                <w:rFonts w:ascii="Cambria" w:hAnsi="Cambria"/>
                <w:sz w:val="18"/>
                <w:szCs w:val="18"/>
              </w:rPr>
              <w:t>ou social</w:t>
            </w:r>
            <w:r w:rsidRPr="001D6E5D">
              <w:rPr>
                <w:rFonts w:ascii="Cambria" w:hAnsi="Cambria"/>
                <w:sz w:val="18"/>
                <w:szCs w:val="18"/>
              </w:rPr>
              <w:t>.</w:t>
            </w:r>
          </w:p>
        </w:tc>
        <w:tc>
          <w:tcPr>
            <w:tcW w:w="1350" w:type="dxa"/>
          </w:tcPr>
          <w:p w14:paraId="36D35DB7" w14:textId="77777777" w:rsidR="00BB2823" w:rsidRPr="001D6E5D" w:rsidRDefault="00BB2823" w:rsidP="006F2E6E">
            <w:pPr>
              <w:pStyle w:val="TableParagraph"/>
              <w:ind w:left="72"/>
              <w:rPr>
                <w:rFonts w:ascii="Cambria" w:hAnsi="Cambria"/>
                <w:sz w:val="18"/>
                <w:szCs w:val="18"/>
              </w:rPr>
            </w:pPr>
            <w:r w:rsidRPr="001D6E5D">
              <w:rPr>
                <w:rFonts w:ascii="Cambria" w:hAnsi="Cambria"/>
                <w:sz w:val="18"/>
                <w:szCs w:val="18"/>
              </w:rPr>
              <w:t xml:space="preserve">Art.100 </w:t>
            </w:r>
            <w:r w:rsidRPr="001D6E5D">
              <w:rPr>
                <w:rFonts w:ascii="Cambria" w:hAnsi="Cambria"/>
                <w:spacing w:val="-4"/>
                <w:sz w:val="18"/>
                <w:szCs w:val="18"/>
              </w:rPr>
              <w:t xml:space="preserve">alinéa </w:t>
            </w:r>
            <w:r w:rsidRPr="001D6E5D">
              <w:rPr>
                <w:rFonts w:ascii="Cambria" w:hAnsi="Cambria"/>
                <w:sz w:val="18"/>
                <w:szCs w:val="18"/>
              </w:rPr>
              <w:t>2, 102 Loi n°2003-044.</w:t>
            </w:r>
          </w:p>
          <w:p w14:paraId="65BEFF5C" w14:textId="77777777" w:rsidR="00BB2823" w:rsidRPr="001D6E5D" w:rsidRDefault="00BB2823" w:rsidP="00267684">
            <w:pPr>
              <w:pStyle w:val="TableParagraph"/>
              <w:ind w:left="72" w:right="160"/>
              <w:rPr>
                <w:rFonts w:ascii="Cambria" w:hAnsi="Cambria"/>
                <w:sz w:val="18"/>
                <w:szCs w:val="18"/>
              </w:rPr>
            </w:pPr>
            <w:r w:rsidRPr="001D6E5D">
              <w:rPr>
                <w:rFonts w:ascii="Cambria" w:hAnsi="Cambria"/>
                <w:sz w:val="18"/>
                <w:szCs w:val="18"/>
              </w:rPr>
              <w:t xml:space="preserve">Art. 3ss </w:t>
            </w:r>
            <w:r w:rsidRPr="001D6E5D">
              <w:rPr>
                <w:rFonts w:ascii="Cambria" w:hAnsi="Cambria"/>
                <w:spacing w:val="-3"/>
                <w:sz w:val="18"/>
                <w:szCs w:val="18"/>
              </w:rPr>
              <w:t xml:space="preserve">Décret </w:t>
            </w:r>
            <w:r w:rsidRPr="001D6E5D">
              <w:rPr>
                <w:rFonts w:ascii="Cambria" w:hAnsi="Cambria"/>
                <w:sz w:val="18"/>
                <w:szCs w:val="18"/>
              </w:rPr>
              <w:t>n°2007-563.</w:t>
            </w:r>
          </w:p>
        </w:tc>
        <w:tc>
          <w:tcPr>
            <w:tcW w:w="3060" w:type="dxa"/>
          </w:tcPr>
          <w:p w14:paraId="6B574A01" w14:textId="385A283C"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Sont</w:t>
            </w:r>
            <w:r w:rsidR="003A0994">
              <w:rPr>
                <w:rFonts w:ascii="Cambria" w:hAnsi="Cambria"/>
                <w:sz w:val="18"/>
                <w:szCs w:val="18"/>
              </w:rPr>
              <w:t xml:space="preserve"> </w:t>
            </w:r>
            <w:r w:rsidRPr="001D6E5D">
              <w:rPr>
                <w:rFonts w:ascii="Cambria" w:hAnsi="Cambria"/>
                <w:sz w:val="18"/>
                <w:szCs w:val="18"/>
              </w:rPr>
              <w:t>interdits</w:t>
            </w:r>
            <w:r w:rsidR="003A0994">
              <w:rPr>
                <w:rFonts w:ascii="Cambria" w:hAnsi="Cambria"/>
                <w:sz w:val="18"/>
                <w:szCs w:val="18"/>
              </w:rPr>
              <w:t xml:space="preserve"> </w:t>
            </w:r>
            <w:r w:rsidRPr="001D6E5D">
              <w:rPr>
                <w:rFonts w:ascii="Cambria" w:hAnsi="Cambria"/>
                <w:sz w:val="18"/>
                <w:szCs w:val="18"/>
              </w:rPr>
              <w:t>aux</w:t>
            </w:r>
            <w:r w:rsidR="003A0994">
              <w:rPr>
                <w:rFonts w:ascii="Cambria" w:hAnsi="Cambria"/>
                <w:sz w:val="18"/>
                <w:szCs w:val="18"/>
              </w:rPr>
              <w:t xml:space="preserve"> </w:t>
            </w:r>
            <w:r w:rsidRPr="001D6E5D">
              <w:rPr>
                <w:rFonts w:ascii="Cambria" w:hAnsi="Cambria"/>
                <w:sz w:val="18"/>
                <w:szCs w:val="18"/>
              </w:rPr>
              <w:t>enfants</w:t>
            </w:r>
            <w:r w:rsidR="003A0994">
              <w:rPr>
                <w:rFonts w:ascii="Cambria" w:hAnsi="Cambria"/>
                <w:sz w:val="18"/>
                <w:szCs w:val="18"/>
              </w:rPr>
              <w:t xml:space="preserve"> </w:t>
            </w:r>
            <w:r w:rsidRPr="001D6E5D">
              <w:rPr>
                <w:rFonts w:ascii="Cambria" w:hAnsi="Cambria"/>
                <w:sz w:val="18"/>
                <w:szCs w:val="18"/>
              </w:rPr>
              <w:t>de</w:t>
            </w:r>
            <w:r w:rsidR="003A0994">
              <w:rPr>
                <w:rFonts w:ascii="Cambria" w:hAnsi="Cambria"/>
                <w:sz w:val="18"/>
                <w:szCs w:val="18"/>
              </w:rPr>
              <w:t xml:space="preserve"> </w:t>
            </w:r>
            <w:r w:rsidRPr="001D6E5D">
              <w:rPr>
                <w:rFonts w:ascii="Cambria" w:hAnsi="Cambria"/>
                <w:sz w:val="18"/>
                <w:szCs w:val="18"/>
              </w:rPr>
              <w:t>15</w:t>
            </w:r>
            <w:r w:rsidR="003A0994">
              <w:rPr>
                <w:rFonts w:ascii="Cambria" w:hAnsi="Cambria"/>
                <w:sz w:val="18"/>
                <w:szCs w:val="18"/>
              </w:rPr>
              <w:t xml:space="preserve"> </w:t>
            </w:r>
            <w:r w:rsidRPr="001D6E5D">
              <w:rPr>
                <w:rFonts w:ascii="Cambria" w:hAnsi="Cambria"/>
                <w:sz w:val="18"/>
                <w:szCs w:val="18"/>
              </w:rPr>
              <w:t>à</w:t>
            </w:r>
            <w:r w:rsidR="003A0994">
              <w:rPr>
                <w:rFonts w:ascii="Cambria" w:hAnsi="Cambria"/>
                <w:sz w:val="18"/>
                <w:szCs w:val="18"/>
              </w:rPr>
              <w:t xml:space="preserve"> </w:t>
            </w:r>
            <w:r w:rsidRPr="001D6E5D">
              <w:rPr>
                <w:rFonts w:ascii="Cambria" w:hAnsi="Cambria"/>
                <w:sz w:val="18"/>
                <w:szCs w:val="18"/>
              </w:rPr>
              <w:t xml:space="preserve">18 ans les travaux de nuit et les heures supplémentaires, les travaux immoraux, les travaux excédant leur force, les travaux forcés et les travaux dangereux </w:t>
            </w:r>
            <w:r w:rsidR="00642889" w:rsidRPr="001D6E5D">
              <w:rPr>
                <w:rFonts w:ascii="Cambria" w:hAnsi="Cambria"/>
                <w:sz w:val="18"/>
                <w:szCs w:val="18"/>
              </w:rPr>
              <w:t>ou insalubres</w:t>
            </w:r>
            <w:r w:rsidRPr="001D6E5D">
              <w:rPr>
                <w:rFonts w:ascii="Cambria" w:hAnsi="Cambria"/>
                <w:sz w:val="18"/>
                <w:szCs w:val="18"/>
              </w:rPr>
              <w:t>.</w:t>
            </w:r>
          </w:p>
        </w:tc>
        <w:tc>
          <w:tcPr>
            <w:tcW w:w="3477" w:type="dxa"/>
          </w:tcPr>
          <w:p w14:paraId="0EBF038C"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Il y a correspondance entre la NES2 et le cadre national.</w:t>
            </w:r>
          </w:p>
        </w:tc>
      </w:tr>
      <w:tr w:rsidR="00BB2823" w:rsidRPr="001D6E5D" w14:paraId="5D23B0D8" w14:textId="77777777" w:rsidTr="00EF077F">
        <w:trPr>
          <w:trHeight w:val="288"/>
          <w:jc w:val="center"/>
        </w:trPr>
        <w:tc>
          <w:tcPr>
            <w:tcW w:w="15513" w:type="dxa"/>
            <w:gridSpan w:val="6"/>
            <w:vAlign w:val="center"/>
          </w:tcPr>
          <w:p w14:paraId="4FE69D0C" w14:textId="77777777" w:rsidR="00BB2823" w:rsidRPr="001D6E5D" w:rsidRDefault="00BB2823" w:rsidP="00EF077F">
            <w:pPr>
              <w:spacing w:after="0"/>
              <w:rPr>
                <w:rFonts w:ascii="Cambria" w:hAnsi="Cambria"/>
                <w:b/>
                <w:color w:val="F79646"/>
                <w:sz w:val="18"/>
                <w:szCs w:val="18"/>
              </w:rPr>
            </w:pPr>
            <w:r w:rsidRPr="001D6E5D">
              <w:rPr>
                <w:rFonts w:ascii="Cambria" w:hAnsi="Cambria"/>
                <w:b/>
                <w:color w:val="006224"/>
                <w:sz w:val="18"/>
                <w:szCs w:val="18"/>
              </w:rPr>
              <w:t>Travail forcé</w:t>
            </w:r>
          </w:p>
        </w:tc>
      </w:tr>
      <w:tr w:rsidR="00BB2823" w:rsidRPr="001D6E5D" w14:paraId="355BF78B" w14:textId="77777777" w:rsidTr="00267684">
        <w:trPr>
          <w:jc w:val="center"/>
        </w:trPr>
        <w:tc>
          <w:tcPr>
            <w:tcW w:w="2136" w:type="dxa"/>
          </w:tcPr>
          <w:p w14:paraId="3D44465B" w14:textId="0ADC850D" w:rsidR="00BB2823" w:rsidRPr="001D6E5D" w:rsidRDefault="00BB2823" w:rsidP="00267684">
            <w:pPr>
              <w:pStyle w:val="TableParagraph"/>
              <w:ind w:left="71" w:right="56"/>
              <w:jc w:val="both"/>
              <w:rPr>
                <w:rFonts w:ascii="Cambria" w:hAnsi="Cambria"/>
                <w:sz w:val="18"/>
                <w:szCs w:val="18"/>
              </w:rPr>
            </w:pPr>
            <w:r w:rsidRPr="001D6E5D">
              <w:rPr>
                <w:rFonts w:ascii="Cambria" w:hAnsi="Cambria"/>
                <w:sz w:val="18"/>
                <w:szCs w:val="18"/>
              </w:rPr>
              <w:t>Interdiction</w:t>
            </w:r>
            <w:r w:rsidR="00176716" w:rsidRPr="001D6E5D">
              <w:rPr>
                <w:rFonts w:ascii="Cambria" w:hAnsi="Cambria"/>
                <w:sz w:val="18"/>
                <w:szCs w:val="18"/>
              </w:rPr>
              <w:t xml:space="preserve"> </w:t>
            </w:r>
            <w:r w:rsidRPr="001D6E5D">
              <w:rPr>
                <w:rFonts w:ascii="Cambria" w:hAnsi="Cambria"/>
                <w:sz w:val="18"/>
                <w:szCs w:val="18"/>
              </w:rPr>
              <w:t>de</w:t>
            </w:r>
            <w:r w:rsidR="00176716" w:rsidRPr="001D6E5D">
              <w:rPr>
                <w:rFonts w:ascii="Cambria" w:hAnsi="Cambria"/>
                <w:sz w:val="18"/>
                <w:szCs w:val="18"/>
              </w:rPr>
              <w:t xml:space="preserve"> </w:t>
            </w:r>
            <w:r w:rsidRPr="001D6E5D">
              <w:rPr>
                <w:rFonts w:ascii="Cambria" w:hAnsi="Cambria"/>
                <w:sz w:val="18"/>
                <w:szCs w:val="18"/>
              </w:rPr>
              <w:t>travail</w:t>
            </w:r>
            <w:r w:rsidR="00176716" w:rsidRPr="001D6E5D">
              <w:rPr>
                <w:rFonts w:ascii="Cambria" w:hAnsi="Cambria"/>
                <w:sz w:val="18"/>
                <w:szCs w:val="18"/>
              </w:rPr>
              <w:t xml:space="preserve"> </w:t>
            </w:r>
            <w:r w:rsidRPr="001D6E5D">
              <w:rPr>
                <w:rFonts w:ascii="Cambria" w:hAnsi="Cambria"/>
                <w:sz w:val="18"/>
                <w:szCs w:val="18"/>
              </w:rPr>
              <w:t>forcé</w:t>
            </w:r>
            <w:r w:rsidR="00176716" w:rsidRPr="001D6E5D">
              <w:rPr>
                <w:rFonts w:ascii="Cambria" w:hAnsi="Cambria"/>
                <w:sz w:val="18"/>
                <w:szCs w:val="18"/>
              </w:rPr>
              <w:t xml:space="preserve"> </w:t>
            </w:r>
            <w:r w:rsidRPr="001D6E5D">
              <w:rPr>
                <w:rFonts w:ascii="Cambria" w:hAnsi="Cambria"/>
                <w:sz w:val="18"/>
                <w:szCs w:val="18"/>
              </w:rPr>
              <w:t xml:space="preserve">et travailleurs victimes de la traite </w:t>
            </w:r>
            <w:r w:rsidR="00642889" w:rsidRPr="001D6E5D">
              <w:rPr>
                <w:rFonts w:ascii="Cambria" w:hAnsi="Cambria"/>
                <w:sz w:val="18"/>
                <w:szCs w:val="18"/>
              </w:rPr>
              <w:t>de personnes</w:t>
            </w:r>
          </w:p>
        </w:tc>
        <w:tc>
          <w:tcPr>
            <w:tcW w:w="990" w:type="dxa"/>
          </w:tcPr>
          <w:p w14:paraId="7F4BDC82"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20</w:t>
            </w:r>
          </w:p>
        </w:tc>
        <w:tc>
          <w:tcPr>
            <w:tcW w:w="4500" w:type="dxa"/>
          </w:tcPr>
          <w:p w14:paraId="1C57640F" w14:textId="138E6FB6" w:rsidR="00BB2823" w:rsidRPr="001D6E5D" w:rsidRDefault="00BB2823" w:rsidP="00267684">
            <w:pPr>
              <w:pStyle w:val="TableParagraph"/>
              <w:ind w:left="71" w:right="55"/>
              <w:jc w:val="both"/>
              <w:rPr>
                <w:rFonts w:ascii="Cambria" w:hAnsi="Cambria"/>
                <w:i/>
                <w:sz w:val="18"/>
                <w:szCs w:val="18"/>
              </w:rPr>
            </w:pPr>
            <w:r w:rsidRPr="001D6E5D">
              <w:rPr>
                <w:rFonts w:ascii="Cambria" w:hAnsi="Cambria"/>
                <w:sz w:val="18"/>
                <w:szCs w:val="18"/>
              </w:rPr>
              <w:t xml:space="preserve">Interdiction de travail forcé ou service qui est obligatoire ou involontaire </w:t>
            </w:r>
            <w:r w:rsidRPr="001D6E5D">
              <w:rPr>
                <w:rFonts w:ascii="Cambria" w:hAnsi="Cambria"/>
                <w:i/>
                <w:sz w:val="18"/>
                <w:szCs w:val="18"/>
              </w:rPr>
              <w:t>: travail extorqué à une personne par la menace, l’application</w:t>
            </w:r>
            <w:r w:rsidR="00176716" w:rsidRPr="001D6E5D">
              <w:rPr>
                <w:rFonts w:ascii="Cambria" w:hAnsi="Cambria"/>
                <w:i/>
                <w:sz w:val="18"/>
                <w:szCs w:val="18"/>
              </w:rPr>
              <w:t xml:space="preserve"> </w:t>
            </w:r>
            <w:r w:rsidRPr="001D6E5D">
              <w:rPr>
                <w:rFonts w:ascii="Cambria" w:hAnsi="Cambria"/>
                <w:i/>
                <w:sz w:val="18"/>
                <w:szCs w:val="18"/>
              </w:rPr>
              <w:t>de</w:t>
            </w:r>
            <w:r w:rsidR="00176716" w:rsidRPr="001D6E5D">
              <w:rPr>
                <w:rFonts w:ascii="Cambria" w:hAnsi="Cambria"/>
                <w:i/>
                <w:sz w:val="18"/>
                <w:szCs w:val="18"/>
              </w:rPr>
              <w:t xml:space="preserve"> </w:t>
            </w:r>
            <w:r w:rsidRPr="001D6E5D">
              <w:rPr>
                <w:rFonts w:ascii="Cambria" w:hAnsi="Cambria"/>
                <w:i/>
                <w:sz w:val="18"/>
                <w:szCs w:val="18"/>
              </w:rPr>
              <w:t>la</w:t>
            </w:r>
            <w:r w:rsidR="00176716" w:rsidRPr="001D6E5D">
              <w:rPr>
                <w:rFonts w:ascii="Cambria" w:hAnsi="Cambria"/>
                <w:i/>
                <w:sz w:val="18"/>
                <w:szCs w:val="18"/>
              </w:rPr>
              <w:t xml:space="preserve"> </w:t>
            </w:r>
            <w:r w:rsidRPr="001D6E5D">
              <w:rPr>
                <w:rFonts w:ascii="Cambria" w:hAnsi="Cambria"/>
                <w:i/>
                <w:sz w:val="18"/>
                <w:szCs w:val="18"/>
              </w:rPr>
              <w:t>force</w:t>
            </w:r>
            <w:r w:rsidR="00176716" w:rsidRPr="001D6E5D">
              <w:rPr>
                <w:rFonts w:ascii="Cambria" w:hAnsi="Cambria"/>
                <w:i/>
                <w:sz w:val="18"/>
                <w:szCs w:val="18"/>
              </w:rPr>
              <w:t xml:space="preserve"> </w:t>
            </w:r>
            <w:r w:rsidRPr="001D6E5D">
              <w:rPr>
                <w:rFonts w:ascii="Cambria" w:hAnsi="Cambria"/>
                <w:i/>
                <w:sz w:val="18"/>
                <w:szCs w:val="18"/>
              </w:rPr>
              <w:t>ou</w:t>
            </w:r>
            <w:r w:rsidR="00176716" w:rsidRPr="001D6E5D">
              <w:rPr>
                <w:rFonts w:ascii="Cambria" w:hAnsi="Cambria"/>
                <w:i/>
                <w:sz w:val="18"/>
                <w:szCs w:val="18"/>
              </w:rPr>
              <w:t xml:space="preserve"> </w:t>
            </w:r>
            <w:r w:rsidRPr="001D6E5D">
              <w:rPr>
                <w:rFonts w:ascii="Cambria" w:hAnsi="Cambria"/>
                <w:i/>
                <w:sz w:val="18"/>
                <w:szCs w:val="18"/>
              </w:rPr>
              <w:t>d’une</w:t>
            </w:r>
            <w:r w:rsidR="00176716" w:rsidRPr="001D6E5D">
              <w:rPr>
                <w:rFonts w:ascii="Cambria" w:hAnsi="Cambria"/>
                <w:i/>
                <w:sz w:val="18"/>
                <w:szCs w:val="18"/>
              </w:rPr>
              <w:t xml:space="preserve"> </w:t>
            </w:r>
            <w:r w:rsidRPr="001D6E5D">
              <w:rPr>
                <w:rFonts w:ascii="Cambria" w:hAnsi="Cambria"/>
                <w:i/>
                <w:sz w:val="18"/>
                <w:szCs w:val="18"/>
              </w:rPr>
              <w:t>pénalité, travail</w:t>
            </w:r>
            <w:r w:rsidR="00176716" w:rsidRPr="001D6E5D">
              <w:rPr>
                <w:rFonts w:ascii="Cambria" w:hAnsi="Cambria"/>
                <w:i/>
                <w:sz w:val="18"/>
                <w:szCs w:val="18"/>
              </w:rPr>
              <w:t xml:space="preserve"> </w:t>
            </w:r>
            <w:r w:rsidRPr="001D6E5D">
              <w:rPr>
                <w:rFonts w:ascii="Cambria" w:hAnsi="Cambria"/>
                <w:i/>
                <w:sz w:val="18"/>
                <w:szCs w:val="18"/>
              </w:rPr>
              <w:t>gratuit</w:t>
            </w:r>
            <w:r w:rsidR="00176716" w:rsidRPr="001D6E5D">
              <w:rPr>
                <w:rFonts w:ascii="Cambria" w:hAnsi="Cambria"/>
                <w:i/>
                <w:sz w:val="18"/>
                <w:szCs w:val="18"/>
              </w:rPr>
              <w:t xml:space="preserve"> </w:t>
            </w:r>
            <w:r w:rsidRPr="001D6E5D">
              <w:rPr>
                <w:rFonts w:ascii="Cambria" w:hAnsi="Cambria"/>
                <w:i/>
                <w:sz w:val="18"/>
                <w:szCs w:val="18"/>
              </w:rPr>
              <w:t>en</w:t>
            </w:r>
            <w:r w:rsidR="00176716" w:rsidRPr="001D6E5D">
              <w:rPr>
                <w:rFonts w:ascii="Cambria" w:hAnsi="Cambria"/>
                <w:i/>
                <w:sz w:val="18"/>
                <w:szCs w:val="18"/>
              </w:rPr>
              <w:t xml:space="preserve"> </w:t>
            </w:r>
            <w:r w:rsidRPr="001D6E5D">
              <w:rPr>
                <w:rFonts w:ascii="Cambria" w:hAnsi="Cambria"/>
                <w:i/>
                <w:sz w:val="18"/>
                <w:szCs w:val="18"/>
              </w:rPr>
              <w:t>remboursement</w:t>
            </w:r>
            <w:r w:rsidR="00176716" w:rsidRPr="001D6E5D">
              <w:rPr>
                <w:rFonts w:ascii="Cambria" w:hAnsi="Cambria"/>
                <w:i/>
                <w:sz w:val="18"/>
                <w:szCs w:val="18"/>
              </w:rPr>
              <w:t xml:space="preserve"> </w:t>
            </w:r>
            <w:r w:rsidRPr="001D6E5D">
              <w:rPr>
                <w:rFonts w:ascii="Cambria" w:hAnsi="Cambria"/>
                <w:i/>
                <w:sz w:val="18"/>
                <w:szCs w:val="18"/>
              </w:rPr>
              <w:t>de</w:t>
            </w:r>
            <w:r w:rsidR="00176716" w:rsidRPr="001D6E5D">
              <w:rPr>
                <w:rFonts w:ascii="Cambria" w:hAnsi="Cambria"/>
                <w:i/>
                <w:sz w:val="18"/>
                <w:szCs w:val="18"/>
              </w:rPr>
              <w:t xml:space="preserve"> </w:t>
            </w:r>
            <w:r w:rsidRPr="001D6E5D">
              <w:rPr>
                <w:rFonts w:ascii="Cambria" w:hAnsi="Cambria"/>
                <w:i/>
                <w:sz w:val="18"/>
                <w:szCs w:val="18"/>
              </w:rPr>
              <w:lastRenderedPageBreak/>
              <w:t xml:space="preserve">dettes, servitude pour dettes, arrangements </w:t>
            </w:r>
            <w:r w:rsidRPr="001D6E5D">
              <w:rPr>
                <w:rFonts w:ascii="Cambria" w:hAnsi="Cambria"/>
                <w:i/>
                <w:spacing w:val="-6"/>
                <w:sz w:val="18"/>
                <w:szCs w:val="18"/>
              </w:rPr>
              <w:t xml:space="preserve">de </w:t>
            </w:r>
            <w:r w:rsidR="00642889" w:rsidRPr="001D6E5D">
              <w:rPr>
                <w:rFonts w:ascii="Cambria" w:hAnsi="Cambria"/>
                <w:i/>
                <w:sz w:val="18"/>
                <w:szCs w:val="18"/>
              </w:rPr>
              <w:t>travail analogues</w:t>
            </w:r>
            <w:r w:rsidRPr="001D6E5D">
              <w:rPr>
                <w:rFonts w:ascii="Cambria" w:hAnsi="Cambria"/>
                <w:i/>
                <w:sz w:val="18"/>
                <w:szCs w:val="18"/>
              </w:rPr>
              <w:t>.</w:t>
            </w:r>
          </w:p>
          <w:p w14:paraId="5FA65E9A" w14:textId="77777777" w:rsidR="00BB2823" w:rsidRPr="001D6E5D" w:rsidRDefault="00BB2823" w:rsidP="00267684">
            <w:pPr>
              <w:pStyle w:val="TableParagraph"/>
              <w:spacing w:before="1"/>
              <w:ind w:left="71" w:right="57"/>
              <w:jc w:val="both"/>
              <w:rPr>
                <w:rFonts w:ascii="Cambria" w:hAnsi="Cambria"/>
                <w:sz w:val="18"/>
                <w:szCs w:val="18"/>
              </w:rPr>
            </w:pPr>
            <w:r w:rsidRPr="001D6E5D">
              <w:rPr>
                <w:rFonts w:ascii="Cambria" w:hAnsi="Cambria"/>
                <w:sz w:val="18"/>
                <w:szCs w:val="18"/>
              </w:rPr>
              <w:t>Non recours au travail des victimes de la traite de personnes.</w:t>
            </w:r>
          </w:p>
        </w:tc>
        <w:tc>
          <w:tcPr>
            <w:tcW w:w="1350" w:type="dxa"/>
          </w:tcPr>
          <w:p w14:paraId="0C881AE8" w14:textId="77777777" w:rsidR="00BB2823" w:rsidRPr="001D6E5D" w:rsidRDefault="00BB2823" w:rsidP="00267684">
            <w:pPr>
              <w:pStyle w:val="TableParagraph"/>
              <w:ind w:left="72" w:right="165"/>
              <w:rPr>
                <w:rFonts w:ascii="Cambria" w:hAnsi="Cambria"/>
                <w:sz w:val="18"/>
                <w:szCs w:val="18"/>
              </w:rPr>
            </w:pPr>
            <w:r w:rsidRPr="001D6E5D">
              <w:rPr>
                <w:rFonts w:ascii="Cambria" w:hAnsi="Cambria"/>
                <w:sz w:val="18"/>
                <w:szCs w:val="18"/>
              </w:rPr>
              <w:lastRenderedPageBreak/>
              <w:t>Art.4 Loi n°2003-044.</w:t>
            </w:r>
          </w:p>
          <w:p w14:paraId="5C7CEB67" w14:textId="77777777" w:rsidR="00BB2823" w:rsidRPr="001D6E5D" w:rsidRDefault="00BB2823" w:rsidP="00267684">
            <w:pPr>
              <w:pStyle w:val="TableParagraph"/>
              <w:ind w:left="72" w:right="113"/>
              <w:rPr>
                <w:rFonts w:ascii="Cambria" w:hAnsi="Cambria"/>
                <w:sz w:val="18"/>
                <w:szCs w:val="18"/>
              </w:rPr>
            </w:pPr>
            <w:r w:rsidRPr="001D6E5D">
              <w:rPr>
                <w:rFonts w:ascii="Cambria" w:hAnsi="Cambria"/>
                <w:sz w:val="18"/>
                <w:szCs w:val="18"/>
              </w:rPr>
              <w:t xml:space="preserve">Art.15 ss </w:t>
            </w:r>
            <w:r w:rsidRPr="001D6E5D">
              <w:rPr>
                <w:rFonts w:ascii="Cambria" w:hAnsi="Cambria"/>
                <w:sz w:val="18"/>
                <w:szCs w:val="18"/>
              </w:rPr>
              <w:lastRenderedPageBreak/>
              <w:t>Décret n°2007- 563.</w:t>
            </w:r>
          </w:p>
        </w:tc>
        <w:tc>
          <w:tcPr>
            <w:tcW w:w="3060" w:type="dxa"/>
          </w:tcPr>
          <w:p w14:paraId="3F5FC64E" w14:textId="77777777" w:rsidR="00BB2823" w:rsidRPr="001D6E5D" w:rsidRDefault="00BB2823" w:rsidP="00267684">
            <w:pPr>
              <w:pStyle w:val="TableParagraph"/>
              <w:ind w:left="71" w:right="58"/>
              <w:jc w:val="both"/>
              <w:rPr>
                <w:rFonts w:ascii="Cambria" w:hAnsi="Cambria"/>
                <w:i/>
                <w:sz w:val="18"/>
                <w:szCs w:val="18"/>
              </w:rPr>
            </w:pPr>
            <w:r w:rsidRPr="001D6E5D">
              <w:rPr>
                <w:rFonts w:ascii="Cambria" w:hAnsi="Cambria"/>
                <w:sz w:val="18"/>
                <w:szCs w:val="18"/>
              </w:rPr>
              <w:lastRenderedPageBreak/>
              <w:t xml:space="preserve">Interdiction du travail forcé ou obligatoire : </w:t>
            </w:r>
            <w:r w:rsidRPr="001D6E5D">
              <w:rPr>
                <w:rFonts w:ascii="Cambria" w:hAnsi="Cambria"/>
                <w:i/>
                <w:sz w:val="18"/>
                <w:szCs w:val="18"/>
              </w:rPr>
              <w:t xml:space="preserve">tout travail ou service exigé d'un individu sous la menace d'une peine quelconque </w:t>
            </w:r>
            <w:r w:rsidR="00642889" w:rsidRPr="001D6E5D">
              <w:rPr>
                <w:rFonts w:ascii="Cambria" w:hAnsi="Cambria"/>
                <w:i/>
                <w:sz w:val="18"/>
                <w:szCs w:val="18"/>
              </w:rPr>
              <w:t>pour lequel</w:t>
            </w:r>
            <w:r w:rsidRPr="001D6E5D">
              <w:rPr>
                <w:rFonts w:ascii="Cambria" w:hAnsi="Cambria"/>
                <w:i/>
                <w:sz w:val="18"/>
                <w:szCs w:val="18"/>
              </w:rPr>
              <w:t xml:space="preserve"> </w:t>
            </w:r>
            <w:r w:rsidRPr="001D6E5D">
              <w:rPr>
                <w:rFonts w:ascii="Cambria" w:hAnsi="Cambria"/>
                <w:i/>
                <w:sz w:val="18"/>
                <w:szCs w:val="18"/>
              </w:rPr>
              <w:lastRenderedPageBreak/>
              <w:t>ledit individu ne s'est pas offert de plein gré.</w:t>
            </w:r>
          </w:p>
          <w:p w14:paraId="584769CA" w14:textId="77777777" w:rsidR="00BB2823" w:rsidRPr="001D6E5D" w:rsidRDefault="00BB2823" w:rsidP="00267684">
            <w:pPr>
              <w:pStyle w:val="TableParagraph"/>
              <w:ind w:left="71" w:right="59"/>
              <w:jc w:val="both"/>
              <w:rPr>
                <w:rFonts w:ascii="Cambria" w:hAnsi="Cambria"/>
                <w:sz w:val="18"/>
                <w:szCs w:val="18"/>
              </w:rPr>
            </w:pPr>
            <w:r w:rsidRPr="001D6E5D">
              <w:rPr>
                <w:rFonts w:ascii="Cambria" w:hAnsi="Cambria"/>
                <w:i/>
                <w:sz w:val="18"/>
                <w:szCs w:val="18"/>
              </w:rPr>
              <w:t>Cette interdiction exclut expressément sous certaines conditions les cas définis par le même article</w:t>
            </w:r>
            <w:r w:rsidRPr="001D6E5D">
              <w:rPr>
                <w:rFonts w:ascii="Cambria" w:hAnsi="Cambria"/>
                <w:sz w:val="18"/>
                <w:szCs w:val="18"/>
              </w:rPr>
              <w:t>.</w:t>
            </w:r>
          </w:p>
        </w:tc>
        <w:tc>
          <w:tcPr>
            <w:tcW w:w="3477" w:type="dxa"/>
          </w:tcPr>
          <w:p w14:paraId="46B240DA" w14:textId="77777777" w:rsidR="00BB2823" w:rsidRPr="001D6E5D" w:rsidRDefault="00BB2823" w:rsidP="00267684">
            <w:pPr>
              <w:pStyle w:val="TableParagraph"/>
              <w:ind w:left="69" w:right="59"/>
              <w:jc w:val="both"/>
              <w:rPr>
                <w:rFonts w:ascii="Cambria" w:hAnsi="Cambria"/>
                <w:sz w:val="18"/>
                <w:szCs w:val="18"/>
              </w:rPr>
            </w:pPr>
            <w:r w:rsidRPr="001D6E5D">
              <w:rPr>
                <w:rFonts w:ascii="Cambria" w:hAnsi="Cambria"/>
                <w:sz w:val="18"/>
                <w:szCs w:val="18"/>
              </w:rPr>
              <w:lastRenderedPageBreak/>
              <w:t>La NES2 couvre plus de forme de travail forcé que le droit malagasy.</w:t>
            </w:r>
          </w:p>
          <w:p w14:paraId="3F6EB633" w14:textId="77777777" w:rsidR="00BB2823" w:rsidRPr="001D6E5D" w:rsidRDefault="00BB2823" w:rsidP="00267684">
            <w:pPr>
              <w:pStyle w:val="TableParagraph"/>
              <w:ind w:left="69" w:right="61"/>
              <w:jc w:val="both"/>
              <w:rPr>
                <w:rFonts w:ascii="Cambria" w:hAnsi="Cambria"/>
                <w:sz w:val="18"/>
                <w:szCs w:val="18"/>
              </w:rPr>
            </w:pPr>
            <w:r w:rsidRPr="001D6E5D">
              <w:rPr>
                <w:rFonts w:ascii="Cambria" w:hAnsi="Cambria"/>
                <w:sz w:val="18"/>
                <w:szCs w:val="18"/>
              </w:rPr>
              <w:t xml:space="preserve">Toutefois, le Code du travail entend exclure comme travail forcé quelques cas </w:t>
            </w:r>
            <w:r w:rsidRPr="001D6E5D">
              <w:rPr>
                <w:rFonts w:ascii="Cambria" w:hAnsi="Cambria"/>
                <w:sz w:val="18"/>
                <w:szCs w:val="18"/>
              </w:rPr>
              <w:lastRenderedPageBreak/>
              <w:t>sous certaines conditions, à savoir :</w:t>
            </w:r>
          </w:p>
          <w:p w14:paraId="1550958D" w14:textId="7952A1A8" w:rsidR="00BB2823" w:rsidRPr="001D6E5D" w:rsidRDefault="00BB2823" w:rsidP="00267684">
            <w:pPr>
              <w:pStyle w:val="TableParagraph"/>
              <w:spacing w:before="1"/>
              <w:ind w:left="69" w:right="63"/>
              <w:jc w:val="both"/>
              <w:rPr>
                <w:rFonts w:ascii="Cambria" w:hAnsi="Cambria"/>
                <w:sz w:val="18"/>
                <w:szCs w:val="18"/>
              </w:rPr>
            </w:pPr>
            <w:r w:rsidRPr="001D6E5D">
              <w:rPr>
                <w:rFonts w:ascii="Cambria" w:hAnsi="Cambria"/>
                <w:sz w:val="18"/>
                <w:szCs w:val="18"/>
              </w:rPr>
              <w:t>-</w:t>
            </w:r>
            <w:r w:rsidR="00B83CAA">
              <w:rPr>
                <w:rFonts w:ascii="Cambria" w:hAnsi="Cambria"/>
                <w:sz w:val="18"/>
                <w:szCs w:val="18"/>
              </w:rPr>
              <w:t xml:space="preserve"> </w:t>
            </w:r>
            <w:r w:rsidRPr="001D6E5D">
              <w:rPr>
                <w:rFonts w:ascii="Cambria" w:hAnsi="Cambria"/>
                <w:sz w:val="18"/>
                <w:szCs w:val="18"/>
              </w:rPr>
              <w:t>Travaux, services, secours requis en cas d’urgence ;</w:t>
            </w:r>
          </w:p>
          <w:p w14:paraId="4F85FF97" w14:textId="77777777" w:rsidR="00BB2823" w:rsidRPr="001D6E5D" w:rsidRDefault="00BB2823" w:rsidP="00F25516">
            <w:pPr>
              <w:pStyle w:val="TableParagraph"/>
              <w:numPr>
                <w:ilvl w:val="0"/>
                <w:numId w:val="45"/>
              </w:numPr>
              <w:tabs>
                <w:tab w:val="left" w:pos="185"/>
              </w:tabs>
              <w:spacing w:line="228" w:lineRule="exact"/>
              <w:ind w:left="184"/>
              <w:jc w:val="both"/>
              <w:rPr>
                <w:rFonts w:ascii="Cambria" w:hAnsi="Cambria"/>
                <w:sz w:val="18"/>
                <w:szCs w:val="18"/>
              </w:rPr>
            </w:pPr>
            <w:r w:rsidRPr="001D6E5D">
              <w:rPr>
                <w:rFonts w:ascii="Cambria" w:hAnsi="Cambria"/>
                <w:sz w:val="18"/>
                <w:szCs w:val="18"/>
              </w:rPr>
              <w:t>Travaux d'intérêt collectif;</w:t>
            </w:r>
          </w:p>
          <w:p w14:paraId="62AB14A0"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-Travaux à caractère purement militaire ;</w:t>
            </w:r>
          </w:p>
          <w:p w14:paraId="584336FC" w14:textId="77777777" w:rsidR="00BB2823" w:rsidRPr="001D6E5D" w:rsidRDefault="00BB2823" w:rsidP="00F25516">
            <w:pPr>
              <w:pStyle w:val="TableParagraph"/>
              <w:numPr>
                <w:ilvl w:val="0"/>
                <w:numId w:val="45"/>
              </w:numPr>
              <w:tabs>
                <w:tab w:val="left" w:pos="331"/>
              </w:tabs>
              <w:spacing w:before="1"/>
              <w:ind w:right="62" w:firstLine="0"/>
              <w:rPr>
                <w:rFonts w:ascii="Cambria" w:hAnsi="Cambria"/>
                <w:sz w:val="18"/>
                <w:szCs w:val="18"/>
              </w:rPr>
            </w:pPr>
            <w:r w:rsidRPr="001D6E5D">
              <w:rPr>
                <w:rFonts w:ascii="Cambria" w:hAnsi="Cambria"/>
                <w:sz w:val="18"/>
                <w:szCs w:val="18"/>
              </w:rPr>
              <w:t xml:space="preserve">Tout travail exigé </w:t>
            </w:r>
            <w:r w:rsidRPr="001D6E5D">
              <w:rPr>
                <w:rFonts w:ascii="Cambria" w:hAnsi="Cambria"/>
                <w:spacing w:val="-4"/>
                <w:sz w:val="18"/>
                <w:szCs w:val="18"/>
              </w:rPr>
              <w:t xml:space="preserve">comme </w:t>
            </w:r>
            <w:r w:rsidRPr="001D6E5D">
              <w:rPr>
                <w:rFonts w:ascii="Cambria" w:hAnsi="Cambria"/>
                <w:sz w:val="18"/>
                <w:szCs w:val="18"/>
              </w:rPr>
              <w:t>conséquence d'</w:t>
            </w:r>
            <w:r w:rsidR="00642889" w:rsidRPr="001D6E5D">
              <w:rPr>
                <w:rFonts w:ascii="Cambria" w:hAnsi="Cambria"/>
                <w:sz w:val="18"/>
                <w:szCs w:val="18"/>
              </w:rPr>
              <w:t>une condamnation</w:t>
            </w:r>
          </w:p>
          <w:p w14:paraId="25A13ADD" w14:textId="77777777" w:rsidR="00BB2823" w:rsidRPr="001D6E5D" w:rsidRDefault="00BB2823" w:rsidP="00267684">
            <w:pPr>
              <w:pStyle w:val="TableParagraph"/>
              <w:spacing w:line="208" w:lineRule="exact"/>
              <w:ind w:left="69"/>
              <w:rPr>
                <w:rFonts w:ascii="Cambria" w:hAnsi="Cambria"/>
                <w:sz w:val="18"/>
                <w:szCs w:val="18"/>
              </w:rPr>
            </w:pPr>
            <w:r w:rsidRPr="001D6E5D">
              <w:rPr>
                <w:rFonts w:ascii="Cambria" w:hAnsi="Cambria"/>
                <w:sz w:val="18"/>
                <w:szCs w:val="18"/>
              </w:rPr>
              <w:t>judiciaire.</w:t>
            </w:r>
          </w:p>
        </w:tc>
      </w:tr>
      <w:tr w:rsidR="00BB2823" w:rsidRPr="001D6E5D" w14:paraId="083B8B1E" w14:textId="77777777" w:rsidTr="00EF077F">
        <w:trPr>
          <w:trHeight w:val="288"/>
          <w:jc w:val="center"/>
        </w:trPr>
        <w:tc>
          <w:tcPr>
            <w:tcW w:w="15513" w:type="dxa"/>
            <w:gridSpan w:val="6"/>
            <w:vAlign w:val="center"/>
          </w:tcPr>
          <w:p w14:paraId="24345F5F" w14:textId="77777777" w:rsidR="00BB2823" w:rsidRPr="001D6E5D" w:rsidRDefault="00BB2823" w:rsidP="00EF077F">
            <w:pPr>
              <w:spacing w:after="0"/>
              <w:rPr>
                <w:rFonts w:ascii="Cambria" w:hAnsi="Cambria"/>
                <w:sz w:val="18"/>
                <w:szCs w:val="18"/>
              </w:rPr>
            </w:pPr>
            <w:r w:rsidRPr="001D6E5D">
              <w:rPr>
                <w:rFonts w:ascii="Cambria" w:hAnsi="Cambria"/>
                <w:b/>
                <w:sz w:val="18"/>
                <w:szCs w:val="18"/>
              </w:rPr>
              <w:lastRenderedPageBreak/>
              <w:t>C. MECANISME DE GESTION DES PLAINTES AU PROFIT DES TRAVAILLEURS</w:t>
            </w:r>
          </w:p>
        </w:tc>
      </w:tr>
      <w:tr w:rsidR="00BB2823" w:rsidRPr="001D6E5D" w14:paraId="56D3270F" w14:textId="77777777" w:rsidTr="00267684">
        <w:trPr>
          <w:jc w:val="center"/>
        </w:trPr>
        <w:tc>
          <w:tcPr>
            <w:tcW w:w="2136" w:type="dxa"/>
          </w:tcPr>
          <w:p w14:paraId="6F54BBF0" w14:textId="77777777" w:rsidR="00BB2823" w:rsidRPr="001D6E5D" w:rsidRDefault="00BB2823" w:rsidP="00267684">
            <w:pPr>
              <w:pStyle w:val="TableParagraph"/>
              <w:spacing w:before="1"/>
              <w:ind w:left="71" w:right="59"/>
              <w:jc w:val="both"/>
              <w:rPr>
                <w:rFonts w:ascii="Cambria" w:hAnsi="Cambria"/>
                <w:sz w:val="18"/>
                <w:szCs w:val="18"/>
              </w:rPr>
            </w:pPr>
            <w:r w:rsidRPr="001D6E5D">
              <w:rPr>
                <w:rFonts w:ascii="Cambria" w:hAnsi="Cambria"/>
                <w:sz w:val="18"/>
                <w:szCs w:val="18"/>
              </w:rPr>
              <w:t>Mise à disposition et utilisation d’un mécanisme de gestion des plaintes au profit des travailleurs</w:t>
            </w:r>
          </w:p>
        </w:tc>
        <w:tc>
          <w:tcPr>
            <w:tcW w:w="990" w:type="dxa"/>
          </w:tcPr>
          <w:p w14:paraId="20BACF50" w14:textId="77777777" w:rsidR="00BB2823" w:rsidRPr="001D6E5D" w:rsidRDefault="00BB2823" w:rsidP="00267684">
            <w:pPr>
              <w:pStyle w:val="TableParagraph"/>
              <w:spacing w:before="1"/>
              <w:ind w:left="81" w:right="70"/>
              <w:jc w:val="center"/>
              <w:rPr>
                <w:rFonts w:ascii="Cambria" w:hAnsi="Cambria"/>
                <w:sz w:val="18"/>
                <w:szCs w:val="18"/>
              </w:rPr>
            </w:pPr>
            <w:r w:rsidRPr="001D6E5D">
              <w:rPr>
                <w:rFonts w:ascii="Cambria" w:hAnsi="Cambria"/>
                <w:sz w:val="18"/>
                <w:szCs w:val="18"/>
              </w:rPr>
              <w:t>21</w:t>
            </w:r>
          </w:p>
        </w:tc>
        <w:tc>
          <w:tcPr>
            <w:tcW w:w="4500" w:type="dxa"/>
          </w:tcPr>
          <w:p w14:paraId="39B003E8" w14:textId="7AD76F2A" w:rsidR="00BB2823" w:rsidRPr="001D6E5D" w:rsidRDefault="00BB2823" w:rsidP="00267684">
            <w:pPr>
              <w:pStyle w:val="TableParagraph"/>
              <w:spacing w:before="1"/>
              <w:ind w:left="71" w:right="59"/>
              <w:jc w:val="both"/>
              <w:rPr>
                <w:rFonts w:ascii="Cambria" w:hAnsi="Cambria"/>
                <w:sz w:val="18"/>
                <w:szCs w:val="18"/>
              </w:rPr>
            </w:pPr>
            <w:r w:rsidRPr="001D6E5D">
              <w:rPr>
                <w:rFonts w:ascii="Cambria" w:hAnsi="Cambria"/>
                <w:sz w:val="18"/>
                <w:szCs w:val="18"/>
              </w:rPr>
              <w:t xml:space="preserve">Un mécanisme de gestion des plaintes sera mis à la disposition de tous les travailleurs employés directement et de tous les travailleurs contractuels (et de leurs </w:t>
            </w:r>
            <w:r w:rsidR="00E41885" w:rsidRPr="001D6E5D">
              <w:rPr>
                <w:rFonts w:ascii="Cambria" w:hAnsi="Cambria"/>
                <w:sz w:val="18"/>
                <w:szCs w:val="18"/>
              </w:rPr>
              <w:t>organisations, le cas</w:t>
            </w:r>
            <w:r w:rsidRPr="001D6E5D">
              <w:rPr>
                <w:rFonts w:ascii="Cambria" w:hAnsi="Cambria"/>
                <w:sz w:val="18"/>
                <w:szCs w:val="18"/>
              </w:rPr>
              <w:t xml:space="preserve"> </w:t>
            </w:r>
            <w:r w:rsidR="00E41885" w:rsidRPr="001D6E5D">
              <w:rPr>
                <w:rFonts w:ascii="Cambria" w:hAnsi="Cambria"/>
                <w:sz w:val="18"/>
                <w:szCs w:val="18"/>
              </w:rPr>
              <w:t>échéant) pour</w:t>
            </w:r>
            <w:r w:rsidRPr="001D6E5D">
              <w:rPr>
                <w:rFonts w:ascii="Cambria" w:hAnsi="Cambria"/>
                <w:sz w:val="18"/>
                <w:szCs w:val="18"/>
              </w:rPr>
              <w:t xml:space="preserve"> faire valoir leurs préoccupations concernant    le    lieu    de    travail.   Ces travailleurs du projet seront informés de l’existence du mécanisme de gestion des plaintes au moment de l’embauche et des mesures prises pour les protéger contre toute mesure de représailles pour l’avoir utilisé. Des mesures seront prises pour rendre le système de gestion des plaintes facilement accessible à ces travailleurs du projet.</w:t>
            </w:r>
          </w:p>
        </w:tc>
        <w:tc>
          <w:tcPr>
            <w:tcW w:w="1350" w:type="dxa"/>
          </w:tcPr>
          <w:p w14:paraId="3092BEF0" w14:textId="77777777" w:rsidR="00BB2823" w:rsidRPr="001D6E5D" w:rsidRDefault="00BB2823" w:rsidP="00267684">
            <w:pPr>
              <w:pStyle w:val="TableParagraph"/>
              <w:spacing w:before="1"/>
              <w:ind w:left="72" w:right="165"/>
              <w:jc w:val="both"/>
              <w:rPr>
                <w:rFonts w:ascii="Cambria" w:hAnsi="Cambria"/>
                <w:sz w:val="18"/>
                <w:szCs w:val="18"/>
              </w:rPr>
            </w:pPr>
            <w:r w:rsidRPr="001D6E5D">
              <w:rPr>
                <w:rFonts w:ascii="Cambria" w:hAnsi="Cambria"/>
                <w:sz w:val="18"/>
                <w:szCs w:val="18"/>
              </w:rPr>
              <w:t>Art.158, 159 Loi n°2003- 044.</w:t>
            </w:r>
          </w:p>
        </w:tc>
        <w:tc>
          <w:tcPr>
            <w:tcW w:w="3060" w:type="dxa"/>
          </w:tcPr>
          <w:p w14:paraId="08B3C6FF" w14:textId="5293B97C" w:rsidR="00BB2823" w:rsidRPr="001D6E5D" w:rsidRDefault="00BB2823" w:rsidP="00267684">
            <w:pPr>
              <w:pStyle w:val="TableParagraph"/>
              <w:spacing w:before="1"/>
              <w:ind w:left="71" w:right="56"/>
              <w:jc w:val="both"/>
              <w:rPr>
                <w:rFonts w:ascii="Cambria" w:hAnsi="Cambria"/>
                <w:sz w:val="18"/>
                <w:szCs w:val="18"/>
              </w:rPr>
            </w:pPr>
            <w:r w:rsidRPr="001D6E5D">
              <w:rPr>
                <w:rFonts w:ascii="Cambria" w:hAnsi="Cambria"/>
                <w:sz w:val="18"/>
                <w:szCs w:val="18"/>
              </w:rPr>
              <w:t xml:space="preserve">Un Conseil de discipline peut être établi au sein d’une entreprise. </w:t>
            </w:r>
            <w:r w:rsidR="002E3233">
              <w:rPr>
                <w:rFonts w:ascii="Cambria" w:hAnsi="Cambria"/>
                <w:sz w:val="18"/>
                <w:szCs w:val="18"/>
              </w:rPr>
              <w:t>Il</w:t>
            </w:r>
            <w:r w:rsidRPr="001D6E5D">
              <w:rPr>
                <w:rFonts w:ascii="Cambria" w:hAnsi="Cambria"/>
                <w:sz w:val="18"/>
                <w:szCs w:val="18"/>
              </w:rPr>
              <w:t xml:space="preserve"> est à la disposition de l’employeur.</w:t>
            </w:r>
          </w:p>
          <w:p w14:paraId="73E5D4E3" w14:textId="77777777" w:rsidR="00BB2823" w:rsidRPr="001D6E5D" w:rsidRDefault="00BB2823" w:rsidP="00267684">
            <w:pPr>
              <w:pStyle w:val="TableParagraph"/>
              <w:spacing w:before="3"/>
              <w:rPr>
                <w:rFonts w:ascii="Cambria" w:hAnsi="Cambria"/>
                <w:b/>
                <w:sz w:val="18"/>
                <w:szCs w:val="18"/>
              </w:rPr>
            </w:pPr>
          </w:p>
          <w:p w14:paraId="532507C4" w14:textId="77777777" w:rsidR="00BB2823" w:rsidRPr="001D6E5D" w:rsidRDefault="00BB2823" w:rsidP="00267684">
            <w:pPr>
              <w:pStyle w:val="TableParagraph"/>
              <w:spacing w:line="237" w:lineRule="auto"/>
              <w:ind w:left="71" w:right="57"/>
              <w:jc w:val="both"/>
              <w:rPr>
                <w:rFonts w:ascii="Cambria" w:hAnsi="Cambria"/>
                <w:sz w:val="18"/>
                <w:szCs w:val="18"/>
              </w:rPr>
            </w:pPr>
            <w:r w:rsidRPr="001D6E5D">
              <w:rPr>
                <w:rFonts w:ascii="Cambria" w:hAnsi="Cambria"/>
                <w:sz w:val="18"/>
                <w:szCs w:val="18"/>
              </w:rPr>
              <w:t>Les délégués du personnel ont pour mission :</w:t>
            </w:r>
          </w:p>
          <w:p w14:paraId="4EA7DB6B" w14:textId="634CBAED" w:rsidR="00BB2823" w:rsidRPr="001D6E5D" w:rsidRDefault="00BB2823" w:rsidP="00267684">
            <w:pPr>
              <w:pStyle w:val="TableParagraph"/>
              <w:tabs>
                <w:tab w:val="left" w:pos="1110"/>
                <w:tab w:val="left" w:pos="1895"/>
              </w:tabs>
              <w:ind w:left="71" w:right="57"/>
              <w:jc w:val="both"/>
              <w:rPr>
                <w:rFonts w:ascii="Cambria" w:hAnsi="Cambria"/>
                <w:sz w:val="18"/>
                <w:szCs w:val="18"/>
              </w:rPr>
            </w:pPr>
            <w:r w:rsidRPr="001D6E5D">
              <w:rPr>
                <w:rFonts w:ascii="Cambria" w:hAnsi="Cambria"/>
                <w:sz w:val="18"/>
                <w:szCs w:val="18"/>
              </w:rPr>
              <w:t>– de présenter aux employeurs, toutes</w:t>
            </w:r>
            <w:r w:rsidR="003C47A6" w:rsidRPr="001D6E5D">
              <w:rPr>
                <w:rFonts w:ascii="Cambria" w:hAnsi="Cambria"/>
                <w:sz w:val="18"/>
                <w:szCs w:val="18"/>
              </w:rPr>
              <w:t xml:space="preserve"> </w:t>
            </w:r>
            <w:r w:rsidRPr="001D6E5D">
              <w:rPr>
                <w:rFonts w:ascii="Cambria" w:hAnsi="Cambria"/>
                <w:sz w:val="18"/>
                <w:szCs w:val="18"/>
              </w:rPr>
              <w:t xml:space="preserve">les réclamations individuelles ou collectives concernant notamment les conditions du travail, la protection des travailleurs, l'application </w:t>
            </w:r>
            <w:r w:rsidRPr="001D6E5D">
              <w:rPr>
                <w:rFonts w:ascii="Cambria" w:hAnsi="Cambria"/>
                <w:spacing w:val="-4"/>
                <w:sz w:val="18"/>
                <w:szCs w:val="18"/>
              </w:rPr>
              <w:t xml:space="preserve">des </w:t>
            </w:r>
            <w:r w:rsidRPr="001D6E5D">
              <w:rPr>
                <w:rFonts w:ascii="Cambria" w:hAnsi="Cambria"/>
                <w:sz w:val="18"/>
                <w:szCs w:val="18"/>
              </w:rPr>
              <w:t>conventions collectives, des classifications professionnelles et des taux de salaire;</w:t>
            </w:r>
          </w:p>
          <w:p w14:paraId="18998352" w14:textId="38A8AD75" w:rsidR="00BB2823" w:rsidRPr="001D6E5D" w:rsidRDefault="00BB2823" w:rsidP="00267684">
            <w:pPr>
              <w:pStyle w:val="TableParagraph"/>
              <w:tabs>
                <w:tab w:val="left" w:pos="1659"/>
                <w:tab w:val="left" w:pos="2772"/>
              </w:tabs>
              <w:ind w:left="71" w:right="58"/>
              <w:jc w:val="both"/>
              <w:rPr>
                <w:rFonts w:ascii="Cambria" w:hAnsi="Cambria"/>
                <w:sz w:val="18"/>
                <w:szCs w:val="18"/>
              </w:rPr>
            </w:pPr>
            <w:r w:rsidRPr="001D6E5D">
              <w:rPr>
                <w:rFonts w:ascii="Cambria" w:hAnsi="Cambria"/>
                <w:sz w:val="18"/>
                <w:szCs w:val="18"/>
              </w:rPr>
              <w:t xml:space="preserve">- de saisir l'inspection du travail de toute plainte ou réclamation concernant l'application </w:t>
            </w:r>
            <w:r w:rsidRPr="001D6E5D">
              <w:rPr>
                <w:rFonts w:ascii="Cambria" w:hAnsi="Cambria"/>
                <w:spacing w:val="-4"/>
                <w:sz w:val="18"/>
                <w:szCs w:val="18"/>
              </w:rPr>
              <w:t xml:space="preserve">des </w:t>
            </w:r>
            <w:r w:rsidRPr="001D6E5D">
              <w:rPr>
                <w:rFonts w:ascii="Cambria" w:hAnsi="Cambria"/>
                <w:sz w:val="18"/>
                <w:szCs w:val="18"/>
              </w:rPr>
              <w:t>prescriptions</w:t>
            </w:r>
            <w:r w:rsidR="00AD2D30" w:rsidRPr="001D6E5D">
              <w:rPr>
                <w:rFonts w:ascii="Cambria" w:hAnsi="Cambria"/>
                <w:sz w:val="18"/>
                <w:szCs w:val="18"/>
              </w:rPr>
              <w:t xml:space="preserve"> </w:t>
            </w:r>
            <w:r w:rsidRPr="001D6E5D">
              <w:rPr>
                <w:rFonts w:ascii="Cambria" w:hAnsi="Cambria"/>
                <w:sz w:val="18"/>
                <w:szCs w:val="18"/>
              </w:rPr>
              <w:t>légales</w:t>
            </w:r>
            <w:r w:rsidR="00AD2D30" w:rsidRPr="001D6E5D">
              <w:rPr>
                <w:rFonts w:ascii="Cambria" w:hAnsi="Cambria"/>
                <w:sz w:val="18"/>
                <w:szCs w:val="18"/>
              </w:rPr>
              <w:t xml:space="preserve"> </w:t>
            </w:r>
            <w:r w:rsidRPr="001D6E5D">
              <w:rPr>
                <w:rFonts w:ascii="Cambria" w:hAnsi="Cambria"/>
                <w:spacing w:val="-8"/>
                <w:sz w:val="18"/>
                <w:szCs w:val="18"/>
              </w:rPr>
              <w:t xml:space="preserve">et </w:t>
            </w:r>
            <w:r w:rsidRPr="001D6E5D">
              <w:rPr>
                <w:rFonts w:ascii="Cambria" w:hAnsi="Cambria"/>
                <w:sz w:val="18"/>
                <w:szCs w:val="18"/>
              </w:rPr>
              <w:t>réglementaires qui n'auraient pas été satisfaites au niveau de l'entreprise</w:t>
            </w:r>
          </w:p>
          <w:p w14:paraId="544FA666" w14:textId="77777777" w:rsidR="00BB2823" w:rsidRPr="001D6E5D" w:rsidRDefault="00BB2823" w:rsidP="00267684">
            <w:pPr>
              <w:pStyle w:val="TableParagraph"/>
              <w:spacing w:before="1"/>
              <w:rPr>
                <w:rFonts w:ascii="Cambria" w:hAnsi="Cambria"/>
                <w:b/>
                <w:sz w:val="18"/>
                <w:szCs w:val="18"/>
              </w:rPr>
            </w:pPr>
          </w:p>
          <w:p w14:paraId="0EAF6715" w14:textId="77777777"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 xml:space="preserve">Le Comité d'Entreprise est consulté et émet son avis sur toutes les questions intéressant la vie des travailleurs : conditions de travail, affaires sociales et culturelles, hygiène, sécurité, santé et </w:t>
            </w:r>
            <w:r w:rsidRPr="001D6E5D">
              <w:rPr>
                <w:rFonts w:ascii="Cambria" w:hAnsi="Cambria"/>
                <w:sz w:val="18"/>
                <w:szCs w:val="18"/>
              </w:rPr>
              <w:lastRenderedPageBreak/>
              <w:t>environnement du travail, licenciement individuel ou collectif</w:t>
            </w:r>
          </w:p>
          <w:p w14:paraId="7A1243CD" w14:textId="77777777" w:rsidR="00BB2823" w:rsidRPr="001D6E5D" w:rsidRDefault="00BB2823" w:rsidP="00267684">
            <w:pPr>
              <w:pStyle w:val="TableParagraph"/>
              <w:spacing w:line="237" w:lineRule="auto"/>
              <w:ind w:left="71" w:right="57"/>
              <w:jc w:val="both"/>
              <w:rPr>
                <w:rFonts w:ascii="Cambria" w:hAnsi="Cambria"/>
                <w:sz w:val="18"/>
                <w:szCs w:val="18"/>
              </w:rPr>
            </w:pPr>
            <w:r w:rsidRPr="001D6E5D">
              <w:rPr>
                <w:rFonts w:ascii="Cambria" w:hAnsi="Cambria"/>
                <w:sz w:val="18"/>
                <w:szCs w:val="18"/>
              </w:rPr>
              <w:t>pour motif économique, différend du travail.</w:t>
            </w:r>
          </w:p>
        </w:tc>
        <w:tc>
          <w:tcPr>
            <w:tcW w:w="3477" w:type="dxa"/>
          </w:tcPr>
          <w:p w14:paraId="29C01200" w14:textId="5EA06664" w:rsidR="00BB2823" w:rsidRPr="001D6E5D" w:rsidRDefault="00BB2823" w:rsidP="00267684">
            <w:pPr>
              <w:pStyle w:val="TableParagraph"/>
              <w:spacing w:before="1"/>
              <w:ind w:left="69" w:right="59"/>
              <w:jc w:val="both"/>
              <w:rPr>
                <w:rFonts w:ascii="Cambria" w:hAnsi="Cambria"/>
                <w:sz w:val="18"/>
                <w:szCs w:val="18"/>
              </w:rPr>
            </w:pPr>
            <w:r w:rsidRPr="001D6E5D">
              <w:rPr>
                <w:rFonts w:ascii="Cambria" w:hAnsi="Cambria"/>
                <w:sz w:val="18"/>
                <w:szCs w:val="18"/>
              </w:rPr>
              <w:lastRenderedPageBreak/>
              <w:t>A l’intérieur de l’entreprise, le recours aux délégués du personnel ou au comité d’entreprise peut ne pas répondre aux exigences de la mise à disposition et</w:t>
            </w:r>
            <w:r w:rsidR="003C47A6" w:rsidRPr="001D6E5D">
              <w:rPr>
                <w:rFonts w:ascii="Cambria" w:hAnsi="Cambria"/>
                <w:sz w:val="18"/>
                <w:szCs w:val="18"/>
              </w:rPr>
              <w:t xml:space="preserve"> </w:t>
            </w:r>
            <w:r w:rsidRPr="001D6E5D">
              <w:rPr>
                <w:rFonts w:ascii="Cambria" w:hAnsi="Cambria"/>
                <w:sz w:val="18"/>
                <w:szCs w:val="18"/>
              </w:rPr>
              <w:t>d’utilisation</w:t>
            </w:r>
            <w:r w:rsidR="003C47A6" w:rsidRPr="001D6E5D">
              <w:rPr>
                <w:rFonts w:ascii="Cambria" w:hAnsi="Cambria"/>
                <w:sz w:val="18"/>
                <w:szCs w:val="18"/>
              </w:rPr>
              <w:t xml:space="preserve"> </w:t>
            </w:r>
            <w:r w:rsidRPr="001D6E5D">
              <w:rPr>
                <w:rFonts w:ascii="Cambria" w:hAnsi="Cambria"/>
                <w:sz w:val="18"/>
                <w:szCs w:val="18"/>
              </w:rPr>
              <w:t xml:space="preserve">d’un mécanisme de gestion des plaintes prévu par la NES2. </w:t>
            </w:r>
            <w:r w:rsidRPr="001D6E5D">
              <w:rPr>
                <w:rFonts w:ascii="Cambria" w:hAnsi="Cambria"/>
                <w:spacing w:val="-6"/>
                <w:sz w:val="18"/>
                <w:szCs w:val="18"/>
              </w:rPr>
              <w:t xml:space="preserve">En </w:t>
            </w:r>
            <w:r w:rsidRPr="001D6E5D">
              <w:rPr>
                <w:rFonts w:ascii="Cambria" w:hAnsi="Cambria"/>
                <w:sz w:val="18"/>
                <w:szCs w:val="18"/>
              </w:rPr>
              <w:t>dehors</w:t>
            </w:r>
            <w:r w:rsidR="00BC0B7E">
              <w:rPr>
                <w:rFonts w:ascii="Cambria" w:hAnsi="Cambria"/>
                <w:sz w:val="18"/>
                <w:szCs w:val="18"/>
              </w:rPr>
              <w:t xml:space="preserve"> </w:t>
            </w:r>
            <w:r w:rsidRPr="001D6E5D">
              <w:rPr>
                <w:rFonts w:ascii="Cambria" w:hAnsi="Cambria"/>
                <w:sz w:val="18"/>
                <w:szCs w:val="18"/>
              </w:rPr>
              <w:t>de</w:t>
            </w:r>
            <w:r w:rsidR="00BC0B7E">
              <w:rPr>
                <w:rFonts w:ascii="Cambria" w:hAnsi="Cambria"/>
                <w:sz w:val="18"/>
                <w:szCs w:val="18"/>
              </w:rPr>
              <w:t xml:space="preserve"> </w:t>
            </w:r>
            <w:r w:rsidRPr="001D6E5D">
              <w:rPr>
                <w:rFonts w:ascii="Cambria" w:hAnsi="Cambria"/>
                <w:sz w:val="18"/>
                <w:szCs w:val="18"/>
              </w:rPr>
              <w:t>la</w:t>
            </w:r>
            <w:r w:rsidR="00BC0B7E">
              <w:rPr>
                <w:rFonts w:ascii="Cambria" w:hAnsi="Cambria"/>
                <w:sz w:val="18"/>
                <w:szCs w:val="18"/>
              </w:rPr>
              <w:t xml:space="preserve"> </w:t>
            </w:r>
            <w:r w:rsidRPr="001D6E5D">
              <w:rPr>
                <w:rFonts w:ascii="Cambria" w:hAnsi="Cambria"/>
                <w:sz w:val="18"/>
                <w:szCs w:val="18"/>
              </w:rPr>
              <w:t>NES2</w:t>
            </w:r>
            <w:r w:rsidR="00CA7B63" w:rsidRPr="001D6E5D">
              <w:rPr>
                <w:rFonts w:ascii="Cambria" w:hAnsi="Cambria"/>
                <w:sz w:val="18"/>
                <w:szCs w:val="18"/>
              </w:rPr>
              <w:t>, ledit recours</w:t>
            </w:r>
            <w:r w:rsidRPr="001D6E5D">
              <w:rPr>
                <w:rFonts w:ascii="Cambria" w:hAnsi="Cambria"/>
                <w:sz w:val="18"/>
                <w:szCs w:val="18"/>
              </w:rPr>
              <w:t xml:space="preserve"> est un droit mais il n’y aucune obligation pour l’employeur </w:t>
            </w:r>
            <w:r w:rsidRPr="001D6E5D">
              <w:rPr>
                <w:rFonts w:ascii="Cambria" w:hAnsi="Cambria"/>
                <w:spacing w:val="-6"/>
                <w:sz w:val="18"/>
                <w:szCs w:val="18"/>
              </w:rPr>
              <w:t xml:space="preserve">de </w:t>
            </w:r>
            <w:r w:rsidRPr="001D6E5D">
              <w:rPr>
                <w:rFonts w:ascii="Cambria" w:hAnsi="Cambria"/>
                <w:sz w:val="18"/>
                <w:szCs w:val="18"/>
              </w:rPr>
              <w:t>mettre en place une procédure ou un mécanisme pour le rendre simplement utilisable et connu par les</w:t>
            </w:r>
            <w:r w:rsidR="00AD2D30" w:rsidRPr="001D6E5D">
              <w:rPr>
                <w:rFonts w:ascii="Cambria" w:hAnsi="Cambria"/>
                <w:sz w:val="18"/>
                <w:szCs w:val="18"/>
              </w:rPr>
              <w:t xml:space="preserve"> </w:t>
            </w:r>
            <w:r w:rsidRPr="001D6E5D">
              <w:rPr>
                <w:rFonts w:ascii="Cambria" w:hAnsi="Cambria"/>
                <w:sz w:val="18"/>
                <w:szCs w:val="18"/>
              </w:rPr>
              <w:t>travailleurs.</w:t>
            </w:r>
          </w:p>
          <w:p w14:paraId="487F4DA9" w14:textId="55EE1758" w:rsidR="00BB2823" w:rsidRPr="001D6E5D" w:rsidRDefault="00BB2823" w:rsidP="00267684">
            <w:pPr>
              <w:pStyle w:val="TableParagraph"/>
              <w:spacing w:before="2" w:line="230" w:lineRule="exact"/>
              <w:ind w:left="69" w:right="58"/>
              <w:jc w:val="both"/>
              <w:rPr>
                <w:rFonts w:ascii="Cambria" w:hAnsi="Cambria"/>
                <w:sz w:val="18"/>
                <w:szCs w:val="18"/>
              </w:rPr>
            </w:pPr>
            <w:r w:rsidRPr="001D6E5D">
              <w:rPr>
                <w:rFonts w:ascii="Cambria" w:hAnsi="Cambria"/>
                <w:sz w:val="18"/>
                <w:szCs w:val="18"/>
              </w:rPr>
              <w:t>La NES2 constitue un complément plus favorable aux travailleurs leur permettant de trouver un règlement de leurs problèmes au niveau même de</w:t>
            </w:r>
            <w:r w:rsidR="00AD2D30" w:rsidRPr="001D6E5D">
              <w:rPr>
                <w:rFonts w:ascii="Cambria" w:hAnsi="Cambria"/>
                <w:sz w:val="18"/>
                <w:szCs w:val="18"/>
              </w:rPr>
              <w:t xml:space="preserve"> </w:t>
            </w:r>
            <w:r w:rsidRPr="001D6E5D">
              <w:rPr>
                <w:rFonts w:ascii="Cambria" w:hAnsi="Cambria"/>
                <w:sz w:val="18"/>
                <w:szCs w:val="18"/>
              </w:rPr>
              <w:t xml:space="preserve">leur lieu de travail, de l’entreprise, </w:t>
            </w:r>
            <w:r w:rsidRPr="001D6E5D">
              <w:rPr>
                <w:rFonts w:ascii="Cambria" w:hAnsi="Cambria"/>
                <w:spacing w:val="-6"/>
                <w:sz w:val="18"/>
                <w:szCs w:val="18"/>
              </w:rPr>
              <w:t xml:space="preserve">ou </w:t>
            </w:r>
            <w:r w:rsidRPr="001D6E5D">
              <w:rPr>
                <w:rFonts w:ascii="Cambria" w:hAnsi="Cambria"/>
                <w:sz w:val="18"/>
                <w:szCs w:val="18"/>
              </w:rPr>
              <w:t>du</w:t>
            </w:r>
            <w:r w:rsidR="00AD2D30" w:rsidRPr="001D6E5D">
              <w:rPr>
                <w:rFonts w:ascii="Cambria" w:hAnsi="Cambria"/>
                <w:sz w:val="18"/>
                <w:szCs w:val="18"/>
              </w:rPr>
              <w:t xml:space="preserve"> </w:t>
            </w:r>
            <w:r w:rsidRPr="001D6E5D">
              <w:rPr>
                <w:rFonts w:ascii="Cambria" w:hAnsi="Cambria"/>
                <w:sz w:val="18"/>
                <w:szCs w:val="18"/>
              </w:rPr>
              <w:t>projet.</w:t>
            </w:r>
          </w:p>
        </w:tc>
      </w:tr>
      <w:tr w:rsidR="00BB2823" w:rsidRPr="001D6E5D" w14:paraId="72481643" w14:textId="77777777" w:rsidTr="00267684">
        <w:trPr>
          <w:jc w:val="center"/>
        </w:trPr>
        <w:tc>
          <w:tcPr>
            <w:tcW w:w="2136" w:type="dxa"/>
          </w:tcPr>
          <w:p w14:paraId="7D8E3C0B"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Conception du mécanisme de gestion des plaintes</w:t>
            </w:r>
          </w:p>
        </w:tc>
        <w:tc>
          <w:tcPr>
            <w:tcW w:w="990" w:type="dxa"/>
          </w:tcPr>
          <w:p w14:paraId="54A26AC8" w14:textId="77777777" w:rsidR="00BB2823" w:rsidRPr="001D6E5D" w:rsidRDefault="00BB2823" w:rsidP="00267684">
            <w:pPr>
              <w:pStyle w:val="TableParagraph"/>
              <w:spacing w:line="228" w:lineRule="exact"/>
              <w:ind w:left="81" w:right="70"/>
              <w:jc w:val="center"/>
              <w:rPr>
                <w:rFonts w:ascii="Cambria" w:hAnsi="Cambria"/>
                <w:sz w:val="18"/>
                <w:szCs w:val="18"/>
              </w:rPr>
            </w:pPr>
            <w:r w:rsidRPr="001D6E5D">
              <w:rPr>
                <w:rFonts w:ascii="Cambria" w:hAnsi="Cambria"/>
                <w:sz w:val="18"/>
                <w:szCs w:val="18"/>
              </w:rPr>
              <w:t>22</w:t>
            </w:r>
          </w:p>
        </w:tc>
        <w:tc>
          <w:tcPr>
            <w:tcW w:w="4500" w:type="dxa"/>
          </w:tcPr>
          <w:p w14:paraId="75E74D00" w14:textId="42FFCC15"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Le mécanisme de gestion des plaintes sera proportionnel à la nature, à l’ampleur du projet et aux risques et aux impacts potentiels du projet. Le mécanisme de gestion des plaintes sera conçu pour répondre rapidement aux</w:t>
            </w:r>
            <w:r w:rsidR="00AD2D30" w:rsidRPr="001D6E5D">
              <w:rPr>
                <w:rFonts w:ascii="Cambria" w:hAnsi="Cambria"/>
                <w:sz w:val="18"/>
                <w:szCs w:val="18"/>
              </w:rPr>
              <w:t xml:space="preserve"> </w:t>
            </w:r>
            <w:r w:rsidRPr="001D6E5D">
              <w:rPr>
                <w:rFonts w:ascii="Cambria" w:hAnsi="Cambria"/>
                <w:sz w:val="18"/>
                <w:szCs w:val="18"/>
              </w:rPr>
              <w:t>préoccupations</w:t>
            </w:r>
            <w:r w:rsidR="00AD2D30" w:rsidRPr="001D6E5D">
              <w:rPr>
                <w:rFonts w:ascii="Cambria" w:hAnsi="Cambria"/>
                <w:sz w:val="18"/>
                <w:szCs w:val="18"/>
              </w:rPr>
              <w:t xml:space="preserve"> </w:t>
            </w:r>
            <w:r w:rsidRPr="001D6E5D">
              <w:rPr>
                <w:rFonts w:ascii="Cambria" w:hAnsi="Cambria"/>
                <w:sz w:val="18"/>
                <w:szCs w:val="18"/>
              </w:rPr>
              <w:t>par un processus compréhensible et transparent,</w:t>
            </w:r>
            <w:r w:rsidR="00AD2D30" w:rsidRPr="001D6E5D">
              <w:rPr>
                <w:rFonts w:ascii="Cambria" w:hAnsi="Cambria"/>
                <w:sz w:val="18"/>
                <w:szCs w:val="18"/>
              </w:rPr>
              <w:t xml:space="preserve"> </w:t>
            </w:r>
            <w:r w:rsidRPr="001D6E5D">
              <w:rPr>
                <w:rFonts w:ascii="Cambria" w:hAnsi="Cambria"/>
                <w:sz w:val="18"/>
                <w:szCs w:val="18"/>
              </w:rPr>
              <w:t>qui prévoit un</w:t>
            </w:r>
            <w:r w:rsidR="00AD2D30" w:rsidRPr="001D6E5D">
              <w:rPr>
                <w:rFonts w:ascii="Cambria" w:hAnsi="Cambria"/>
                <w:sz w:val="18"/>
                <w:szCs w:val="18"/>
              </w:rPr>
              <w:t xml:space="preserve"> </w:t>
            </w:r>
            <w:r w:rsidRPr="001D6E5D">
              <w:rPr>
                <w:rFonts w:ascii="Cambria" w:hAnsi="Cambria"/>
                <w:sz w:val="18"/>
                <w:szCs w:val="18"/>
              </w:rPr>
              <w:t>retour d’informations aux intéressés dans une langue qu’ils comprennent, sans représailles et qui fonctionnera de</w:t>
            </w:r>
            <w:r w:rsidR="00AD2D30" w:rsidRPr="001D6E5D">
              <w:rPr>
                <w:rFonts w:ascii="Cambria" w:hAnsi="Cambria"/>
                <w:sz w:val="18"/>
                <w:szCs w:val="18"/>
              </w:rPr>
              <w:t xml:space="preserve"> </w:t>
            </w:r>
            <w:r w:rsidRPr="001D6E5D">
              <w:rPr>
                <w:rFonts w:ascii="Cambria" w:hAnsi="Cambria"/>
                <w:sz w:val="18"/>
                <w:szCs w:val="18"/>
              </w:rPr>
              <w:t>manière indépendante et objective. Le mécanisme de gestion des plaintes peut recourir à des systèmes de gestion des plaintes existants, à condition qu’ils aient été bien conçus et mis</w:t>
            </w:r>
            <w:r w:rsidR="00AD2D30" w:rsidRPr="001D6E5D">
              <w:rPr>
                <w:rFonts w:ascii="Cambria" w:hAnsi="Cambria"/>
                <w:sz w:val="18"/>
                <w:szCs w:val="18"/>
              </w:rPr>
              <w:t xml:space="preserve"> </w:t>
            </w:r>
            <w:r w:rsidRPr="001D6E5D">
              <w:rPr>
                <w:rFonts w:ascii="Cambria" w:hAnsi="Cambria"/>
                <w:sz w:val="18"/>
                <w:szCs w:val="18"/>
              </w:rPr>
              <w:t>en</w:t>
            </w:r>
            <w:r w:rsidR="00AD2D30" w:rsidRPr="001D6E5D">
              <w:rPr>
                <w:rFonts w:ascii="Cambria" w:hAnsi="Cambria"/>
                <w:sz w:val="18"/>
                <w:szCs w:val="18"/>
              </w:rPr>
              <w:t xml:space="preserve"> </w:t>
            </w:r>
            <w:r w:rsidR="00CA7B63" w:rsidRPr="001D6E5D">
              <w:rPr>
                <w:rFonts w:ascii="Cambria" w:hAnsi="Cambria"/>
                <w:sz w:val="18"/>
                <w:szCs w:val="18"/>
              </w:rPr>
              <w:t>œuvre, qu’ils</w:t>
            </w:r>
            <w:r w:rsidR="00AD2D30" w:rsidRPr="001D6E5D">
              <w:rPr>
                <w:rFonts w:ascii="Cambria" w:hAnsi="Cambria"/>
                <w:sz w:val="18"/>
                <w:szCs w:val="18"/>
              </w:rPr>
              <w:t xml:space="preserve"> </w:t>
            </w:r>
            <w:r w:rsidRPr="001D6E5D">
              <w:rPr>
                <w:rFonts w:ascii="Cambria" w:hAnsi="Cambria"/>
                <w:sz w:val="18"/>
                <w:szCs w:val="18"/>
              </w:rPr>
              <w:t>répondent</w:t>
            </w:r>
            <w:r w:rsidR="00AD2D30" w:rsidRPr="001D6E5D">
              <w:rPr>
                <w:rFonts w:ascii="Cambria" w:hAnsi="Cambria"/>
                <w:sz w:val="18"/>
                <w:szCs w:val="18"/>
              </w:rPr>
              <w:t xml:space="preserve"> </w:t>
            </w:r>
            <w:r w:rsidRPr="001D6E5D">
              <w:rPr>
                <w:rFonts w:ascii="Cambria" w:hAnsi="Cambria"/>
                <w:sz w:val="18"/>
                <w:szCs w:val="18"/>
              </w:rPr>
              <w:t>rapidement aux préoccupations, et qu’ils soient facilement accessibles aux travailleurs du projet. Les mécanismes de gestion des plaintes existants qui pourront être complétés</w:t>
            </w:r>
            <w:r w:rsidR="00AD2D30" w:rsidRPr="001D6E5D">
              <w:rPr>
                <w:rFonts w:ascii="Cambria" w:hAnsi="Cambria"/>
                <w:sz w:val="18"/>
                <w:szCs w:val="18"/>
              </w:rPr>
              <w:t xml:space="preserve"> </w:t>
            </w:r>
            <w:r w:rsidRPr="001D6E5D">
              <w:rPr>
                <w:rFonts w:ascii="Cambria" w:hAnsi="Cambria"/>
                <w:sz w:val="18"/>
                <w:szCs w:val="18"/>
              </w:rPr>
              <w:t>au</w:t>
            </w:r>
            <w:r w:rsidR="00AD2D30" w:rsidRPr="001D6E5D">
              <w:rPr>
                <w:rFonts w:ascii="Cambria" w:hAnsi="Cambria"/>
                <w:sz w:val="18"/>
                <w:szCs w:val="18"/>
              </w:rPr>
              <w:t xml:space="preserve"> </w:t>
            </w:r>
            <w:r w:rsidRPr="001D6E5D">
              <w:rPr>
                <w:rFonts w:ascii="Cambria" w:hAnsi="Cambria"/>
                <w:sz w:val="18"/>
                <w:szCs w:val="18"/>
              </w:rPr>
              <w:t>besoin</w:t>
            </w:r>
            <w:r w:rsidR="00AD2D30" w:rsidRPr="001D6E5D">
              <w:rPr>
                <w:rFonts w:ascii="Cambria" w:hAnsi="Cambria"/>
                <w:sz w:val="18"/>
                <w:szCs w:val="18"/>
              </w:rPr>
              <w:t xml:space="preserve"> </w:t>
            </w:r>
            <w:r w:rsidRPr="001D6E5D">
              <w:rPr>
                <w:rFonts w:ascii="Cambria" w:hAnsi="Cambria"/>
                <w:sz w:val="18"/>
                <w:szCs w:val="18"/>
              </w:rPr>
              <w:t>par</w:t>
            </w:r>
            <w:r w:rsidR="00AD2D30" w:rsidRPr="001D6E5D">
              <w:rPr>
                <w:rFonts w:ascii="Cambria" w:hAnsi="Cambria"/>
                <w:sz w:val="18"/>
                <w:szCs w:val="18"/>
              </w:rPr>
              <w:t xml:space="preserve"> </w:t>
            </w:r>
            <w:r w:rsidRPr="001D6E5D">
              <w:rPr>
                <w:rFonts w:ascii="Cambria" w:hAnsi="Cambria"/>
                <w:sz w:val="18"/>
                <w:szCs w:val="18"/>
              </w:rPr>
              <w:t>des</w:t>
            </w:r>
            <w:r w:rsidR="00AD2D30" w:rsidRPr="001D6E5D">
              <w:rPr>
                <w:rFonts w:ascii="Cambria" w:hAnsi="Cambria"/>
                <w:sz w:val="18"/>
                <w:szCs w:val="18"/>
              </w:rPr>
              <w:t xml:space="preserve"> </w:t>
            </w:r>
            <w:r w:rsidRPr="001D6E5D">
              <w:rPr>
                <w:rFonts w:ascii="Cambria" w:hAnsi="Cambria"/>
                <w:sz w:val="18"/>
                <w:szCs w:val="18"/>
              </w:rPr>
              <w:t>dispositions</w:t>
            </w:r>
            <w:r w:rsidR="00AD2D30" w:rsidRPr="001D6E5D">
              <w:rPr>
                <w:rFonts w:ascii="Cambria" w:hAnsi="Cambria"/>
                <w:sz w:val="18"/>
                <w:szCs w:val="18"/>
              </w:rPr>
              <w:t xml:space="preserve"> </w:t>
            </w:r>
            <w:r w:rsidRPr="001D6E5D">
              <w:rPr>
                <w:rFonts w:ascii="Cambria" w:hAnsi="Cambria"/>
                <w:sz w:val="18"/>
                <w:szCs w:val="18"/>
              </w:rPr>
              <w:t>spécifiques au projet.</w:t>
            </w:r>
          </w:p>
        </w:tc>
        <w:tc>
          <w:tcPr>
            <w:tcW w:w="1350" w:type="dxa"/>
          </w:tcPr>
          <w:p w14:paraId="4581EABE" w14:textId="77777777" w:rsidR="00BB2823" w:rsidRPr="001D6E5D" w:rsidRDefault="00BB2823" w:rsidP="00267684">
            <w:pPr>
              <w:pStyle w:val="TableParagraph"/>
              <w:spacing w:line="228" w:lineRule="exact"/>
              <w:ind w:left="72"/>
              <w:rPr>
                <w:rFonts w:ascii="Cambria" w:hAnsi="Cambria"/>
                <w:sz w:val="18"/>
                <w:szCs w:val="18"/>
              </w:rPr>
            </w:pPr>
            <w:r w:rsidRPr="001D6E5D">
              <w:rPr>
                <w:rFonts w:ascii="Cambria" w:hAnsi="Cambria"/>
                <w:sz w:val="18"/>
                <w:szCs w:val="18"/>
              </w:rPr>
              <w:t>N/P</w:t>
            </w:r>
          </w:p>
        </w:tc>
        <w:tc>
          <w:tcPr>
            <w:tcW w:w="3060" w:type="dxa"/>
          </w:tcPr>
          <w:p w14:paraId="24174AAD"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Les textes ne prévoient pas ces points.</w:t>
            </w:r>
          </w:p>
        </w:tc>
        <w:tc>
          <w:tcPr>
            <w:tcW w:w="3477" w:type="dxa"/>
          </w:tcPr>
          <w:p w14:paraId="2C98858C" w14:textId="3500DECF" w:rsidR="00BB2823" w:rsidRPr="001D6E5D" w:rsidRDefault="00BB2823" w:rsidP="00267684">
            <w:pPr>
              <w:pStyle w:val="TableParagraph"/>
              <w:ind w:left="69" w:right="58"/>
              <w:jc w:val="both"/>
              <w:rPr>
                <w:rFonts w:ascii="Cambria" w:hAnsi="Cambria"/>
                <w:sz w:val="18"/>
                <w:szCs w:val="18"/>
              </w:rPr>
            </w:pPr>
            <w:r w:rsidRPr="001D6E5D">
              <w:rPr>
                <w:rFonts w:ascii="Cambria" w:hAnsi="Cambria"/>
                <w:sz w:val="18"/>
                <w:szCs w:val="18"/>
              </w:rPr>
              <w:t xml:space="preserve">Cette exigence de la NES2 quant à la conception </w:t>
            </w:r>
            <w:r w:rsidRPr="001D6E5D">
              <w:rPr>
                <w:rFonts w:ascii="Cambria" w:hAnsi="Cambria"/>
                <w:spacing w:val="-6"/>
                <w:sz w:val="18"/>
                <w:szCs w:val="18"/>
              </w:rPr>
              <w:t xml:space="preserve">du </w:t>
            </w:r>
            <w:r w:rsidRPr="001D6E5D">
              <w:rPr>
                <w:rFonts w:ascii="Cambria" w:hAnsi="Cambria"/>
                <w:sz w:val="18"/>
                <w:szCs w:val="18"/>
              </w:rPr>
              <w:t>mécanisme de gestion de plaintes constitue un plus apporté au droit des</w:t>
            </w:r>
            <w:r w:rsidR="00AD2D30" w:rsidRPr="001D6E5D">
              <w:rPr>
                <w:rFonts w:ascii="Cambria" w:hAnsi="Cambria"/>
                <w:sz w:val="18"/>
                <w:szCs w:val="18"/>
              </w:rPr>
              <w:t xml:space="preserve"> </w:t>
            </w:r>
            <w:r w:rsidRPr="001D6E5D">
              <w:rPr>
                <w:rFonts w:ascii="Cambria" w:hAnsi="Cambria"/>
                <w:sz w:val="18"/>
                <w:szCs w:val="18"/>
              </w:rPr>
              <w:t>travailleurs</w:t>
            </w:r>
            <w:r w:rsidR="00AD2D30" w:rsidRPr="001D6E5D">
              <w:rPr>
                <w:rFonts w:ascii="Cambria" w:hAnsi="Cambria"/>
                <w:sz w:val="18"/>
                <w:szCs w:val="18"/>
              </w:rPr>
              <w:t xml:space="preserve"> </w:t>
            </w:r>
            <w:r w:rsidRPr="001D6E5D">
              <w:rPr>
                <w:rFonts w:ascii="Cambria" w:hAnsi="Cambria"/>
                <w:sz w:val="18"/>
                <w:szCs w:val="18"/>
              </w:rPr>
              <w:t>par</w:t>
            </w:r>
            <w:r w:rsidR="00AD2D30" w:rsidRPr="001D6E5D">
              <w:rPr>
                <w:rFonts w:ascii="Cambria" w:hAnsi="Cambria"/>
                <w:sz w:val="18"/>
                <w:szCs w:val="18"/>
              </w:rPr>
              <w:t xml:space="preserve"> </w:t>
            </w:r>
            <w:r w:rsidRPr="001D6E5D">
              <w:rPr>
                <w:rFonts w:ascii="Cambria" w:hAnsi="Cambria"/>
                <w:sz w:val="18"/>
                <w:szCs w:val="18"/>
              </w:rPr>
              <w:t>rapport</w:t>
            </w:r>
            <w:r w:rsidR="00AD2D30" w:rsidRPr="001D6E5D">
              <w:rPr>
                <w:rFonts w:ascii="Cambria" w:hAnsi="Cambria"/>
                <w:sz w:val="18"/>
                <w:szCs w:val="18"/>
              </w:rPr>
              <w:t xml:space="preserve"> </w:t>
            </w:r>
            <w:r w:rsidRPr="001D6E5D">
              <w:rPr>
                <w:rFonts w:ascii="Cambria" w:hAnsi="Cambria"/>
                <w:sz w:val="18"/>
                <w:szCs w:val="18"/>
              </w:rPr>
              <w:t>au</w:t>
            </w:r>
            <w:r w:rsidR="00AD2D30" w:rsidRPr="001D6E5D">
              <w:rPr>
                <w:rFonts w:ascii="Cambria" w:hAnsi="Cambria"/>
                <w:sz w:val="18"/>
                <w:szCs w:val="18"/>
              </w:rPr>
              <w:t xml:space="preserve"> </w:t>
            </w:r>
            <w:r w:rsidRPr="001D6E5D">
              <w:rPr>
                <w:rFonts w:ascii="Cambria" w:hAnsi="Cambria"/>
                <w:sz w:val="18"/>
                <w:szCs w:val="18"/>
              </w:rPr>
              <w:t>droit du travail malagasy.</w:t>
            </w:r>
          </w:p>
        </w:tc>
      </w:tr>
      <w:tr w:rsidR="00BB2823" w:rsidRPr="001D6E5D" w14:paraId="7E2A99DE" w14:textId="77777777" w:rsidTr="00267684">
        <w:trPr>
          <w:jc w:val="center"/>
        </w:trPr>
        <w:tc>
          <w:tcPr>
            <w:tcW w:w="2136" w:type="dxa"/>
          </w:tcPr>
          <w:p w14:paraId="528AF057" w14:textId="7777777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Caractère du mécanisme de gestion des plaintes et autres moyens de recours</w:t>
            </w:r>
          </w:p>
        </w:tc>
        <w:tc>
          <w:tcPr>
            <w:tcW w:w="990" w:type="dxa"/>
          </w:tcPr>
          <w:p w14:paraId="373317F1"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23</w:t>
            </w:r>
          </w:p>
        </w:tc>
        <w:tc>
          <w:tcPr>
            <w:tcW w:w="4500" w:type="dxa"/>
          </w:tcPr>
          <w:p w14:paraId="3E2A4654" w14:textId="2F417820" w:rsidR="00BB2823" w:rsidRPr="001D6E5D" w:rsidRDefault="00BB2823" w:rsidP="00267684">
            <w:pPr>
              <w:pStyle w:val="TableParagraph"/>
              <w:ind w:left="71" w:right="57"/>
              <w:jc w:val="both"/>
              <w:rPr>
                <w:rFonts w:ascii="Cambria" w:hAnsi="Cambria"/>
                <w:sz w:val="18"/>
                <w:szCs w:val="18"/>
              </w:rPr>
            </w:pPr>
            <w:r w:rsidRPr="001D6E5D">
              <w:rPr>
                <w:rFonts w:ascii="Cambria" w:hAnsi="Cambria"/>
                <w:sz w:val="18"/>
                <w:szCs w:val="18"/>
              </w:rPr>
              <w:t>Ce mécanisme de gestion des plaintes ne devra pas empêcher l’accès à d’autres moyens de recours judiciaires</w:t>
            </w:r>
            <w:r w:rsidR="00AD2D30" w:rsidRPr="001D6E5D">
              <w:rPr>
                <w:rFonts w:ascii="Cambria" w:hAnsi="Cambria"/>
                <w:sz w:val="18"/>
                <w:szCs w:val="18"/>
              </w:rPr>
              <w:t xml:space="preserve"> </w:t>
            </w:r>
            <w:r w:rsidRPr="001D6E5D">
              <w:rPr>
                <w:rFonts w:ascii="Cambria" w:hAnsi="Cambria"/>
                <w:sz w:val="18"/>
                <w:szCs w:val="18"/>
              </w:rPr>
              <w:t>ou administratifs, qui pourraient être prévus par la loi ou par des procédures d’arbitrage existantes, ni se substituer aux mécanismes de gestion des plaintes mis</w:t>
            </w:r>
            <w:r w:rsidR="00AD2D30" w:rsidRPr="001D6E5D">
              <w:rPr>
                <w:rFonts w:ascii="Cambria" w:hAnsi="Cambria"/>
                <w:sz w:val="18"/>
                <w:szCs w:val="18"/>
              </w:rPr>
              <w:t xml:space="preserve"> </w:t>
            </w:r>
            <w:r w:rsidRPr="001D6E5D">
              <w:rPr>
                <w:rFonts w:ascii="Cambria" w:hAnsi="Cambria"/>
                <w:sz w:val="18"/>
                <w:szCs w:val="18"/>
              </w:rPr>
              <w:t>en place par des conventions</w:t>
            </w:r>
            <w:r w:rsidR="00AD2D30" w:rsidRPr="001D6E5D">
              <w:rPr>
                <w:rFonts w:ascii="Cambria" w:hAnsi="Cambria"/>
                <w:sz w:val="18"/>
                <w:szCs w:val="18"/>
              </w:rPr>
              <w:t xml:space="preserve"> </w:t>
            </w:r>
            <w:r w:rsidRPr="001D6E5D">
              <w:rPr>
                <w:rFonts w:ascii="Cambria" w:hAnsi="Cambria"/>
                <w:sz w:val="18"/>
                <w:szCs w:val="18"/>
              </w:rPr>
              <w:t>collectives.</w:t>
            </w:r>
          </w:p>
        </w:tc>
        <w:tc>
          <w:tcPr>
            <w:tcW w:w="1350" w:type="dxa"/>
          </w:tcPr>
          <w:p w14:paraId="76D8CCD2" w14:textId="64FB1EE9" w:rsidR="00BB2823" w:rsidRPr="001D6E5D" w:rsidRDefault="00BB2823" w:rsidP="006F2E6E">
            <w:pPr>
              <w:pStyle w:val="TableParagraph"/>
              <w:ind w:left="72" w:right="60"/>
              <w:jc w:val="both"/>
              <w:rPr>
                <w:rFonts w:ascii="Cambria" w:hAnsi="Cambria"/>
                <w:sz w:val="18"/>
                <w:szCs w:val="18"/>
              </w:rPr>
            </w:pPr>
            <w:r w:rsidRPr="001D6E5D">
              <w:rPr>
                <w:rFonts w:ascii="Cambria" w:hAnsi="Cambria"/>
                <w:sz w:val="18"/>
                <w:szCs w:val="18"/>
              </w:rPr>
              <w:t>Art.199-208</w:t>
            </w:r>
            <w:r w:rsidR="00EE6527">
              <w:rPr>
                <w:rFonts w:ascii="Cambria" w:hAnsi="Cambria"/>
                <w:sz w:val="18"/>
                <w:szCs w:val="18"/>
              </w:rPr>
              <w:t xml:space="preserve"> </w:t>
            </w:r>
            <w:r w:rsidRPr="001D6E5D">
              <w:rPr>
                <w:rFonts w:ascii="Cambria" w:hAnsi="Cambria"/>
                <w:sz w:val="18"/>
                <w:szCs w:val="18"/>
              </w:rPr>
              <w:t>Loi n°2003- 044.</w:t>
            </w:r>
          </w:p>
          <w:p w14:paraId="763678FD" w14:textId="77777777" w:rsidR="00BB2823" w:rsidRPr="001D6E5D" w:rsidRDefault="00BB2823" w:rsidP="00267684">
            <w:pPr>
              <w:pStyle w:val="TableParagraph"/>
              <w:rPr>
                <w:rFonts w:ascii="Cambria" w:hAnsi="Cambria"/>
                <w:b/>
                <w:sz w:val="18"/>
                <w:szCs w:val="18"/>
              </w:rPr>
            </w:pPr>
          </w:p>
          <w:p w14:paraId="22CC86E9" w14:textId="77777777" w:rsidR="00BB2823" w:rsidRPr="001D6E5D" w:rsidRDefault="00BB2823" w:rsidP="00267684">
            <w:pPr>
              <w:pStyle w:val="TableParagraph"/>
              <w:rPr>
                <w:rFonts w:ascii="Cambria" w:hAnsi="Cambria"/>
                <w:b/>
                <w:sz w:val="18"/>
                <w:szCs w:val="18"/>
              </w:rPr>
            </w:pPr>
          </w:p>
          <w:p w14:paraId="1B605C02" w14:textId="77777777" w:rsidR="00BB2823" w:rsidRPr="001D6E5D" w:rsidRDefault="00BB2823" w:rsidP="00267684">
            <w:pPr>
              <w:pStyle w:val="TableParagraph"/>
              <w:rPr>
                <w:rFonts w:ascii="Cambria" w:hAnsi="Cambria"/>
                <w:b/>
                <w:sz w:val="18"/>
                <w:szCs w:val="18"/>
              </w:rPr>
            </w:pPr>
          </w:p>
          <w:p w14:paraId="5AB67784" w14:textId="6342827C" w:rsidR="00BB2823" w:rsidRPr="001D6E5D" w:rsidRDefault="00BB2823" w:rsidP="006F2E6E">
            <w:pPr>
              <w:pStyle w:val="TableParagraph"/>
              <w:spacing w:before="160"/>
              <w:ind w:left="72" w:right="60"/>
              <w:jc w:val="both"/>
              <w:rPr>
                <w:rFonts w:ascii="Cambria" w:hAnsi="Cambria"/>
                <w:sz w:val="18"/>
                <w:szCs w:val="18"/>
              </w:rPr>
            </w:pPr>
            <w:r w:rsidRPr="001D6E5D">
              <w:rPr>
                <w:rFonts w:ascii="Cambria" w:hAnsi="Cambria"/>
                <w:sz w:val="18"/>
                <w:szCs w:val="18"/>
              </w:rPr>
              <w:t>Art.209-227</w:t>
            </w:r>
            <w:r w:rsidR="00EE6527">
              <w:rPr>
                <w:rFonts w:ascii="Cambria" w:hAnsi="Cambria"/>
                <w:sz w:val="18"/>
                <w:szCs w:val="18"/>
              </w:rPr>
              <w:t xml:space="preserve"> </w:t>
            </w:r>
            <w:r w:rsidRPr="001D6E5D">
              <w:rPr>
                <w:rFonts w:ascii="Cambria" w:hAnsi="Cambria"/>
                <w:sz w:val="18"/>
                <w:szCs w:val="18"/>
              </w:rPr>
              <w:t>Loi n°2003- 044.</w:t>
            </w:r>
          </w:p>
        </w:tc>
        <w:tc>
          <w:tcPr>
            <w:tcW w:w="3060" w:type="dxa"/>
          </w:tcPr>
          <w:p w14:paraId="2513E509" w14:textId="77777777"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Tout différend individuel de travail entre travailleurs et employés peut toujours être ou doit être, selon le cas, porté devant l’inspection du travail et ensuite devant le tribunal du travail.</w:t>
            </w:r>
          </w:p>
          <w:p w14:paraId="07465B32" w14:textId="77777777" w:rsidR="00BB2823" w:rsidRPr="001D6E5D" w:rsidRDefault="00BB2823" w:rsidP="00267684">
            <w:pPr>
              <w:pStyle w:val="TableParagraph"/>
              <w:spacing w:before="120"/>
              <w:ind w:left="71" w:right="59"/>
              <w:jc w:val="both"/>
              <w:rPr>
                <w:rFonts w:ascii="Cambria" w:hAnsi="Cambria"/>
                <w:sz w:val="18"/>
                <w:szCs w:val="18"/>
              </w:rPr>
            </w:pPr>
            <w:r w:rsidRPr="001D6E5D">
              <w:rPr>
                <w:rFonts w:ascii="Cambria" w:hAnsi="Cambria"/>
                <w:sz w:val="18"/>
                <w:szCs w:val="18"/>
              </w:rPr>
              <w:t>Tout différend collectif de travail est réglé conformément aux dispositions du Code du travail successivement par négociation, médiation puis arbitrage.</w:t>
            </w:r>
          </w:p>
        </w:tc>
        <w:tc>
          <w:tcPr>
            <w:tcW w:w="3477" w:type="dxa"/>
          </w:tcPr>
          <w:p w14:paraId="3125473C" w14:textId="48BA5451" w:rsidR="00BB2823" w:rsidRPr="001D6E5D" w:rsidRDefault="00BB2823" w:rsidP="00267684">
            <w:pPr>
              <w:pStyle w:val="TableParagraph"/>
              <w:ind w:left="69" w:right="59"/>
              <w:jc w:val="both"/>
              <w:rPr>
                <w:rFonts w:ascii="Cambria" w:hAnsi="Cambria"/>
                <w:sz w:val="18"/>
                <w:szCs w:val="18"/>
              </w:rPr>
            </w:pPr>
            <w:r w:rsidRPr="001D6E5D">
              <w:rPr>
                <w:rFonts w:ascii="Cambria" w:hAnsi="Cambria"/>
                <w:sz w:val="18"/>
                <w:szCs w:val="18"/>
              </w:rPr>
              <w:t>Quel que soit le mécanisme de gestion de plaintes mis en place,</w:t>
            </w:r>
            <w:r w:rsidR="00AD2D30" w:rsidRPr="001D6E5D">
              <w:rPr>
                <w:rFonts w:ascii="Cambria" w:hAnsi="Cambria"/>
                <w:sz w:val="18"/>
                <w:szCs w:val="18"/>
              </w:rPr>
              <w:t xml:space="preserve"> </w:t>
            </w:r>
            <w:r w:rsidRPr="001D6E5D">
              <w:rPr>
                <w:rFonts w:ascii="Cambria" w:hAnsi="Cambria"/>
                <w:sz w:val="18"/>
                <w:szCs w:val="18"/>
              </w:rPr>
              <w:t xml:space="preserve">la possibilité de recours devant l’inspection du travail et du juge du travail reste ouverte. Il y </w:t>
            </w:r>
            <w:r w:rsidRPr="001D6E5D">
              <w:rPr>
                <w:rFonts w:ascii="Cambria" w:hAnsi="Cambria"/>
                <w:spacing w:val="-11"/>
                <w:sz w:val="18"/>
                <w:szCs w:val="18"/>
              </w:rPr>
              <w:t xml:space="preserve">a </w:t>
            </w:r>
            <w:r w:rsidRPr="001D6E5D">
              <w:rPr>
                <w:rFonts w:ascii="Cambria" w:hAnsi="Cambria"/>
                <w:sz w:val="18"/>
                <w:szCs w:val="18"/>
              </w:rPr>
              <w:t>correspondance entre la NES2 et le cadre</w:t>
            </w:r>
            <w:r w:rsidR="00AD2D30" w:rsidRPr="001D6E5D">
              <w:rPr>
                <w:rFonts w:ascii="Cambria" w:hAnsi="Cambria"/>
                <w:sz w:val="18"/>
                <w:szCs w:val="18"/>
              </w:rPr>
              <w:t xml:space="preserve"> </w:t>
            </w:r>
            <w:r w:rsidRPr="001D6E5D">
              <w:rPr>
                <w:rFonts w:ascii="Cambria" w:hAnsi="Cambria"/>
                <w:sz w:val="18"/>
                <w:szCs w:val="18"/>
              </w:rPr>
              <w:t>national.</w:t>
            </w:r>
          </w:p>
        </w:tc>
      </w:tr>
      <w:tr w:rsidR="00BB2823" w:rsidRPr="001D6E5D" w14:paraId="7FCF30B8" w14:textId="77777777" w:rsidTr="00EF077F">
        <w:trPr>
          <w:trHeight w:val="288"/>
          <w:jc w:val="center"/>
        </w:trPr>
        <w:tc>
          <w:tcPr>
            <w:tcW w:w="15513" w:type="dxa"/>
            <w:gridSpan w:val="6"/>
            <w:vAlign w:val="center"/>
          </w:tcPr>
          <w:p w14:paraId="435DC805" w14:textId="77777777" w:rsidR="00BB2823" w:rsidRPr="001D6E5D" w:rsidRDefault="00BB2823" w:rsidP="00EF077F">
            <w:pPr>
              <w:spacing w:after="0"/>
              <w:rPr>
                <w:rFonts w:ascii="Cambria" w:hAnsi="Cambria"/>
                <w:sz w:val="18"/>
                <w:szCs w:val="18"/>
              </w:rPr>
            </w:pPr>
            <w:r w:rsidRPr="001D6E5D">
              <w:rPr>
                <w:rFonts w:ascii="Cambria" w:hAnsi="Cambria"/>
                <w:b/>
                <w:sz w:val="18"/>
                <w:szCs w:val="18"/>
              </w:rPr>
              <w:t>D. SANTE ET SECURITE DU TRAVAIL (SST)</w:t>
            </w:r>
          </w:p>
        </w:tc>
      </w:tr>
      <w:tr w:rsidR="00BB2823" w:rsidRPr="001D6E5D" w14:paraId="5A68A633" w14:textId="77777777" w:rsidTr="00267684">
        <w:trPr>
          <w:jc w:val="center"/>
        </w:trPr>
        <w:tc>
          <w:tcPr>
            <w:tcW w:w="2136" w:type="dxa"/>
          </w:tcPr>
          <w:p w14:paraId="4A8CF8EE"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Mesures de SST</w:t>
            </w:r>
          </w:p>
        </w:tc>
        <w:tc>
          <w:tcPr>
            <w:tcW w:w="990" w:type="dxa"/>
          </w:tcPr>
          <w:p w14:paraId="1D36A67E"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24</w:t>
            </w:r>
          </w:p>
        </w:tc>
        <w:tc>
          <w:tcPr>
            <w:tcW w:w="4500" w:type="dxa"/>
          </w:tcPr>
          <w:p w14:paraId="549DF60E" w14:textId="77777777"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Les mesures relatives à la santé et la sécurité au travail seront appliquées au projet.</w:t>
            </w:r>
          </w:p>
          <w:p w14:paraId="4AF55F76" w14:textId="77777777" w:rsidR="00BB2823" w:rsidRPr="001D6E5D" w:rsidRDefault="00BB2823" w:rsidP="00267684">
            <w:pPr>
              <w:pStyle w:val="TableParagraph"/>
              <w:spacing w:line="229" w:lineRule="exact"/>
              <w:ind w:left="71"/>
              <w:jc w:val="both"/>
              <w:rPr>
                <w:rFonts w:ascii="Cambria" w:hAnsi="Cambria"/>
                <w:sz w:val="18"/>
                <w:szCs w:val="18"/>
              </w:rPr>
            </w:pPr>
            <w:r w:rsidRPr="001D6E5D">
              <w:rPr>
                <w:rFonts w:ascii="Cambria" w:hAnsi="Cambria"/>
                <w:sz w:val="18"/>
                <w:szCs w:val="18"/>
              </w:rPr>
              <w:t>Les mesures en matière de SST incluront</w:t>
            </w:r>
          </w:p>
          <w:p w14:paraId="425C0CAE" w14:textId="01E70480" w:rsidR="00BB2823" w:rsidRPr="001D6E5D" w:rsidRDefault="00BB2823" w:rsidP="00F25516">
            <w:pPr>
              <w:pStyle w:val="TableParagraph"/>
              <w:numPr>
                <w:ilvl w:val="0"/>
                <w:numId w:val="46"/>
              </w:numPr>
              <w:tabs>
                <w:tab w:val="left" w:pos="195"/>
              </w:tabs>
              <w:ind w:right="59" w:firstLine="0"/>
              <w:rPr>
                <w:rFonts w:ascii="Cambria" w:hAnsi="Cambria"/>
                <w:sz w:val="18"/>
                <w:szCs w:val="18"/>
              </w:rPr>
            </w:pPr>
            <w:r w:rsidRPr="001D6E5D">
              <w:rPr>
                <w:rFonts w:ascii="Cambria" w:hAnsi="Cambria"/>
                <w:sz w:val="18"/>
                <w:szCs w:val="18"/>
              </w:rPr>
              <w:t xml:space="preserve">les exigences de la NES2 et prendront en compte, les </w:t>
            </w:r>
            <w:r w:rsidRPr="001D6E5D">
              <w:rPr>
                <w:rFonts w:ascii="Cambria" w:hAnsi="Cambria"/>
                <w:sz w:val="18"/>
                <w:szCs w:val="18"/>
              </w:rPr>
              <w:lastRenderedPageBreak/>
              <w:t>référentiels techniques ESS généraux et selon le</w:t>
            </w:r>
            <w:r w:rsidR="00AD2D30" w:rsidRPr="001D6E5D">
              <w:rPr>
                <w:rFonts w:ascii="Cambria" w:hAnsi="Cambria"/>
                <w:sz w:val="18"/>
                <w:szCs w:val="18"/>
              </w:rPr>
              <w:t xml:space="preserve"> </w:t>
            </w:r>
            <w:r w:rsidRPr="001D6E5D">
              <w:rPr>
                <w:rFonts w:ascii="Cambria" w:hAnsi="Cambria"/>
                <w:sz w:val="18"/>
                <w:szCs w:val="18"/>
              </w:rPr>
              <w:t>cas,</w:t>
            </w:r>
          </w:p>
          <w:p w14:paraId="605F4EBE" w14:textId="3CFC7FA1" w:rsidR="00BB2823" w:rsidRPr="001D6E5D" w:rsidRDefault="00BB2823" w:rsidP="00452CE4">
            <w:pPr>
              <w:pStyle w:val="TableParagraph"/>
              <w:numPr>
                <w:ilvl w:val="0"/>
                <w:numId w:val="46"/>
              </w:numPr>
              <w:tabs>
                <w:tab w:val="left" w:pos="195"/>
              </w:tabs>
              <w:ind w:right="59" w:firstLine="0"/>
              <w:rPr>
                <w:rFonts w:ascii="Cambria" w:hAnsi="Cambria"/>
                <w:sz w:val="18"/>
                <w:szCs w:val="18"/>
              </w:rPr>
            </w:pPr>
            <w:r w:rsidRPr="001D6E5D">
              <w:rPr>
                <w:rFonts w:ascii="Cambria" w:hAnsi="Cambria"/>
                <w:sz w:val="18"/>
                <w:szCs w:val="18"/>
              </w:rPr>
              <w:t>les</w:t>
            </w:r>
            <w:r w:rsidR="00AD2D30" w:rsidRPr="001D6E5D">
              <w:rPr>
                <w:rFonts w:ascii="Cambria" w:hAnsi="Cambria"/>
                <w:sz w:val="18"/>
                <w:szCs w:val="18"/>
              </w:rPr>
              <w:t xml:space="preserve"> </w:t>
            </w:r>
            <w:r w:rsidRPr="001D6E5D">
              <w:rPr>
                <w:rFonts w:ascii="Cambria" w:hAnsi="Cambria"/>
                <w:sz w:val="18"/>
                <w:szCs w:val="18"/>
              </w:rPr>
              <w:t>référentiels</w:t>
            </w:r>
            <w:r w:rsidR="00AD2D30" w:rsidRPr="001D6E5D">
              <w:rPr>
                <w:rFonts w:ascii="Cambria" w:hAnsi="Cambria"/>
                <w:sz w:val="18"/>
                <w:szCs w:val="18"/>
              </w:rPr>
              <w:t xml:space="preserve"> </w:t>
            </w:r>
            <w:r w:rsidRPr="001D6E5D">
              <w:rPr>
                <w:rFonts w:ascii="Cambria" w:hAnsi="Cambria"/>
                <w:sz w:val="18"/>
                <w:szCs w:val="18"/>
              </w:rPr>
              <w:t>techniques</w:t>
            </w:r>
            <w:r w:rsidR="006B263D">
              <w:rPr>
                <w:rFonts w:ascii="Cambria" w:hAnsi="Cambria"/>
                <w:sz w:val="18"/>
                <w:szCs w:val="18"/>
              </w:rPr>
              <w:t xml:space="preserve"> </w:t>
            </w:r>
            <w:r w:rsidRPr="001D6E5D">
              <w:rPr>
                <w:rFonts w:ascii="Cambria" w:hAnsi="Cambria"/>
                <w:sz w:val="18"/>
                <w:szCs w:val="18"/>
              </w:rPr>
              <w:t>ESS spécifiques</w:t>
            </w:r>
            <w:r w:rsidR="00AD2D30" w:rsidRPr="001D6E5D">
              <w:rPr>
                <w:rFonts w:ascii="Cambria" w:hAnsi="Cambria"/>
                <w:sz w:val="18"/>
                <w:szCs w:val="18"/>
              </w:rPr>
              <w:t xml:space="preserve"> </w:t>
            </w:r>
            <w:r w:rsidRPr="001D6E5D">
              <w:rPr>
                <w:rFonts w:ascii="Cambria" w:hAnsi="Cambria"/>
                <w:sz w:val="18"/>
                <w:szCs w:val="18"/>
              </w:rPr>
              <w:t>au</w:t>
            </w:r>
            <w:r w:rsidR="00AD2D30" w:rsidRPr="001D6E5D">
              <w:rPr>
                <w:rFonts w:ascii="Cambria" w:hAnsi="Cambria"/>
                <w:sz w:val="18"/>
                <w:szCs w:val="18"/>
              </w:rPr>
              <w:t xml:space="preserve"> </w:t>
            </w:r>
            <w:r w:rsidRPr="001D6E5D">
              <w:rPr>
                <w:rFonts w:ascii="Cambria" w:hAnsi="Cambria"/>
                <w:sz w:val="18"/>
                <w:szCs w:val="18"/>
              </w:rPr>
              <w:t>secteur</w:t>
            </w:r>
            <w:r w:rsidR="00AD2D30" w:rsidRPr="001D6E5D">
              <w:rPr>
                <w:rFonts w:ascii="Cambria" w:hAnsi="Cambria"/>
                <w:sz w:val="18"/>
                <w:szCs w:val="18"/>
              </w:rPr>
              <w:t xml:space="preserve"> </w:t>
            </w:r>
            <w:r w:rsidRPr="001D6E5D">
              <w:rPr>
                <w:rFonts w:ascii="Cambria" w:hAnsi="Cambria"/>
                <w:sz w:val="18"/>
                <w:szCs w:val="18"/>
              </w:rPr>
              <w:t>d’activité</w:t>
            </w:r>
            <w:r w:rsidR="00AD2D30" w:rsidRPr="001D6E5D">
              <w:rPr>
                <w:rFonts w:ascii="Cambria" w:hAnsi="Cambria"/>
                <w:sz w:val="18"/>
                <w:szCs w:val="18"/>
              </w:rPr>
              <w:t xml:space="preserve"> </w:t>
            </w:r>
            <w:r w:rsidRPr="001D6E5D">
              <w:rPr>
                <w:rFonts w:ascii="Cambria" w:hAnsi="Cambria"/>
                <w:sz w:val="18"/>
                <w:szCs w:val="18"/>
              </w:rPr>
              <w:t>et</w:t>
            </w:r>
            <w:r w:rsidR="00AD2D30" w:rsidRPr="001D6E5D">
              <w:rPr>
                <w:rFonts w:ascii="Cambria" w:hAnsi="Cambria"/>
                <w:sz w:val="18"/>
                <w:szCs w:val="18"/>
              </w:rPr>
              <w:t xml:space="preserve"> </w:t>
            </w:r>
            <w:r w:rsidRPr="001D6E5D">
              <w:rPr>
                <w:rFonts w:ascii="Cambria" w:hAnsi="Cambria"/>
                <w:sz w:val="18"/>
                <w:szCs w:val="18"/>
              </w:rPr>
              <w:t>les</w:t>
            </w:r>
            <w:r w:rsidR="00AD2D30" w:rsidRPr="001D6E5D">
              <w:rPr>
                <w:rFonts w:ascii="Cambria" w:hAnsi="Cambria"/>
                <w:sz w:val="18"/>
                <w:szCs w:val="18"/>
              </w:rPr>
              <w:t xml:space="preserve"> </w:t>
            </w:r>
            <w:r w:rsidRPr="001D6E5D">
              <w:rPr>
                <w:rFonts w:ascii="Cambria" w:hAnsi="Cambria"/>
                <w:sz w:val="18"/>
                <w:szCs w:val="18"/>
              </w:rPr>
              <w:t>autres BPII.</w:t>
            </w:r>
          </w:p>
        </w:tc>
        <w:tc>
          <w:tcPr>
            <w:tcW w:w="1350" w:type="dxa"/>
          </w:tcPr>
          <w:p w14:paraId="435CBF91" w14:textId="77777777" w:rsidR="00BB2823" w:rsidRPr="001D6E5D" w:rsidRDefault="00BB2823" w:rsidP="006F2E6E">
            <w:pPr>
              <w:pStyle w:val="TableParagraph"/>
              <w:ind w:left="72" w:right="150"/>
              <w:jc w:val="both"/>
              <w:rPr>
                <w:rFonts w:ascii="Cambria" w:hAnsi="Cambria"/>
                <w:sz w:val="18"/>
                <w:szCs w:val="18"/>
              </w:rPr>
            </w:pPr>
            <w:r w:rsidRPr="001D6E5D">
              <w:rPr>
                <w:rFonts w:ascii="Cambria" w:hAnsi="Cambria"/>
                <w:sz w:val="18"/>
                <w:szCs w:val="18"/>
              </w:rPr>
              <w:lastRenderedPageBreak/>
              <w:t>Art.110, 134 Loi n°2003- 044.</w:t>
            </w:r>
          </w:p>
        </w:tc>
        <w:tc>
          <w:tcPr>
            <w:tcW w:w="3060" w:type="dxa"/>
          </w:tcPr>
          <w:p w14:paraId="582DF0C5" w14:textId="16A46663"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 xml:space="preserve">Tout établissement doit répondre aux normes d’hygiène, de sécurité et d’environnement régissant la branche d’activité et </w:t>
            </w:r>
            <w:r w:rsidRPr="001D6E5D">
              <w:rPr>
                <w:rFonts w:ascii="Cambria" w:hAnsi="Cambria"/>
                <w:spacing w:val="-4"/>
                <w:sz w:val="18"/>
                <w:szCs w:val="18"/>
              </w:rPr>
              <w:t xml:space="preserve">les </w:t>
            </w:r>
            <w:r w:rsidRPr="001D6E5D">
              <w:rPr>
                <w:rFonts w:ascii="Cambria" w:hAnsi="Cambria"/>
                <w:sz w:val="18"/>
                <w:szCs w:val="18"/>
              </w:rPr>
              <w:lastRenderedPageBreak/>
              <w:t>dispositions des textes en</w:t>
            </w:r>
            <w:r w:rsidR="00AD2D30" w:rsidRPr="001D6E5D">
              <w:rPr>
                <w:rFonts w:ascii="Cambria" w:hAnsi="Cambria"/>
                <w:sz w:val="18"/>
                <w:szCs w:val="18"/>
              </w:rPr>
              <w:t xml:space="preserve"> </w:t>
            </w:r>
            <w:r w:rsidRPr="001D6E5D">
              <w:rPr>
                <w:rFonts w:ascii="Cambria" w:hAnsi="Cambria"/>
                <w:sz w:val="18"/>
                <w:szCs w:val="18"/>
              </w:rPr>
              <w:t xml:space="preserve">vigueur. </w:t>
            </w:r>
          </w:p>
          <w:p w14:paraId="757AA043" w14:textId="4E184D38"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En particulier, le droit malagasy prescrit la prévention de</w:t>
            </w:r>
            <w:r w:rsidR="00AD2D30" w:rsidRPr="001D6E5D">
              <w:rPr>
                <w:rFonts w:ascii="Cambria" w:hAnsi="Cambria"/>
                <w:sz w:val="18"/>
                <w:szCs w:val="18"/>
              </w:rPr>
              <w:t xml:space="preserve"> </w:t>
            </w:r>
            <w:r w:rsidRPr="001D6E5D">
              <w:rPr>
                <w:rFonts w:ascii="Cambria" w:hAnsi="Cambria"/>
                <w:sz w:val="18"/>
                <w:szCs w:val="18"/>
              </w:rPr>
              <w:t>VIH/SIDA dans tout milieu de</w:t>
            </w:r>
            <w:r w:rsidR="00AD2D30" w:rsidRPr="001D6E5D">
              <w:rPr>
                <w:rFonts w:ascii="Cambria" w:hAnsi="Cambria"/>
                <w:sz w:val="18"/>
                <w:szCs w:val="18"/>
              </w:rPr>
              <w:t xml:space="preserve"> </w:t>
            </w:r>
            <w:r w:rsidRPr="001D6E5D">
              <w:rPr>
                <w:rFonts w:ascii="Cambria" w:hAnsi="Cambria"/>
                <w:sz w:val="18"/>
                <w:szCs w:val="18"/>
              </w:rPr>
              <w:t>travail.</w:t>
            </w:r>
          </w:p>
        </w:tc>
        <w:tc>
          <w:tcPr>
            <w:tcW w:w="3477" w:type="dxa"/>
          </w:tcPr>
          <w:p w14:paraId="7C631D5A" w14:textId="77777777" w:rsidR="00BB2823" w:rsidRPr="001D6E5D" w:rsidRDefault="00BB2823" w:rsidP="00267684">
            <w:pPr>
              <w:pStyle w:val="TableParagraph"/>
              <w:ind w:left="69" w:right="61"/>
              <w:jc w:val="both"/>
              <w:rPr>
                <w:rFonts w:ascii="Cambria" w:hAnsi="Cambria"/>
                <w:sz w:val="18"/>
                <w:szCs w:val="18"/>
              </w:rPr>
            </w:pPr>
            <w:r w:rsidRPr="001D6E5D">
              <w:rPr>
                <w:rFonts w:ascii="Cambria" w:hAnsi="Cambria"/>
                <w:sz w:val="18"/>
                <w:szCs w:val="18"/>
              </w:rPr>
              <w:lastRenderedPageBreak/>
              <w:t>La majorité des référentiels proposés par la NES2 sont meilleures que les normes existantes du droit malagasy. Ce qui est plus favorable aux</w:t>
            </w:r>
          </w:p>
          <w:p w14:paraId="0169FF02" w14:textId="77777777" w:rsidR="00BB2823" w:rsidRPr="001D6E5D" w:rsidRDefault="00BB2823" w:rsidP="00267684">
            <w:pPr>
              <w:pStyle w:val="TableParagraph"/>
              <w:spacing w:line="209" w:lineRule="exact"/>
              <w:ind w:left="69"/>
              <w:rPr>
                <w:rFonts w:ascii="Cambria" w:hAnsi="Cambria"/>
                <w:sz w:val="18"/>
                <w:szCs w:val="18"/>
              </w:rPr>
            </w:pPr>
            <w:r w:rsidRPr="001D6E5D">
              <w:rPr>
                <w:rFonts w:ascii="Cambria" w:hAnsi="Cambria"/>
                <w:sz w:val="18"/>
                <w:szCs w:val="18"/>
              </w:rPr>
              <w:lastRenderedPageBreak/>
              <w:t>travailleurs.</w:t>
            </w:r>
          </w:p>
        </w:tc>
      </w:tr>
      <w:tr w:rsidR="00BB2823" w:rsidRPr="001D6E5D" w14:paraId="694C1E6A" w14:textId="77777777" w:rsidTr="00267684">
        <w:trPr>
          <w:jc w:val="center"/>
        </w:trPr>
        <w:tc>
          <w:tcPr>
            <w:tcW w:w="2136" w:type="dxa"/>
          </w:tcPr>
          <w:p w14:paraId="7BBCCE63"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lastRenderedPageBreak/>
              <w:t>Conception des mesures de SST</w:t>
            </w:r>
          </w:p>
        </w:tc>
        <w:tc>
          <w:tcPr>
            <w:tcW w:w="990" w:type="dxa"/>
          </w:tcPr>
          <w:p w14:paraId="1546ABCC"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25</w:t>
            </w:r>
          </w:p>
        </w:tc>
        <w:tc>
          <w:tcPr>
            <w:tcW w:w="4500" w:type="dxa"/>
          </w:tcPr>
          <w:p w14:paraId="53396017" w14:textId="77777777" w:rsidR="00BB2823" w:rsidRPr="001D6E5D" w:rsidRDefault="00BB2823" w:rsidP="00267684">
            <w:pPr>
              <w:pStyle w:val="TableParagraph"/>
              <w:ind w:left="71" w:right="61"/>
              <w:jc w:val="both"/>
              <w:rPr>
                <w:rFonts w:ascii="Cambria" w:hAnsi="Cambria"/>
                <w:sz w:val="18"/>
                <w:szCs w:val="18"/>
              </w:rPr>
            </w:pPr>
            <w:r w:rsidRPr="001D6E5D">
              <w:rPr>
                <w:rFonts w:ascii="Cambria" w:hAnsi="Cambria"/>
                <w:sz w:val="18"/>
                <w:szCs w:val="18"/>
              </w:rPr>
              <w:t>Les mesures de SST seront conçues et mises en œuvre, conformément à :</w:t>
            </w:r>
          </w:p>
          <w:p w14:paraId="5B2827EC" w14:textId="15574E30" w:rsidR="00BB2823" w:rsidRPr="001D6E5D" w:rsidRDefault="00BB2823" w:rsidP="00F25516">
            <w:pPr>
              <w:pStyle w:val="TableParagraph"/>
              <w:numPr>
                <w:ilvl w:val="0"/>
                <w:numId w:val="47"/>
              </w:numPr>
              <w:tabs>
                <w:tab w:val="left" w:pos="377"/>
              </w:tabs>
              <w:spacing w:before="1"/>
              <w:ind w:right="60" w:firstLine="0"/>
              <w:jc w:val="both"/>
              <w:rPr>
                <w:rFonts w:ascii="Cambria" w:hAnsi="Cambria"/>
                <w:sz w:val="18"/>
                <w:szCs w:val="18"/>
              </w:rPr>
            </w:pPr>
            <w:r w:rsidRPr="001D6E5D">
              <w:rPr>
                <w:rFonts w:ascii="Cambria" w:hAnsi="Cambria"/>
                <w:sz w:val="18"/>
                <w:szCs w:val="18"/>
              </w:rPr>
              <w:t>l’identification des dangers potentiels pour les travailleurs, notamment ceux qui sont susceptibles</w:t>
            </w:r>
            <w:r w:rsidR="00AD2D30" w:rsidRPr="001D6E5D">
              <w:rPr>
                <w:rFonts w:ascii="Cambria" w:hAnsi="Cambria"/>
                <w:sz w:val="18"/>
                <w:szCs w:val="18"/>
              </w:rPr>
              <w:t xml:space="preserve"> </w:t>
            </w:r>
            <w:r w:rsidRPr="001D6E5D">
              <w:rPr>
                <w:rFonts w:ascii="Cambria" w:hAnsi="Cambria"/>
                <w:sz w:val="18"/>
                <w:szCs w:val="18"/>
              </w:rPr>
              <w:t>de constituer une menace pour leur vie;</w:t>
            </w:r>
          </w:p>
          <w:p w14:paraId="2E907335" w14:textId="77777777" w:rsidR="00BB2823" w:rsidRPr="001D6E5D" w:rsidRDefault="00BB2823" w:rsidP="00F25516">
            <w:pPr>
              <w:pStyle w:val="TableParagraph"/>
              <w:numPr>
                <w:ilvl w:val="0"/>
                <w:numId w:val="47"/>
              </w:numPr>
              <w:tabs>
                <w:tab w:val="left" w:pos="451"/>
              </w:tabs>
              <w:ind w:right="59" w:firstLine="0"/>
              <w:jc w:val="both"/>
              <w:rPr>
                <w:rFonts w:ascii="Cambria" w:hAnsi="Cambria"/>
                <w:sz w:val="18"/>
                <w:szCs w:val="18"/>
              </w:rPr>
            </w:pPr>
            <w:r w:rsidRPr="001D6E5D">
              <w:rPr>
                <w:rFonts w:ascii="Cambria" w:hAnsi="Cambria"/>
                <w:sz w:val="18"/>
                <w:szCs w:val="18"/>
              </w:rPr>
              <w:t xml:space="preserve">la mise en place de mesures </w:t>
            </w:r>
            <w:r w:rsidRPr="001D6E5D">
              <w:rPr>
                <w:rFonts w:ascii="Cambria" w:hAnsi="Cambria"/>
                <w:spacing w:val="-6"/>
                <w:sz w:val="18"/>
                <w:szCs w:val="18"/>
              </w:rPr>
              <w:t xml:space="preserve">de </w:t>
            </w:r>
            <w:r w:rsidRPr="001D6E5D">
              <w:rPr>
                <w:rFonts w:ascii="Cambria" w:hAnsi="Cambria"/>
                <w:sz w:val="18"/>
                <w:szCs w:val="18"/>
              </w:rPr>
              <w:t>prévention et de protection comprenant la modification, la substitution ou l’élimination des situations ou des substances dangereuses;</w:t>
            </w:r>
          </w:p>
          <w:p w14:paraId="76A0965C" w14:textId="77777777" w:rsidR="00BB2823" w:rsidRPr="001D6E5D" w:rsidRDefault="00BB2823" w:rsidP="00F25516">
            <w:pPr>
              <w:pStyle w:val="TableParagraph"/>
              <w:numPr>
                <w:ilvl w:val="0"/>
                <w:numId w:val="47"/>
              </w:numPr>
              <w:tabs>
                <w:tab w:val="left" w:pos="364"/>
              </w:tabs>
              <w:ind w:right="58" w:firstLine="0"/>
              <w:jc w:val="both"/>
              <w:rPr>
                <w:rFonts w:ascii="Cambria" w:hAnsi="Cambria"/>
                <w:sz w:val="18"/>
                <w:szCs w:val="18"/>
              </w:rPr>
            </w:pPr>
            <w:r w:rsidRPr="001D6E5D">
              <w:rPr>
                <w:rFonts w:ascii="Cambria" w:hAnsi="Cambria"/>
                <w:sz w:val="18"/>
                <w:szCs w:val="18"/>
              </w:rPr>
              <w:t>la formation des travailleurs du projet et la conservation des dossiers de formation;</w:t>
            </w:r>
          </w:p>
          <w:p w14:paraId="09B54D06" w14:textId="77777777" w:rsidR="00BB2823" w:rsidRPr="001D6E5D" w:rsidRDefault="00BB2823" w:rsidP="00F25516">
            <w:pPr>
              <w:pStyle w:val="TableParagraph"/>
              <w:numPr>
                <w:ilvl w:val="0"/>
                <w:numId w:val="47"/>
              </w:numPr>
              <w:tabs>
                <w:tab w:val="left" w:pos="362"/>
              </w:tabs>
              <w:spacing w:before="1"/>
              <w:ind w:right="61" w:firstLine="0"/>
              <w:jc w:val="both"/>
              <w:rPr>
                <w:rFonts w:ascii="Cambria" w:hAnsi="Cambria"/>
                <w:sz w:val="18"/>
                <w:szCs w:val="18"/>
              </w:rPr>
            </w:pPr>
            <w:r w:rsidRPr="001D6E5D">
              <w:rPr>
                <w:rFonts w:ascii="Cambria" w:hAnsi="Cambria"/>
                <w:sz w:val="18"/>
                <w:szCs w:val="18"/>
              </w:rPr>
              <w:t>la consignation par écrit des accidents, des maladies et des incidents du travail et la rédaction de rapports à leur sujet;</w:t>
            </w:r>
          </w:p>
          <w:p w14:paraId="0B588D90" w14:textId="77777777" w:rsidR="00BB2823" w:rsidRPr="001D6E5D" w:rsidRDefault="00BB2823" w:rsidP="00452CE4">
            <w:pPr>
              <w:pStyle w:val="TableParagraph"/>
              <w:numPr>
                <w:ilvl w:val="0"/>
                <w:numId w:val="47"/>
              </w:numPr>
              <w:tabs>
                <w:tab w:val="left" w:pos="362"/>
              </w:tabs>
              <w:spacing w:before="1"/>
              <w:ind w:right="61" w:firstLine="0"/>
              <w:jc w:val="both"/>
              <w:rPr>
                <w:rFonts w:ascii="Cambria" w:hAnsi="Cambria"/>
                <w:sz w:val="18"/>
                <w:szCs w:val="18"/>
              </w:rPr>
            </w:pPr>
            <w:r w:rsidRPr="001D6E5D">
              <w:rPr>
                <w:rFonts w:ascii="Cambria" w:hAnsi="Cambria"/>
                <w:sz w:val="18"/>
                <w:szCs w:val="18"/>
              </w:rPr>
              <w:t xml:space="preserve">des dispositions en matière </w:t>
            </w:r>
            <w:r w:rsidRPr="001D6E5D">
              <w:rPr>
                <w:rFonts w:ascii="Cambria" w:hAnsi="Cambria"/>
                <w:spacing w:val="-6"/>
                <w:sz w:val="18"/>
                <w:szCs w:val="18"/>
              </w:rPr>
              <w:t xml:space="preserve">de </w:t>
            </w:r>
            <w:r w:rsidRPr="001D6E5D">
              <w:rPr>
                <w:rFonts w:ascii="Cambria" w:hAnsi="Cambria"/>
                <w:sz w:val="18"/>
                <w:szCs w:val="18"/>
              </w:rPr>
              <w:t xml:space="preserve">prévention, de préparation et de réponse aux situations d’urgence </w:t>
            </w:r>
            <w:r w:rsidR="00642889" w:rsidRPr="001D6E5D">
              <w:rPr>
                <w:rFonts w:ascii="Cambria" w:hAnsi="Cambria"/>
                <w:sz w:val="18"/>
                <w:szCs w:val="18"/>
              </w:rPr>
              <w:t>; et</w:t>
            </w:r>
          </w:p>
          <w:p w14:paraId="5F3B917F" w14:textId="0DE61EAC" w:rsidR="00BB2823" w:rsidRPr="001D6E5D" w:rsidRDefault="00BB2823" w:rsidP="00452CE4">
            <w:pPr>
              <w:pStyle w:val="TableParagraph"/>
              <w:numPr>
                <w:ilvl w:val="0"/>
                <w:numId w:val="47"/>
              </w:numPr>
              <w:tabs>
                <w:tab w:val="left" w:pos="362"/>
              </w:tabs>
              <w:spacing w:before="1"/>
              <w:ind w:right="61" w:firstLine="0"/>
              <w:jc w:val="both"/>
              <w:rPr>
                <w:rFonts w:ascii="Cambria" w:hAnsi="Cambria"/>
                <w:sz w:val="18"/>
                <w:szCs w:val="18"/>
              </w:rPr>
            </w:pPr>
            <w:r w:rsidRPr="001D6E5D">
              <w:rPr>
                <w:rFonts w:ascii="Cambria" w:hAnsi="Cambria"/>
                <w:sz w:val="18"/>
                <w:szCs w:val="18"/>
              </w:rPr>
              <w:t>des solutions pour lutter contre</w:t>
            </w:r>
            <w:r w:rsidR="00AD2D30" w:rsidRPr="001D6E5D">
              <w:rPr>
                <w:rFonts w:ascii="Cambria" w:hAnsi="Cambria"/>
                <w:sz w:val="18"/>
                <w:szCs w:val="18"/>
              </w:rPr>
              <w:t xml:space="preserve"> </w:t>
            </w:r>
            <w:r w:rsidRPr="001D6E5D">
              <w:rPr>
                <w:rFonts w:ascii="Cambria" w:hAnsi="Cambria"/>
                <w:sz w:val="18"/>
                <w:szCs w:val="18"/>
              </w:rPr>
              <w:t>les</w:t>
            </w:r>
            <w:r w:rsidR="00AD2D30" w:rsidRPr="001D6E5D">
              <w:rPr>
                <w:rFonts w:ascii="Cambria" w:hAnsi="Cambria"/>
                <w:sz w:val="18"/>
                <w:szCs w:val="18"/>
              </w:rPr>
              <w:t xml:space="preserve"> </w:t>
            </w:r>
            <w:r w:rsidRPr="001D6E5D">
              <w:rPr>
                <w:rFonts w:ascii="Cambria" w:hAnsi="Cambria"/>
                <w:sz w:val="18"/>
                <w:szCs w:val="18"/>
              </w:rPr>
              <w:t>effets négatifs tels que les blessures, les décès, les handicaps et les professionnels</w:t>
            </w:r>
          </w:p>
        </w:tc>
        <w:tc>
          <w:tcPr>
            <w:tcW w:w="1350" w:type="dxa"/>
          </w:tcPr>
          <w:p w14:paraId="0B499A38"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t>N/P</w:t>
            </w:r>
          </w:p>
        </w:tc>
        <w:tc>
          <w:tcPr>
            <w:tcW w:w="3060" w:type="dxa"/>
          </w:tcPr>
          <w:p w14:paraId="21AE0B18"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Les textes ne prévoient pas ces points.</w:t>
            </w:r>
          </w:p>
        </w:tc>
        <w:tc>
          <w:tcPr>
            <w:tcW w:w="3477" w:type="dxa"/>
          </w:tcPr>
          <w:p w14:paraId="2CEC6CC4" w14:textId="266E749A" w:rsidR="00BB2823" w:rsidRPr="001D6E5D" w:rsidRDefault="00BB2823" w:rsidP="00267684">
            <w:pPr>
              <w:pStyle w:val="TableParagraph"/>
              <w:ind w:left="69" w:right="57"/>
              <w:jc w:val="both"/>
              <w:rPr>
                <w:rFonts w:ascii="Cambria" w:hAnsi="Cambria"/>
                <w:sz w:val="18"/>
                <w:szCs w:val="18"/>
              </w:rPr>
            </w:pPr>
            <w:r w:rsidRPr="001D6E5D">
              <w:rPr>
                <w:rFonts w:ascii="Cambria" w:hAnsi="Cambria"/>
                <w:sz w:val="18"/>
                <w:szCs w:val="18"/>
              </w:rPr>
              <w:t xml:space="preserve">Le Code du travail et les textes réglementaires d’application sur les SST et HSE indiquent immédiatement les mesures </w:t>
            </w:r>
            <w:r w:rsidRPr="001D6E5D">
              <w:rPr>
                <w:rFonts w:ascii="Cambria" w:hAnsi="Cambria"/>
                <w:spacing w:val="-6"/>
                <w:sz w:val="18"/>
                <w:szCs w:val="18"/>
              </w:rPr>
              <w:t xml:space="preserve">de </w:t>
            </w:r>
            <w:r w:rsidRPr="001D6E5D">
              <w:rPr>
                <w:rFonts w:ascii="Cambria" w:hAnsi="Cambria"/>
                <w:sz w:val="18"/>
                <w:szCs w:val="18"/>
              </w:rPr>
              <w:t>SST</w:t>
            </w:r>
            <w:r w:rsidR="00AD2D30" w:rsidRPr="001D6E5D">
              <w:rPr>
                <w:rFonts w:ascii="Cambria" w:hAnsi="Cambria"/>
                <w:sz w:val="18"/>
                <w:szCs w:val="18"/>
              </w:rPr>
              <w:t xml:space="preserve"> </w:t>
            </w:r>
            <w:r w:rsidRPr="001D6E5D">
              <w:rPr>
                <w:rFonts w:ascii="Cambria" w:hAnsi="Cambria"/>
                <w:sz w:val="18"/>
                <w:szCs w:val="18"/>
              </w:rPr>
              <w:t>minima</w:t>
            </w:r>
            <w:r w:rsidR="00AD2D30" w:rsidRPr="001D6E5D">
              <w:rPr>
                <w:rFonts w:ascii="Cambria" w:hAnsi="Cambria"/>
                <w:sz w:val="18"/>
                <w:szCs w:val="18"/>
              </w:rPr>
              <w:t xml:space="preserve"> </w:t>
            </w:r>
            <w:r w:rsidRPr="001D6E5D">
              <w:rPr>
                <w:rFonts w:ascii="Cambria" w:hAnsi="Cambria"/>
                <w:sz w:val="18"/>
                <w:szCs w:val="18"/>
              </w:rPr>
              <w:t>à</w:t>
            </w:r>
            <w:r w:rsidR="00AD2D30" w:rsidRPr="001D6E5D">
              <w:rPr>
                <w:rFonts w:ascii="Cambria" w:hAnsi="Cambria"/>
                <w:sz w:val="18"/>
                <w:szCs w:val="18"/>
              </w:rPr>
              <w:t xml:space="preserve"> </w:t>
            </w:r>
            <w:r w:rsidRPr="001D6E5D">
              <w:rPr>
                <w:rFonts w:ascii="Cambria" w:hAnsi="Cambria"/>
                <w:sz w:val="18"/>
                <w:szCs w:val="18"/>
              </w:rPr>
              <w:t>mettre</w:t>
            </w:r>
            <w:r w:rsidR="00AD2D30" w:rsidRPr="001D6E5D">
              <w:rPr>
                <w:rFonts w:ascii="Cambria" w:hAnsi="Cambria"/>
                <w:sz w:val="18"/>
                <w:szCs w:val="18"/>
              </w:rPr>
              <w:t xml:space="preserve"> </w:t>
            </w:r>
            <w:r w:rsidRPr="001D6E5D">
              <w:rPr>
                <w:rFonts w:ascii="Cambria" w:hAnsi="Cambria"/>
                <w:sz w:val="18"/>
                <w:szCs w:val="18"/>
              </w:rPr>
              <w:t>en</w:t>
            </w:r>
            <w:r w:rsidR="00AD2D30" w:rsidRPr="001D6E5D">
              <w:rPr>
                <w:rFonts w:ascii="Cambria" w:hAnsi="Cambria"/>
                <w:sz w:val="18"/>
                <w:szCs w:val="18"/>
              </w:rPr>
              <w:t xml:space="preserve"> </w:t>
            </w:r>
            <w:r w:rsidRPr="001D6E5D">
              <w:rPr>
                <w:rFonts w:ascii="Cambria" w:hAnsi="Cambria"/>
                <w:sz w:val="18"/>
                <w:szCs w:val="18"/>
              </w:rPr>
              <w:t>œuvre</w:t>
            </w:r>
            <w:r w:rsidR="00AD2D30" w:rsidRPr="001D6E5D">
              <w:rPr>
                <w:rFonts w:ascii="Cambria" w:hAnsi="Cambria"/>
                <w:sz w:val="18"/>
                <w:szCs w:val="18"/>
              </w:rPr>
              <w:t xml:space="preserve"> </w:t>
            </w:r>
            <w:r w:rsidRPr="001D6E5D">
              <w:rPr>
                <w:rFonts w:ascii="Cambria" w:hAnsi="Cambria"/>
                <w:sz w:val="18"/>
                <w:szCs w:val="18"/>
              </w:rPr>
              <w:t>par tout</w:t>
            </w:r>
            <w:r w:rsidR="00AD2D30" w:rsidRPr="001D6E5D">
              <w:rPr>
                <w:rFonts w:ascii="Cambria" w:hAnsi="Cambria"/>
                <w:sz w:val="18"/>
                <w:szCs w:val="18"/>
              </w:rPr>
              <w:t xml:space="preserve"> </w:t>
            </w:r>
            <w:r w:rsidRPr="001D6E5D">
              <w:rPr>
                <w:rFonts w:ascii="Cambria" w:hAnsi="Cambria"/>
                <w:sz w:val="18"/>
                <w:szCs w:val="18"/>
              </w:rPr>
              <w:t>employeur.</w:t>
            </w:r>
          </w:p>
          <w:p w14:paraId="051554E7" w14:textId="77777777" w:rsidR="00BB2823" w:rsidRPr="001D6E5D" w:rsidRDefault="00BB2823" w:rsidP="00267684">
            <w:pPr>
              <w:pStyle w:val="TableParagraph"/>
              <w:spacing w:before="1"/>
              <w:rPr>
                <w:rFonts w:ascii="Cambria" w:hAnsi="Cambria"/>
                <w:b/>
                <w:sz w:val="18"/>
                <w:szCs w:val="18"/>
              </w:rPr>
            </w:pPr>
          </w:p>
          <w:p w14:paraId="1E66D027" w14:textId="77777777" w:rsidR="00BB2823" w:rsidRPr="001D6E5D" w:rsidRDefault="00BB2823" w:rsidP="00267684">
            <w:pPr>
              <w:pStyle w:val="TableParagraph"/>
              <w:ind w:left="69" w:right="60"/>
              <w:jc w:val="both"/>
              <w:rPr>
                <w:rFonts w:ascii="Cambria" w:hAnsi="Cambria"/>
                <w:sz w:val="18"/>
                <w:szCs w:val="18"/>
              </w:rPr>
            </w:pPr>
            <w:r w:rsidRPr="001D6E5D">
              <w:rPr>
                <w:rFonts w:ascii="Cambria" w:hAnsi="Cambria"/>
                <w:sz w:val="18"/>
                <w:szCs w:val="18"/>
              </w:rPr>
              <w:t>Cette exigence de la NES2 apporte une meilleure approche plus générique concernant les mesures de SST à concevoir et à mettre en œuvre. Ce qui est plus favorable aux travailleurs.</w:t>
            </w:r>
          </w:p>
        </w:tc>
      </w:tr>
      <w:tr w:rsidR="00BB2823" w:rsidRPr="001D6E5D" w14:paraId="5570EA00" w14:textId="77777777" w:rsidTr="00267684">
        <w:trPr>
          <w:jc w:val="center"/>
        </w:trPr>
        <w:tc>
          <w:tcPr>
            <w:tcW w:w="2136" w:type="dxa"/>
          </w:tcPr>
          <w:p w14:paraId="2837B5D4" w14:textId="77777777" w:rsidR="00BB2823" w:rsidRPr="001D6E5D" w:rsidRDefault="00BB2823" w:rsidP="00267684">
            <w:pPr>
              <w:pStyle w:val="TableParagraph"/>
              <w:spacing w:line="228" w:lineRule="exact"/>
              <w:ind w:left="71"/>
              <w:rPr>
                <w:rFonts w:ascii="Cambria" w:hAnsi="Cambria"/>
                <w:sz w:val="18"/>
                <w:szCs w:val="18"/>
              </w:rPr>
            </w:pPr>
            <w:r w:rsidRPr="001D6E5D">
              <w:rPr>
                <w:rFonts w:ascii="Cambria" w:hAnsi="Cambria"/>
                <w:sz w:val="18"/>
                <w:szCs w:val="18"/>
              </w:rPr>
              <w:t>Mise en œuvre de SST</w:t>
            </w:r>
          </w:p>
        </w:tc>
        <w:tc>
          <w:tcPr>
            <w:tcW w:w="990" w:type="dxa"/>
          </w:tcPr>
          <w:p w14:paraId="7C476060" w14:textId="77777777" w:rsidR="00BB2823" w:rsidRPr="001D6E5D" w:rsidRDefault="00BB2823" w:rsidP="00267684">
            <w:pPr>
              <w:pStyle w:val="TableParagraph"/>
              <w:spacing w:line="228" w:lineRule="exact"/>
              <w:ind w:left="81" w:right="70"/>
              <w:jc w:val="center"/>
              <w:rPr>
                <w:rFonts w:ascii="Cambria" w:hAnsi="Cambria"/>
                <w:sz w:val="18"/>
                <w:szCs w:val="18"/>
              </w:rPr>
            </w:pPr>
            <w:r w:rsidRPr="001D6E5D">
              <w:rPr>
                <w:rFonts w:ascii="Cambria" w:hAnsi="Cambria"/>
                <w:sz w:val="18"/>
                <w:szCs w:val="18"/>
              </w:rPr>
              <w:t>26</w:t>
            </w:r>
          </w:p>
        </w:tc>
        <w:tc>
          <w:tcPr>
            <w:tcW w:w="4500" w:type="dxa"/>
          </w:tcPr>
          <w:p w14:paraId="59494553" w14:textId="77777777" w:rsidR="00BB2823" w:rsidRPr="001D6E5D" w:rsidRDefault="00BB2823" w:rsidP="00267684">
            <w:pPr>
              <w:pStyle w:val="TableParagraph"/>
              <w:ind w:left="71" w:right="57"/>
              <w:jc w:val="both"/>
              <w:rPr>
                <w:rFonts w:ascii="Cambria" w:hAnsi="Cambria"/>
                <w:sz w:val="18"/>
                <w:szCs w:val="18"/>
              </w:rPr>
            </w:pPr>
            <w:r w:rsidRPr="001D6E5D">
              <w:rPr>
                <w:rFonts w:ascii="Cambria" w:hAnsi="Cambria"/>
                <w:sz w:val="18"/>
                <w:szCs w:val="18"/>
              </w:rPr>
              <w:t>26. Toutes les parties qui emploient ou engagent des travailleurs dans le cadre du projet élaboreront et mettront en œuvre :</w:t>
            </w:r>
          </w:p>
          <w:p w14:paraId="6AF56421" w14:textId="06520A1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-des</w:t>
            </w:r>
            <w:r w:rsidR="001543D9" w:rsidRPr="001D6E5D">
              <w:rPr>
                <w:rFonts w:ascii="Cambria" w:hAnsi="Cambria"/>
                <w:sz w:val="18"/>
                <w:szCs w:val="18"/>
              </w:rPr>
              <w:t xml:space="preserve"> </w:t>
            </w:r>
            <w:r w:rsidRPr="001D6E5D">
              <w:rPr>
                <w:rFonts w:ascii="Cambria" w:hAnsi="Cambria"/>
                <w:sz w:val="18"/>
                <w:szCs w:val="18"/>
              </w:rPr>
              <w:t>procédures</w:t>
            </w:r>
            <w:r w:rsidR="001543D9" w:rsidRPr="001D6E5D">
              <w:rPr>
                <w:rFonts w:ascii="Cambria" w:hAnsi="Cambria"/>
                <w:sz w:val="18"/>
                <w:szCs w:val="18"/>
              </w:rPr>
              <w:t xml:space="preserve"> </w:t>
            </w:r>
            <w:r w:rsidRPr="001D6E5D">
              <w:rPr>
                <w:rFonts w:ascii="Cambria" w:hAnsi="Cambria"/>
                <w:sz w:val="18"/>
                <w:szCs w:val="18"/>
              </w:rPr>
              <w:t>pour</w:t>
            </w:r>
            <w:r w:rsidR="001543D9" w:rsidRPr="001D6E5D">
              <w:rPr>
                <w:rFonts w:ascii="Cambria" w:hAnsi="Cambria"/>
                <w:sz w:val="18"/>
                <w:szCs w:val="18"/>
              </w:rPr>
              <w:t xml:space="preserve"> </w:t>
            </w:r>
            <w:r w:rsidRPr="001D6E5D">
              <w:rPr>
                <w:rFonts w:ascii="Cambria" w:hAnsi="Cambria"/>
                <w:sz w:val="18"/>
                <w:szCs w:val="18"/>
              </w:rPr>
              <w:t>créer</w:t>
            </w:r>
            <w:r w:rsidR="001543D9" w:rsidRPr="001D6E5D">
              <w:rPr>
                <w:rFonts w:ascii="Cambria" w:hAnsi="Cambria"/>
                <w:sz w:val="18"/>
                <w:szCs w:val="18"/>
              </w:rPr>
              <w:t xml:space="preserve"> </w:t>
            </w:r>
            <w:r w:rsidRPr="001D6E5D">
              <w:rPr>
                <w:rFonts w:ascii="Cambria" w:hAnsi="Cambria"/>
                <w:sz w:val="18"/>
                <w:szCs w:val="18"/>
              </w:rPr>
              <w:t>et</w:t>
            </w:r>
            <w:r w:rsidR="001543D9" w:rsidRPr="001D6E5D">
              <w:rPr>
                <w:rFonts w:ascii="Cambria" w:hAnsi="Cambria"/>
                <w:sz w:val="18"/>
                <w:szCs w:val="18"/>
              </w:rPr>
              <w:t xml:space="preserve"> </w:t>
            </w:r>
            <w:r w:rsidRPr="001D6E5D">
              <w:rPr>
                <w:rFonts w:ascii="Cambria" w:hAnsi="Cambria"/>
                <w:sz w:val="18"/>
                <w:szCs w:val="18"/>
              </w:rPr>
              <w:t>maintenir</w:t>
            </w:r>
            <w:r w:rsidR="001543D9" w:rsidRPr="001D6E5D">
              <w:rPr>
                <w:rFonts w:ascii="Cambria" w:hAnsi="Cambria"/>
                <w:sz w:val="18"/>
                <w:szCs w:val="18"/>
              </w:rPr>
              <w:t xml:space="preserve"> </w:t>
            </w:r>
            <w:r w:rsidRPr="001D6E5D">
              <w:rPr>
                <w:rFonts w:ascii="Cambria" w:hAnsi="Cambria"/>
                <w:sz w:val="18"/>
                <w:szCs w:val="18"/>
              </w:rPr>
              <w:t>un environnement de travail sûr, notamment en assurant</w:t>
            </w:r>
            <w:r w:rsidR="001543D9" w:rsidRPr="001D6E5D">
              <w:rPr>
                <w:rFonts w:ascii="Cambria" w:hAnsi="Cambria"/>
                <w:sz w:val="18"/>
                <w:szCs w:val="18"/>
              </w:rPr>
              <w:t xml:space="preserve"> </w:t>
            </w:r>
            <w:r w:rsidRPr="001D6E5D">
              <w:rPr>
                <w:rFonts w:ascii="Cambria" w:hAnsi="Cambria"/>
                <w:sz w:val="18"/>
                <w:szCs w:val="18"/>
              </w:rPr>
              <w:t xml:space="preserve">que </w:t>
            </w:r>
          </w:p>
          <w:p w14:paraId="630F442A" w14:textId="77777777"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 les lieux de travail, les machines, l’équipement et les processus sous leur contrôle sont sûrs et sans risque pour la santé, y compris des mesures appropriées relatives à l’utilisation des substances et agents physiques, chimiques et biologiques.</w:t>
            </w:r>
          </w:p>
          <w:p w14:paraId="5BB6FAF7" w14:textId="77777777" w:rsidR="00BB2823" w:rsidRPr="001D6E5D" w:rsidRDefault="00BB2823" w:rsidP="00267684">
            <w:pPr>
              <w:pStyle w:val="TableParagraph"/>
              <w:spacing w:before="1"/>
              <w:rPr>
                <w:rFonts w:ascii="Cambria" w:hAnsi="Cambria"/>
                <w:b/>
                <w:sz w:val="18"/>
                <w:szCs w:val="18"/>
              </w:rPr>
            </w:pPr>
          </w:p>
          <w:p w14:paraId="15C6AB4D" w14:textId="77777777" w:rsidR="00BB2823" w:rsidRPr="001D6E5D" w:rsidRDefault="00BB2823" w:rsidP="00267684">
            <w:pPr>
              <w:pStyle w:val="TableParagraph"/>
              <w:spacing w:before="1"/>
              <w:ind w:left="71" w:right="58"/>
              <w:jc w:val="both"/>
              <w:rPr>
                <w:rFonts w:ascii="Cambria" w:hAnsi="Cambria"/>
                <w:sz w:val="18"/>
                <w:szCs w:val="18"/>
              </w:rPr>
            </w:pPr>
            <w:r w:rsidRPr="001D6E5D">
              <w:rPr>
                <w:rFonts w:ascii="Cambria" w:hAnsi="Cambria"/>
                <w:sz w:val="18"/>
                <w:szCs w:val="18"/>
              </w:rPr>
              <w:t>Ces parties collaboreront activement avec, et consulteront les travailleurs du projet</w:t>
            </w:r>
          </w:p>
          <w:p w14:paraId="01A66D16" w14:textId="75B69BA4" w:rsidR="00BB2823" w:rsidRPr="001D6E5D" w:rsidRDefault="00BB2823" w:rsidP="00F25516">
            <w:pPr>
              <w:pStyle w:val="TableParagraph"/>
              <w:numPr>
                <w:ilvl w:val="0"/>
                <w:numId w:val="48"/>
              </w:numPr>
              <w:tabs>
                <w:tab w:val="left" w:pos="197"/>
              </w:tabs>
              <w:ind w:right="58" w:firstLine="0"/>
              <w:jc w:val="both"/>
              <w:rPr>
                <w:rFonts w:ascii="Cambria" w:hAnsi="Cambria"/>
                <w:sz w:val="18"/>
                <w:szCs w:val="18"/>
              </w:rPr>
            </w:pPr>
            <w:r w:rsidRPr="001D6E5D">
              <w:rPr>
                <w:rFonts w:ascii="Cambria" w:hAnsi="Cambria"/>
                <w:sz w:val="18"/>
                <w:szCs w:val="18"/>
              </w:rPr>
              <w:t xml:space="preserve">pour encourager la compréhension et les méthodes </w:t>
            </w:r>
            <w:r w:rsidRPr="001D6E5D">
              <w:rPr>
                <w:rFonts w:ascii="Cambria" w:hAnsi="Cambria"/>
                <w:sz w:val="18"/>
                <w:szCs w:val="18"/>
              </w:rPr>
              <w:lastRenderedPageBreak/>
              <w:t>pour la mise en œuvre des exigences en matière de SST, ainsi</w:t>
            </w:r>
            <w:r w:rsidR="001543D9" w:rsidRPr="001D6E5D">
              <w:rPr>
                <w:rFonts w:ascii="Cambria" w:hAnsi="Cambria"/>
                <w:sz w:val="18"/>
                <w:szCs w:val="18"/>
              </w:rPr>
              <w:t xml:space="preserve"> </w:t>
            </w:r>
            <w:r w:rsidRPr="001D6E5D">
              <w:rPr>
                <w:rFonts w:ascii="Cambria" w:hAnsi="Cambria"/>
                <w:sz w:val="18"/>
                <w:szCs w:val="18"/>
              </w:rPr>
              <w:t>que</w:t>
            </w:r>
          </w:p>
          <w:p w14:paraId="68B39CBD" w14:textId="797DD032" w:rsidR="00BB2823" w:rsidRPr="001D6E5D" w:rsidRDefault="00BB2823" w:rsidP="00F25516">
            <w:pPr>
              <w:pStyle w:val="TableParagraph"/>
              <w:numPr>
                <w:ilvl w:val="0"/>
                <w:numId w:val="48"/>
              </w:numPr>
              <w:tabs>
                <w:tab w:val="left" w:pos="197"/>
              </w:tabs>
              <w:ind w:right="58" w:firstLine="0"/>
              <w:jc w:val="both"/>
              <w:rPr>
                <w:rFonts w:ascii="Cambria" w:hAnsi="Cambria"/>
                <w:sz w:val="18"/>
                <w:szCs w:val="18"/>
              </w:rPr>
            </w:pPr>
            <w:r w:rsidRPr="001D6E5D">
              <w:rPr>
                <w:rFonts w:ascii="Cambria" w:hAnsi="Cambria"/>
                <w:sz w:val="18"/>
                <w:szCs w:val="18"/>
              </w:rPr>
              <w:t>pour fournir des informations aux travailleurs du projet, la formation sur la sécurité et la santé au travail, et la fourniture gratuite d’équipements</w:t>
            </w:r>
            <w:r w:rsidR="001543D9" w:rsidRPr="001D6E5D">
              <w:rPr>
                <w:rFonts w:ascii="Cambria" w:hAnsi="Cambria"/>
                <w:sz w:val="18"/>
                <w:szCs w:val="18"/>
              </w:rPr>
              <w:t xml:space="preserve"> </w:t>
            </w:r>
            <w:r w:rsidRPr="001D6E5D">
              <w:rPr>
                <w:rFonts w:ascii="Cambria" w:hAnsi="Cambria"/>
                <w:sz w:val="18"/>
                <w:szCs w:val="18"/>
              </w:rPr>
              <w:t>de protection individuelle.</w:t>
            </w:r>
          </w:p>
        </w:tc>
        <w:tc>
          <w:tcPr>
            <w:tcW w:w="1350" w:type="dxa"/>
          </w:tcPr>
          <w:p w14:paraId="4D90DDE5" w14:textId="77777777" w:rsidR="00BB2823" w:rsidRPr="001D6E5D" w:rsidRDefault="00BB2823" w:rsidP="00267684">
            <w:pPr>
              <w:pStyle w:val="TableParagraph"/>
              <w:spacing w:line="228" w:lineRule="exact"/>
              <w:ind w:left="72"/>
              <w:rPr>
                <w:rFonts w:ascii="Cambria" w:hAnsi="Cambria"/>
                <w:sz w:val="18"/>
                <w:szCs w:val="18"/>
              </w:rPr>
            </w:pPr>
            <w:r w:rsidRPr="001D6E5D">
              <w:rPr>
                <w:rFonts w:ascii="Cambria" w:hAnsi="Cambria"/>
                <w:sz w:val="18"/>
                <w:szCs w:val="18"/>
              </w:rPr>
              <w:lastRenderedPageBreak/>
              <w:t>Art. 134, 123,</w:t>
            </w:r>
          </w:p>
          <w:p w14:paraId="499D7A53" w14:textId="77777777" w:rsidR="00BB2823" w:rsidRPr="001D6E5D" w:rsidRDefault="00BB2823" w:rsidP="00267684">
            <w:pPr>
              <w:pStyle w:val="TableParagraph"/>
              <w:ind w:left="72" w:right="414"/>
              <w:rPr>
                <w:rFonts w:ascii="Cambria" w:hAnsi="Cambria"/>
                <w:sz w:val="18"/>
                <w:szCs w:val="18"/>
              </w:rPr>
            </w:pPr>
            <w:r w:rsidRPr="001D6E5D">
              <w:rPr>
                <w:rFonts w:ascii="Cambria" w:hAnsi="Cambria"/>
                <w:sz w:val="18"/>
                <w:szCs w:val="18"/>
              </w:rPr>
              <w:t>132 Loi n°2003-044</w:t>
            </w:r>
          </w:p>
        </w:tc>
        <w:tc>
          <w:tcPr>
            <w:tcW w:w="3060" w:type="dxa"/>
          </w:tcPr>
          <w:p w14:paraId="396A9DB7" w14:textId="77777777"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Avant que des travailleurs puissent y être employés, tout établissement doit répondre aux normes d'hygiène, de sécurité et d'environnement régissant la branche d'activité.</w:t>
            </w:r>
          </w:p>
          <w:p w14:paraId="4A314DF8" w14:textId="590D7E64"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L'employeur est tenu d'informer et de former les travailleurs sur les mesures</w:t>
            </w:r>
            <w:r w:rsidR="001543D9" w:rsidRPr="001D6E5D">
              <w:rPr>
                <w:rFonts w:ascii="Cambria" w:hAnsi="Cambria"/>
                <w:sz w:val="18"/>
                <w:szCs w:val="18"/>
              </w:rPr>
              <w:t xml:space="preserve"> </w:t>
            </w:r>
            <w:r w:rsidRPr="001D6E5D">
              <w:rPr>
                <w:rFonts w:ascii="Cambria" w:hAnsi="Cambria"/>
                <w:sz w:val="18"/>
                <w:szCs w:val="18"/>
              </w:rPr>
              <w:t>de</w:t>
            </w:r>
            <w:r w:rsidR="001543D9" w:rsidRPr="001D6E5D">
              <w:rPr>
                <w:rFonts w:ascii="Cambria" w:hAnsi="Cambria"/>
                <w:sz w:val="18"/>
                <w:szCs w:val="18"/>
              </w:rPr>
              <w:t xml:space="preserve"> </w:t>
            </w:r>
            <w:r w:rsidRPr="001D6E5D">
              <w:rPr>
                <w:rFonts w:ascii="Cambria" w:hAnsi="Cambria"/>
                <w:sz w:val="18"/>
                <w:szCs w:val="18"/>
              </w:rPr>
              <w:t>sécurité</w:t>
            </w:r>
            <w:r w:rsidR="001543D9" w:rsidRPr="001D6E5D">
              <w:rPr>
                <w:rFonts w:ascii="Cambria" w:hAnsi="Cambria"/>
                <w:sz w:val="18"/>
                <w:szCs w:val="18"/>
              </w:rPr>
              <w:t xml:space="preserve"> </w:t>
            </w:r>
            <w:r w:rsidRPr="001D6E5D">
              <w:rPr>
                <w:rFonts w:ascii="Cambria" w:hAnsi="Cambria"/>
                <w:sz w:val="18"/>
                <w:szCs w:val="18"/>
              </w:rPr>
              <w:t>et</w:t>
            </w:r>
            <w:r w:rsidR="001543D9" w:rsidRPr="001D6E5D">
              <w:rPr>
                <w:rFonts w:ascii="Cambria" w:hAnsi="Cambria"/>
                <w:sz w:val="18"/>
                <w:szCs w:val="18"/>
              </w:rPr>
              <w:t xml:space="preserve"> </w:t>
            </w:r>
            <w:r w:rsidRPr="001D6E5D">
              <w:rPr>
                <w:rFonts w:ascii="Cambria" w:hAnsi="Cambria"/>
                <w:sz w:val="18"/>
                <w:szCs w:val="18"/>
              </w:rPr>
              <w:t>de</w:t>
            </w:r>
            <w:r w:rsidR="001543D9" w:rsidRPr="001D6E5D">
              <w:rPr>
                <w:rFonts w:ascii="Cambria" w:hAnsi="Cambria"/>
                <w:sz w:val="18"/>
                <w:szCs w:val="18"/>
              </w:rPr>
              <w:t xml:space="preserve"> </w:t>
            </w:r>
            <w:r w:rsidRPr="001D6E5D">
              <w:rPr>
                <w:rFonts w:ascii="Cambria" w:hAnsi="Cambria"/>
                <w:sz w:val="18"/>
                <w:szCs w:val="18"/>
              </w:rPr>
              <w:t>santé</w:t>
            </w:r>
            <w:r w:rsidR="001543D9" w:rsidRPr="001D6E5D">
              <w:rPr>
                <w:rFonts w:ascii="Cambria" w:hAnsi="Cambria"/>
                <w:sz w:val="18"/>
                <w:szCs w:val="18"/>
              </w:rPr>
              <w:t xml:space="preserve"> </w:t>
            </w:r>
            <w:r w:rsidRPr="001D6E5D">
              <w:rPr>
                <w:rFonts w:ascii="Cambria" w:hAnsi="Cambria"/>
                <w:sz w:val="18"/>
                <w:szCs w:val="18"/>
              </w:rPr>
              <w:t>liées au poste de</w:t>
            </w:r>
            <w:r w:rsidR="001543D9" w:rsidRPr="001D6E5D">
              <w:rPr>
                <w:rFonts w:ascii="Cambria" w:hAnsi="Cambria"/>
                <w:sz w:val="18"/>
                <w:szCs w:val="18"/>
              </w:rPr>
              <w:t xml:space="preserve"> </w:t>
            </w:r>
            <w:r w:rsidRPr="001D6E5D">
              <w:rPr>
                <w:rFonts w:ascii="Cambria" w:hAnsi="Cambria"/>
                <w:sz w:val="18"/>
                <w:szCs w:val="18"/>
              </w:rPr>
              <w:t>travail.</w:t>
            </w:r>
          </w:p>
          <w:p w14:paraId="608910C9" w14:textId="77777777" w:rsidR="00BB2823" w:rsidRPr="001D6E5D" w:rsidRDefault="00BB2823" w:rsidP="00267684">
            <w:pPr>
              <w:pStyle w:val="TableParagraph"/>
              <w:spacing w:before="11"/>
              <w:rPr>
                <w:rFonts w:ascii="Cambria" w:hAnsi="Cambria"/>
                <w:b/>
                <w:sz w:val="18"/>
                <w:szCs w:val="18"/>
              </w:rPr>
            </w:pPr>
          </w:p>
          <w:p w14:paraId="0555EC3B" w14:textId="77777777"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Le Comité d'Entreprise veille à l'application des règles relatives à l'hygiène, la sécurité au travail et l'environnement.</w:t>
            </w:r>
          </w:p>
        </w:tc>
        <w:tc>
          <w:tcPr>
            <w:tcW w:w="3477" w:type="dxa"/>
          </w:tcPr>
          <w:p w14:paraId="4C54348D"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Il y a correspondance entre la NES2 et le cadre national.</w:t>
            </w:r>
          </w:p>
        </w:tc>
      </w:tr>
      <w:tr w:rsidR="00BB2823" w:rsidRPr="001D6E5D" w14:paraId="2CAFB796" w14:textId="77777777" w:rsidTr="00267684">
        <w:trPr>
          <w:jc w:val="center"/>
        </w:trPr>
        <w:tc>
          <w:tcPr>
            <w:tcW w:w="2136" w:type="dxa"/>
          </w:tcPr>
          <w:p w14:paraId="67CDE79A" w14:textId="09039388" w:rsidR="00BB2823" w:rsidRPr="001D6E5D" w:rsidRDefault="00BB2823" w:rsidP="00267684">
            <w:pPr>
              <w:pStyle w:val="TableParagraph"/>
              <w:tabs>
                <w:tab w:val="left" w:pos="2226"/>
              </w:tabs>
              <w:ind w:left="71"/>
              <w:jc w:val="both"/>
              <w:rPr>
                <w:rFonts w:ascii="Cambria" w:hAnsi="Cambria"/>
                <w:sz w:val="18"/>
                <w:szCs w:val="18"/>
              </w:rPr>
            </w:pPr>
            <w:r w:rsidRPr="001D6E5D">
              <w:rPr>
                <w:rFonts w:ascii="Cambria" w:hAnsi="Cambria"/>
                <w:sz w:val="18"/>
                <w:szCs w:val="18"/>
              </w:rPr>
              <w:t>Mécanisme</w:t>
            </w:r>
            <w:r w:rsidR="002802EE" w:rsidRPr="001D6E5D">
              <w:rPr>
                <w:rFonts w:ascii="Cambria" w:hAnsi="Cambria"/>
                <w:sz w:val="18"/>
                <w:szCs w:val="18"/>
              </w:rPr>
              <w:t xml:space="preserve"> </w:t>
            </w:r>
            <w:r w:rsidRPr="001D6E5D">
              <w:rPr>
                <w:rFonts w:ascii="Cambria" w:hAnsi="Cambria"/>
                <w:sz w:val="18"/>
                <w:szCs w:val="18"/>
              </w:rPr>
              <w:t>de</w:t>
            </w:r>
          </w:p>
          <w:p w14:paraId="613AE479" w14:textId="6AA90479"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communication interne, situations de travail dangereuses et droit de</w:t>
            </w:r>
            <w:r w:rsidR="001543D9" w:rsidRPr="001D6E5D">
              <w:rPr>
                <w:rFonts w:ascii="Cambria" w:hAnsi="Cambria"/>
                <w:sz w:val="18"/>
                <w:szCs w:val="18"/>
              </w:rPr>
              <w:t xml:space="preserve"> </w:t>
            </w:r>
            <w:r w:rsidRPr="001D6E5D">
              <w:rPr>
                <w:rFonts w:ascii="Cambria" w:hAnsi="Cambria"/>
                <w:sz w:val="18"/>
                <w:szCs w:val="18"/>
              </w:rPr>
              <w:t>retrait</w:t>
            </w:r>
          </w:p>
        </w:tc>
        <w:tc>
          <w:tcPr>
            <w:tcW w:w="990" w:type="dxa"/>
          </w:tcPr>
          <w:p w14:paraId="2B5BD485"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27</w:t>
            </w:r>
          </w:p>
        </w:tc>
        <w:tc>
          <w:tcPr>
            <w:tcW w:w="4500" w:type="dxa"/>
          </w:tcPr>
          <w:p w14:paraId="7CF4AEA1" w14:textId="77777777"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Des mécanismes de communication interne seront mis en place afin que les travailleurs du projet :</w:t>
            </w:r>
          </w:p>
          <w:p w14:paraId="51DC5F28" w14:textId="711D8EF7" w:rsidR="00BB2823" w:rsidRPr="001D6E5D" w:rsidRDefault="00BB2823" w:rsidP="00F25516">
            <w:pPr>
              <w:pStyle w:val="TableParagraph"/>
              <w:numPr>
                <w:ilvl w:val="0"/>
                <w:numId w:val="49"/>
              </w:numPr>
              <w:tabs>
                <w:tab w:val="left" w:pos="192"/>
              </w:tabs>
              <w:ind w:right="58" w:firstLine="0"/>
              <w:jc w:val="both"/>
              <w:rPr>
                <w:rFonts w:ascii="Cambria" w:hAnsi="Cambria"/>
                <w:sz w:val="18"/>
                <w:szCs w:val="18"/>
              </w:rPr>
            </w:pPr>
            <w:r w:rsidRPr="001D6E5D">
              <w:rPr>
                <w:rFonts w:ascii="Cambria" w:hAnsi="Cambria"/>
                <w:sz w:val="18"/>
                <w:szCs w:val="18"/>
              </w:rPr>
              <w:t>signalent les situations de travail dont ils estiment qu’elles sont dangereuses ou malsaines,</w:t>
            </w:r>
            <w:r w:rsidR="001543D9" w:rsidRPr="001D6E5D">
              <w:rPr>
                <w:rFonts w:ascii="Cambria" w:hAnsi="Cambria"/>
                <w:sz w:val="18"/>
                <w:szCs w:val="18"/>
              </w:rPr>
              <w:t xml:space="preserve"> </w:t>
            </w:r>
            <w:r w:rsidRPr="001D6E5D">
              <w:rPr>
                <w:rFonts w:ascii="Cambria" w:hAnsi="Cambria"/>
                <w:sz w:val="18"/>
                <w:szCs w:val="18"/>
              </w:rPr>
              <w:t>et</w:t>
            </w:r>
          </w:p>
          <w:p w14:paraId="0E3B675D" w14:textId="64D8735B" w:rsidR="00BB2823" w:rsidRPr="001D6E5D" w:rsidRDefault="00BB2823" w:rsidP="00F25516">
            <w:pPr>
              <w:pStyle w:val="TableParagraph"/>
              <w:numPr>
                <w:ilvl w:val="0"/>
                <w:numId w:val="49"/>
              </w:numPr>
              <w:tabs>
                <w:tab w:val="left" w:pos="175"/>
              </w:tabs>
              <w:ind w:right="58" w:firstLine="0"/>
              <w:jc w:val="both"/>
              <w:rPr>
                <w:rFonts w:ascii="Cambria" w:hAnsi="Cambria"/>
                <w:sz w:val="18"/>
                <w:szCs w:val="18"/>
              </w:rPr>
            </w:pPr>
            <w:r w:rsidRPr="001D6E5D">
              <w:rPr>
                <w:rFonts w:ascii="Cambria" w:hAnsi="Cambria"/>
                <w:sz w:val="18"/>
                <w:szCs w:val="18"/>
              </w:rPr>
              <w:t>la</w:t>
            </w:r>
            <w:r w:rsidR="001543D9" w:rsidRPr="001D6E5D">
              <w:rPr>
                <w:rFonts w:ascii="Cambria" w:hAnsi="Cambria"/>
                <w:sz w:val="18"/>
                <w:szCs w:val="18"/>
              </w:rPr>
              <w:t xml:space="preserve"> </w:t>
            </w:r>
            <w:r w:rsidRPr="001D6E5D">
              <w:rPr>
                <w:rFonts w:ascii="Cambria" w:hAnsi="Cambria"/>
                <w:sz w:val="18"/>
                <w:szCs w:val="18"/>
              </w:rPr>
              <w:t>possibilité</w:t>
            </w:r>
            <w:r w:rsidR="001543D9" w:rsidRPr="001D6E5D">
              <w:rPr>
                <w:rFonts w:ascii="Cambria" w:hAnsi="Cambria"/>
                <w:sz w:val="18"/>
                <w:szCs w:val="18"/>
              </w:rPr>
              <w:t xml:space="preserve"> </w:t>
            </w:r>
            <w:r w:rsidRPr="001D6E5D">
              <w:rPr>
                <w:rFonts w:ascii="Cambria" w:hAnsi="Cambria"/>
                <w:sz w:val="18"/>
                <w:szCs w:val="18"/>
              </w:rPr>
              <w:t>pour</w:t>
            </w:r>
            <w:r w:rsidR="001543D9" w:rsidRPr="001D6E5D">
              <w:rPr>
                <w:rFonts w:ascii="Cambria" w:hAnsi="Cambria"/>
                <w:sz w:val="18"/>
                <w:szCs w:val="18"/>
              </w:rPr>
              <w:t xml:space="preserve"> </w:t>
            </w:r>
            <w:r w:rsidRPr="001D6E5D">
              <w:rPr>
                <w:rFonts w:ascii="Cambria" w:hAnsi="Cambria"/>
                <w:sz w:val="18"/>
                <w:szCs w:val="18"/>
              </w:rPr>
              <w:t>eux</w:t>
            </w:r>
            <w:r w:rsidR="001543D9" w:rsidRPr="001D6E5D">
              <w:rPr>
                <w:rFonts w:ascii="Cambria" w:hAnsi="Cambria"/>
                <w:sz w:val="18"/>
                <w:szCs w:val="18"/>
              </w:rPr>
              <w:t xml:space="preserve"> </w:t>
            </w:r>
            <w:r w:rsidRPr="001D6E5D">
              <w:rPr>
                <w:rFonts w:ascii="Cambria" w:hAnsi="Cambria"/>
                <w:sz w:val="18"/>
                <w:szCs w:val="18"/>
              </w:rPr>
              <w:t>d’exercer</w:t>
            </w:r>
            <w:r w:rsidR="001543D9" w:rsidRPr="001D6E5D">
              <w:rPr>
                <w:rFonts w:ascii="Cambria" w:hAnsi="Cambria"/>
                <w:sz w:val="18"/>
                <w:szCs w:val="18"/>
              </w:rPr>
              <w:t xml:space="preserve"> </w:t>
            </w:r>
            <w:r w:rsidRPr="001D6E5D">
              <w:rPr>
                <w:rFonts w:ascii="Cambria" w:hAnsi="Cambria"/>
                <w:sz w:val="18"/>
                <w:szCs w:val="18"/>
              </w:rPr>
              <w:t>leur</w:t>
            </w:r>
            <w:r w:rsidR="001543D9" w:rsidRPr="001D6E5D">
              <w:rPr>
                <w:rFonts w:ascii="Cambria" w:hAnsi="Cambria"/>
                <w:sz w:val="18"/>
                <w:szCs w:val="18"/>
              </w:rPr>
              <w:t xml:space="preserve"> </w:t>
            </w:r>
            <w:r w:rsidRPr="001D6E5D">
              <w:rPr>
                <w:rFonts w:ascii="Cambria" w:hAnsi="Cambria"/>
                <w:sz w:val="18"/>
                <w:szCs w:val="18"/>
              </w:rPr>
              <w:t>droit de retrait d’une situation de travail dont</w:t>
            </w:r>
            <w:r w:rsidR="001543D9" w:rsidRPr="001D6E5D">
              <w:rPr>
                <w:rFonts w:ascii="Cambria" w:hAnsi="Cambria"/>
                <w:sz w:val="18"/>
                <w:szCs w:val="18"/>
              </w:rPr>
              <w:t xml:space="preserve"> </w:t>
            </w:r>
            <w:r w:rsidRPr="001D6E5D">
              <w:rPr>
                <w:rFonts w:ascii="Cambria" w:hAnsi="Cambria"/>
                <w:sz w:val="18"/>
                <w:szCs w:val="18"/>
              </w:rPr>
              <w:t>ils ont un motif raisonnable de penser qu’elle présente</w:t>
            </w:r>
            <w:r w:rsidR="001543D9" w:rsidRPr="001D6E5D">
              <w:rPr>
                <w:rFonts w:ascii="Cambria" w:hAnsi="Cambria"/>
                <w:sz w:val="18"/>
                <w:szCs w:val="18"/>
              </w:rPr>
              <w:t xml:space="preserve"> </w:t>
            </w:r>
            <w:r w:rsidRPr="001D6E5D">
              <w:rPr>
                <w:rFonts w:ascii="Cambria" w:hAnsi="Cambria"/>
                <w:sz w:val="18"/>
                <w:szCs w:val="18"/>
              </w:rPr>
              <w:t>un</w:t>
            </w:r>
            <w:r w:rsidR="001543D9" w:rsidRPr="001D6E5D">
              <w:rPr>
                <w:rFonts w:ascii="Cambria" w:hAnsi="Cambria"/>
                <w:sz w:val="18"/>
                <w:szCs w:val="18"/>
              </w:rPr>
              <w:t xml:space="preserve"> </w:t>
            </w:r>
            <w:r w:rsidRPr="001D6E5D">
              <w:rPr>
                <w:rFonts w:ascii="Cambria" w:hAnsi="Cambria"/>
                <w:sz w:val="18"/>
                <w:szCs w:val="18"/>
              </w:rPr>
              <w:t>danger</w:t>
            </w:r>
            <w:r w:rsidR="001543D9" w:rsidRPr="001D6E5D">
              <w:rPr>
                <w:rFonts w:ascii="Cambria" w:hAnsi="Cambria"/>
                <w:sz w:val="18"/>
                <w:szCs w:val="18"/>
              </w:rPr>
              <w:t xml:space="preserve"> </w:t>
            </w:r>
            <w:r w:rsidRPr="001D6E5D">
              <w:rPr>
                <w:rFonts w:ascii="Cambria" w:hAnsi="Cambria"/>
                <w:sz w:val="18"/>
                <w:szCs w:val="18"/>
              </w:rPr>
              <w:t>grave</w:t>
            </w:r>
            <w:r w:rsidR="001543D9" w:rsidRPr="001D6E5D">
              <w:rPr>
                <w:rFonts w:ascii="Cambria" w:hAnsi="Cambria"/>
                <w:sz w:val="18"/>
                <w:szCs w:val="18"/>
              </w:rPr>
              <w:t xml:space="preserve"> </w:t>
            </w:r>
            <w:r w:rsidRPr="001D6E5D">
              <w:rPr>
                <w:rFonts w:ascii="Cambria" w:hAnsi="Cambria"/>
                <w:sz w:val="18"/>
                <w:szCs w:val="18"/>
              </w:rPr>
              <w:t>et</w:t>
            </w:r>
            <w:r w:rsidR="001543D9" w:rsidRPr="001D6E5D">
              <w:rPr>
                <w:rFonts w:ascii="Cambria" w:hAnsi="Cambria"/>
                <w:sz w:val="18"/>
                <w:szCs w:val="18"/>
              </w:rPr>
              <w:t xml:space="preserve"> </w:t>
            </w:r>
            <w:r w:rsidRPr="001D6E5D">
              <w:rPr>
                <w:rFonts w:ascii="Cambria" w:hAnsi="Cambria"/>
                <w:sz w:val="18"/>
                <w:szCs w:val="18"/>
              </w:rPr>
              <w:t>imminent</w:t>
            </w:r>
            <w:r w:rsidR="001543D9" w:rsidRPr="001D6E5D">
              <w:rPr>
                <w:rFonts w:ascii="Cambria" w:hAnsi="Cambria"/>
                <w:sz w:val="18"/>
                <w:szCs w:val="18"/>
              </w:rPr>
              <w:t xml:space="preserve"> </w:t>
            </w:r>
            <w:r w:rsidRPr="001D6E5D">
              <w:rPr>
                <w:rFonts w:ascii="Cambria" w:hAnsi="Cambria"/>
                <w:sz w:val="18"/>
                <w:szCs w:val="18"/>
              </w:rPr>
              <w:t>pour leur vie ou leur</w:t>
            </w:r>
            <w:r w:rsidR="001543D9" w:rsidRPr="001D6E5D">
              <w:rPr>
                <w:rFonts w:ascii="Cambria" w:hAnsi="Cambria"/>
                <w:sz w:val="18"/>
                <w:szCs w:val="18"/>
              </w:rPr>
              <w:t xml:space="preserve"> </w:t>
            </w:r>
            <w:r w:rsidRPr="001D6E5D">
              <w:rPr>
                <w:rFonts w:ascii="Cambria" w:hAnsi="Cambria"/>
                <w:sz w:val="18"/>
                <w:szCs w:val="18"/>
              </w:rPr>
              <w:t>santé.</w:t>
            </w:r>
          </w:p>
          <w:p w14:paraId="17F9087F" w14:textId="77777777" w:rsidR="00BB2823" w:rsidRPr="001D6E5D" w:rsidRDefault="00BB2823" w:rsidP="00267684">
            <w:pPr>
              <w:pStyle w:val="TableParagraph"/>
              <w:spacing w:before="1"/>
              <w:rPr>
                <w:rFonts w:ascii="Cambria" w:hAnsi="Cambria"/>
                <w:b/>
                <w:sz w:val="18"/>
                <w:szCs w:val="18"/>
              </w:rPr>
            </w:pPr>
          </w:p>
          <w:p w14:paraId="47C79BF8" w14:textId="461327BA" w:rsidR="00BB2823" w:rsidRPr="001D6E5D" w:rsidRDefault="00BB2823" w:rsidP="00267684">
            <w:pPr>
              <w:pStyle w:val="TableParagraph"/>
              <w:ind w:left="71" w:right="57"/>
              <w:jc w:val="both"/>
              <w:rPr>
                <w:rFonts w:ascii="Cambria" w:hAnsi="Cambria"/>
                <w:sz w:val="18"/>
                <w:szCs w:val="18"/>
              </w:rPr>
            </w:pPr>
            <w:r w:rsidRPr="001D6E5D">
              <w:rPr>
                <w:rFonts w:ascii="Cambria" w:hAnsi="Cambria"/>
                <w:sz w:val="18"/>
                <w:szCs w:val="18"/>
              </w:rPr>
              <w:t>Les travailleurs du projet qui exercent leur droit</w:t>
            </w:r>
            <w:r w:rsidR="001543D9" w:rsidRPr="001D6E5D">
              <w:rPr>
                <w:rFonts w:ascii="Cambria" w:hAnsi="Cambria"/>
                <w:sz w:val="18"/>
                <w:szCs w:val="18"/>
              </w:rPr>
              <w:t xml:space="preserve"> </w:t>
            </w:r>
            <w:r w:rsidRPr="001D6E5D">
              <w:rPr>
                <w:rFonts w:ascii="Cambria" w:hAnsi="Cambria"/>
                <w:sz w:val="18"/>
                <w:szCs w:val="18"/>
              </w:rPr>
              <w:t>de</w:t>
            </w:r>
            <w:r w:rsidR="001543D9" w:rsidRPr="001D6E5D">
              <w:rPr>
                <w:rFonts w:ascii="Cambria" w:hAnsi="Cambria"/>
                <w:sz w:val="18"/>
                <w:szCs w:val="18"/>
              </w:rPr>
              <w:t xml:space="preserve"> </w:t>
            </w:r>
            <w:r w:rsidRPr="001D6E5D">
              <w:rPr>
                <w:rFonts w:ascii="Cambria" w:hAnsi="Cambria"/>
                <w:sz w:val="18"/>
                <w:szCs w:val="18"/>
              </w:rPr>
              <w:t>retrait</w:t>
            </w:r>
            <w:r w:rsidR="001543D9" w:rsidRPr="001D6E5D">
              <w:rPr>
                <w:rFonts w:ascii="Cambria" w:hAnsi="Cambria"/>
                <w:sz w:val="18"/>
                <w:szCs w:val="18"/>
              </w:rPr>
              <w:t xml:space="preserve"> </w:t>
            </w:r>
            <w:r w:rsidRPr="001D6E5D">
              <w:rPr>
                <w:rFonts w:ascii="Cambria" w:hAnsi="Cambria"/>
                <w:sz w:val="18"/>
                <w:szCs w:val="18"/>
              </w:rPr>
              <w:t>de</w:t>
            </w:r>
            <w:r w:rsidR="001543D9" w:rsidRPr="001D6E5D">
              <w:rPr>
                <w:rFonts w:ascii="Cambria" w:hAnsi="Cambria"/>
                <w:sz w:val="18"/>
                <w:szCs w:val="18"/>
              </w:rPr>
              <w:t xml:space="preserve"> </w:t>
            </w:r>
            <w:r w:rsidRPr="001D6E5D">
              <w:rPr>
                <w:rFonts w:ascii="Cambria" w:hAnsi="Cambria"/>
                <w:sz w:val="18"/>
                <w:szCs w:val="18"/>
              </w:rPr>
              <w:t>telles</w:t>
            </w:r>
            <w:r w:rsidR="001543D9" w:rsidRPr="001D6E5D">
              <w:rPr>
                <w:rFonts w:ascii="Cambria" w:hAnsi="Cambria"/>
                <w:sz w:val="18"/>
                <w:szCs w:val="18"/>
              </w:rPr>
              <w:t xml:space="preserve"> </w:t>
            </w:r>
            <w:r w:rsidRPr="001D6E5D">
              <w:rPr>
                <w:rFonts w:ascii="Cambria" w:hAnsi="Cambria"/>
                <w:sz w:val="18"/>
                <w:szCs w:val="18"/>
              </w:rPr>
              <w:t>situations</w:t>
            </w:r>
            <w:r w:rsidR="001543D9" w:rsidRPr="001D6E5D">
              <w:rPr>
                <w:rFonts w:ascii="Cambria" w:hAnsi="Cambria"/>
                <w:sz w:val="18"/>
                <w:szCs w:val="18"/>
              </w:rPr>
              <w:t xml:space="preserve"> </w:t>
            </w:r>
            <w:r w:rsidRPr="001D6E5D">
              <w:rPr>
                <w:rFonts w:ascii="Cambria" w:hAnsi="Cambria"/>
                <w:sz w:val="18"/>
                <w:szCs w:val="18"/>
              </w:rPr>
              <w:t>ne</w:t>
            </w:r>
            <w:r w:rsidR="001543D9" w:rsidRPr="001D6E5D">
              <w:rPr>
                <w:rFonts w:ascii="Cambria" w:hAnsi="Cambria"/>
                <w:sz w:val="18"/>
                <w:szCs w:val="18"/>
              </w:rPr>
              <w:t xml:space="preserve"> </w:t>
            </w:r>
            <w:r w:rsidRPr="001D6E5D">
              <w:rPr>
                <w:rFonts w:ascii="Cambria" w:hAnsi="Cambria"/>
                <w:sz w:val="18"/>
                <w:szCs w:val="18"/>
              </w:rPr>
              <w:t>seront pas tenus de retourner au travail jusqu’à</w:t>
            </w:r>
            <w:r w:rsidR="001543D9" w:rsidRPr="001D6E5D">
              <w:rPr>
                <w:rFonts w:ascii="Cambria" w:hAnsi="Cambria"/>
                <w:sz w:val="18"/>
                <w:szCs w:val="18"/>
              </w:rPr>
              <w:t xml:space="preserve"> </w:t>
            </w:r>
            <w:r w:rsidRPr="001D6E5D">
              <w:rPr>
                <w:rFonts w:ascii="Cambria" w:hAnsi="Cambria"/>
                <w:sz w:val="18"/>
                <w:szCs w:val="18"/>
              </w:rPr>
              <w:t>ce que des mesures correctives</w:t>
            </w:r>
            <w:r w:rsidR="001543D9" w:rsidRPr="001D6E5D">
              <w:rPr>
                <w:rFonts w:ascii="Cambria" w:hAnsi="Cambria"/>
                <w:sz w:val="18"/>
                <w:szCs w:val="18"/>
              </w:rPr>
              <w:t xml:space="preserve"> </w:t>
            </w:r>
            <w:r w:rsidRPr="001D6E5D">
              <w:rPr>
                <w:rFonts w:ascii="Cambria" w:hAnsi="Cambria"/>
                <w:sz w:val="18"/>
                <w:szCs w:val="18"/>
              </w:rPr>
              <w:t xml:space="preserve">nécessaires pour corriger la situation aient été prises. </w:t>
            </w:r>
          </w:p>
          <w:p w14:paraId="4FB75CE6" w14:textId="77777777" w:rsidR="00BB2823" w:rsidRPr="001D6E5D" w:rsidRDefault="00BB2823" w:rsidP="00267684">
            <w:pPr>
              <w:pStyle w:val="TableParagraph"/>
              <w:ind w:left="71" w:right="39"/>
              <w:rPr>
                <w:rFonts w:ascii="Cambria" w:hAnsi="Cambria"/>
                <w:sz w:val="18"/>
                <w:szCs w:val="18"/>
              </w:rPr>
            </w:pPr>
            <w:r w:rsidRPr="001D6E5D">
              <w:rPr>
                <w:rFonts w:ascii="Cambria" w:hAnsi="Cambria"/>
                <w:sz w:val="18"/>
                <w:szCs w:val="18"/>
              </w:rPr>
              <w:t>Les travailleurs du projet ne subiront pas de représailles ou d’actions négatives pour avoir signalé ces situations ou exercé leur droit de retrait.</w:t>
            </w:r>
          </w:p>
          <w:p w14:paraId="4873BB4C" w14:textId="77777777" w:rsidR="00BB2823" w:rsidRPr="001D6E5D" w:rsidRDefault="00BB2823" w:rsidP="00267684">
            <w:pPr>
              <w:pStyle w:val="TableParagraph"/>
              <w:ind w:left="71" w:right="57"/>
              <w:jc w:val="both"/>
              <w:rPr>
                <w:rFonts w:ascii="Cambria" w:hAnsi="Cambria"/>
                <w:sz w:val="18"/>
                <w:szCs w:val="18"/>
              </w:rPr>
            </w:pPr>
          </w:p>
        </w:tc>
        <w:tc>
          <w:tcPr>
            <w:tcW w:w="1350" w:type="dxa"/>
          </w:tcPr>
          <w:p w14:paraId="1AE520FD"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t>N/P</w:t>
            </w:r>
          </w:p>
        </w:tc>
        <w:tc>
          <w:tcPr>
            <w:tcW w:w="3060" w:type="dxa"/>
          </w:tcPr>
          <w:p w14:paraId="632F3D3C"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Les textes ne prévoient pas ces points.</w:t>
            </w:r>
          </w:p>
        </w:tc>
        <w:tc>
          <w:tcPr>
            <w:tcW w:w="3477" w:type="dxa"/>
          </w:tcPr>
          <w:p w14:paraId="264D10E6" w14:textId="67E7E3A8" w:rsidR="00BB2823" w:rsidRPr="001D6E5D" w:rsidRDefault="00BB2823" w:rsidP="00267684">
            <w:pPr>
              <w:pStyle w:val="TableParagraph"/>
              <w:tabs>
                <w:tab w:val="left" w:pos="1901"/>
              </w:tabs>
              <w:ind w:left="69" w:right="56"/>
              <w:jc w:val="both"/>
              <w:rPr>
                <w:rFonts w:ascii="Cambria" w:hAnsi="Cambria"/>
                <w:sz w:val="18"/>
                <w:szCs w:val="18"/>
              </w:rPr>
            </w:pPr>
            <w:r w:rsidRPr="001D6E5D">
              <w:rPr>
                <w:rFonts w:ascii="Cambria" w:hAnsi="Cambria"/>
                <w:sz w:val="18"/>
                <w:szCs w:val="18"/>
              </w:rPr>
              <w:t xml:space="preserve">En dehors des cas d’indication et d’affichage des matériels et manipulations dangereux, et sauf en matière de radioprotection (signalisation des zones réglementées et zones interdites), les textes ne prévoient </w:t>
            </w:r>
            <w:r w:rsidRPr="001D6E5D">
              <w:rPr>
                <w:rFonts w:ascii="Cambria" w:hAnsi="Cambria"/>
                <w:spacing w:val="-4"/>
                <w:sz w:val="18"/>
                <w:szCs w:val="18"/>
              </w:rPr>
              <w:t xml:space="preserve">pas </w:t>
            </w:r>
            <w:r w:rsidRPr="001D6E5D">
              <w:rPr>
                <w:rFonts w:ascii="Cambria" w:hAnsi="Cambria"/>
                <w:sz w:val="18"/>
                <w:szCs w:val="18"/>
              </w:rPr>
              <w:t xml:space="preserve">expressément l’obligation générale de signalisation </w:t>
            </w:r>
            <w:r w:rsidRPr="001D6E5D">
              <w:rPr>
                <w:rFonts w:ascii="Cambria" w:hAnsi="Cambria"/>
                <w:spacing w:val="-6"/>
                <w:sz w:val="18"/>
                <w:szCs w:val="18"/>
              </w:rPr>
              <w:t xml:space="preserve">de </w:t>
            </w:r>
            <w:r w:rsidRPr="001D6E5D">
              <w:rPr>
                <w:rFonts w:ascii="Cambria" w:hAnsi="Cambria"/>
                <w:sz w:val="18"/>
                <w:szCs w:val="18"/>
              </w:rPr>
              <w:t>situation de travail estimée dangereuse ou</w:t>
            </w:r>
            <w:r w:rsidR="001543D9" w:rsidRPr="001D6E5D">
              <w:rPr>
                <w:rFonts w:ascii="Cambria" w:hAnsi="Cambria"/>
                <w:sz w:val="18"/>
                <w:szCs w:val="18"/>
              </w:rPr>
              <w:t xml:space="preserve"> </w:t>
            </w:r>
            <w:r w:rsidRPr="001D6E5D">
              <w:rPr>
                <w:rFonts w:ascii="Cambria" w:hAnsi="Cambria"/>
                <w:sz w:val="18"/>
                <w:szCs w:val="18"/>
              </w:rPr>
              <w:t>malsaine.</w:t>
            </w:r>
          </w:p>
          <w:p w14:paraId="758E02D2" w14:textId="77777777" w:rsidR="00BB2823" w:rsidRPr="001D6E5D" w:rsidRDefault="00BB2823" w:rsidP="00267684">
            <w:pPr>
              <w:pStyle w:val="TableParagraph"/>
              <w:spacing w:before="1"/>
              <w:rPr>
                <w:rFonts w:ascii="Cambria" w:hAnsi="Cambria"/>
                <w:b/>
                <w:sz w:val="18"/>
                <w:szCs w:val="18"/>
              </w:rPr>
            </w:pPr>
          </w:p>
          <w:p w14:paraId="640F2620" w14:textId="77777777" w:rsidR="00BB2823" w:rsidRPr="001D6E5D" w:rsidRDefault="00BB2823" w:rsidP="00267684">
            <w:pPr>
              <w:pStyle w:val="TableParagraph"/>
              <w:ind w:left="69" w:right="62"/>
              <w:jc w:val="both"/>
              <w:rPr>
                <w:rFonts w:ascii="Cambria" w:hAnsi="Cambria"/>
                <w:sz w:val="18"/>
                <w:szCs w:val="18"/>
              </w:rPr>
            </w:pPr>
            <w:r w:rsidRPr="001D6E5D">
              <w:rPr>
                <w:rFonts w:ascii="Cambria" w:hAnsi="Cambria"/>
                <w:sz w:val="18"/>
                <w:szCs w:val="18"/>
              </w:rPr>
              <w:t xml:space="preserve">Le droit de retrait n’est pas connu par le droit malagasy. </w:t>
            </w:r>
          </w:p>
          <w:p w14:paraId="343692EF" w14:textId="77777777" w:rsidR="00BB2823" w:rsidRPr="001D6E5D" w:rsidRDefault="00BB2823" w:rsidP="00267684">
            <w:pPr>
              <w:pStyle w:val="TableParagraph"/>
              <w:ind w:left="69" w:right="62"/>
              <w:jc w:val="both"/>
              <w:rPr>
                <w:rFonts w:ascii="Cambria" w:hAnsi="Cambria"/>
                <w:sz w:val="18"/>
                <w:szCs w:val="18"/>
              </w:rPr>
            </w:pPr>
            <w:r w:rsidRPr="001D6E5D">
              <w:rPr>
                <w:rFonts w:ascii="Cambria" w:hAnsi="Cambria"/>
                <w:sz w:val="18"/>
                <w:szCs w:val="18"/>
              </w:rPr>
              <w:t>Cette exigence de la NES2 constitue un apport en faveur de la sécurité du travailleur.</w:t>
            </w:r>
          </w:p>
        </w:tc>
      </w:tr>
      <w:tr w:rsidR="00BB2823" w:rsidRPr="001D6E5D" w14:paraId="3FB5B910" w14:textId="77777777" w:rsidTr="00267684">
        <w:trPr>
          <w:jc w:val="center"/>
        </w:trPr>
        <w:tc>
          <w:tcPr>
            <w:tcW w:w="2136" w:type="dxa"/>
          </w:tcPr>
          <w:p w14:paraId="6C22CA62" w14:textId="77777777"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Cantines – Installations sanitaires – Zones de repos – Services d’hébergement</w:t>
            </w:r>
          </w:p>
        </w:tc>
        <w:tc>
          <w:tcPr>
            <w:tcW w:w="990" w:type="dxa"/>
          </w:tcPr>
          <w:p w14:paraId="0DBB0A17" w14:textId="77777777" w:rsidR="00BB2823" w:rsidRPr="001D6E5D" w:rsidRDefault="00BB2823" w:rsidP="00267684">
            <w:pPr>
              <w:pStyle w:val="TableParagraph"/>
              <w:spacing w:line="228" w:lineRule="exact"/>
              <w:ind w:left="81" w:right="70"/>
              <w:jc w:val="center"/>
              <w:rPr>
                <w:rFonts w:ascii="Cambria" w:hAnsi="Cambria"/>
                <w:sz w:val="18"/>
                <w:szCs w:val="18"/>
              </w:rPr>
            </w:pPr>
            <w:r w:rsidRPr="001D6E5D">
              <w:rPr>
                <w:rFonts w:ascii="Cambria" w:hAnsi="Cambria"/>
                <w:sz w:val="18"/>
                <w:szCs w:val="18"/>
              </w:rPr>
              <w:t>28</w:t>
            </w:r>
          </w:p>
        </w:tc>
        <w:tc>
          <w:tcPr>
            <w:tcW w:w="4500" w:type="dxa"/>
          </w:tcPr>
          <w:p w14:paraId="5B7ECAD4" w14:textId="77777777" w:rsidR="00BB2823" w:rsidRPr="001D6E5D" w:rsidRDefault="00BB2823" w:rsidP="00267684">
            <w:pPr>
              <w:pStyle w:val="TableParagraph"/>
              <w:spacing w:line="228" w:lineRule="exact"/>
              <w:ind w:left="71"/>
              <w:rPr>
                <w:rFonts w:ascii="Cambria" w:hAnsi="Cambria"/>
                <w:sz w:val="18"/>
                <w:szCs w:val="18"/>
              </w:rPr>
            </w:pPr>
            <w:r w:rsidRPr="001D6E5D">
              <w:rPr>
                <w:rFonts w:ascii="Cambria" w:hAnsi="Cambria"/>
                <w:sz w:val="18"/>
                <w:szCs w:val="18"/>
              </w:rPr>
              <w:t>Seront fournis aux travailleurs du projet :</w:t>
            </w:r>
          </w:p>
          <w:p w14:paraId="2A3802E1"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 des moyens appropriés aux circonstances de travail, y compris l’accès</w:t>
            </w:r>
          </w:p>
          <w:p w14:paraId="41D33FBD" w14:textId="4615A31C" w:rsidR="00BB2823" w:rsidRPr="001D6E5D" w:rsidRDefault="00BB2823" w:rsidP="00F25516">
            <w:pPr>
              <w:pStyle w:val="TableParagraph"/>
              <w:numPr>
                <w:ilvl w:val="0"/>
                <w:numId w:val="50"/>
              </w:numPr>
              <w:tabs>
                <w:tab w:val="left" w:pos="221"/>
              </w:tabs>
              <w:spacing w:before="2"/>
              <w:ind w:left="220" w:hanging="150"/>
              <w:rPr>
                <w:rFonts w:ascii="Cambria" w:hAnsi="Cambria"/>
                <w:sz w:val="18"/>
                <w:szCs w:val="18"/>
              </w:rPr>
            </w:pPr>
            <w:r w:rsidRPr="001D6E5D">
              <w:rPr>
                <w:rFonts w:ascii="Cambria" w:hAnsi="Cambria"/>
                <w:sz w:val="18"/>
                <w:szCs w:val="18"/>
              </w:rPr>
              <w:t>à des</w:t>
            </w:r>
            <w:r w:rsidR="001543D9" w:rsidRPr="001D6E5D">
              <w:rPr>
                <w:rFonts w:ascii="Cambria" w:hAnsi="Cambria"/>
                <w:sz w:val="18"/>
                <w:szCs w:val="18"/>
              </w:rPr>
              <w:t xml:space="preserve"> </w:t>
            </w:r>
            <w:r w:rsidRPr="001D6E5D">
              <w:rPr>
                <w:rFonts w:ascii="Cambria" w:hAnsi="Cambria"/>
                <w:sz w:val="18"/>
                <w:szCs w:val="18"/>
              </w:rPr>
              <w:t>cantines,</w:t>
            </w:r>
          </w:p>
          <w:p w14:paraId="604112DF" w14:textId="471F4569" w:rsidR="00BB2823" w:rsidRPr="001D6E5D" w:rsidRDefault="00BB2823" w:rsidP="00F25516">
            <w:pPr>
              <w:pStyle w:val="TableParagraph"/>
              <w:numPr>
                <w:ilvl w:val="0"/>
                <w:numId w:val="50"/>
              </w:numPr>
              <w:tabs>
                <w:tab w:val="left" w:pos="221"/>
              </w:tabs>
              <w:ind w:left="220" w:hanging="150"/>
              <w:rPr>
                <w:rFonts w:ascii="Cambria" w:hAnsi="Cambria"/>
                <w:sz w:val="18"/>
                <w:szCs w:val="18"/>
              </w:rPr>
            </w:pPr>
            <w:r w:rsidRPr="001D6E5D">
              <w:rPr>
                <w:rFonts w:ascii="Cambria" w:hAnsi="Cambria"/>
                <w:sz w:val="18"/>
                <w:szCs w:val="18"/>
              </w:rPr>
              <w:t>à des installations sanitaires</w:t>
            </w:r>
            <w:r w:rsidR="001543D9" w:rsidRPr="001D6E5D">
              <w:rPr>
                <w:rFonts w:ascii="Cambria" w:hAnsi="Cambria"/>
                <w:sz w:val="18"/>
                <w:szCs w:val="18"/>
              </w:rPr>
              <w:t xml:space="preserve"> </w:t>
            </w:r>
            <w:r w:rsidRPr="001D6E5D">
              <w:rPr>
                <w:rFonts w:ascii="Cambria" w:hAnsi="Cambria"/>
                <w:sz w:val="18"/>
                <w:szCs w:val="18"/>
              </w:rPr>
              <w:t>et</w:t>
            </w:r>
          </w:p>
          <w:p w14:paraId="3B7DCD5A" w14:textId="15B697A0" w:rsidR="00BB2823" w:rsidRPr="001D6E5D" w:rsidRDefault="00BB2823" w:rsidP="00F25516">
            <w:pPr>
              <w:pStyle w:val="TableParagraph"/>
              <w:numPr>
                <w:ilvl w:val="0"/>
                <w:numId w:val="50"/>
              </w:numPr>
              <w:tabs>
                <w:tab w:val="left" w:pos="221"/>
              </w:tabs>
              <w:ind w:left="220" w:hanging="150"/>
              <w:rPr>
                <w:rFonts w:ascii="Cambria" w:hAnsi="Cambria"/>
                <w:sz w:val="18"/>
                <w:szCs w:val="18"/>
              </w:rPr>
            </w:pPr>
            <w:r w:rsidRPr="001D6E5D">
              <w:rPr>
                <w:rFonts w:ascii="Cambria" w:hAnsi="Cambria"/>
                <w:sz w:val="18"/>
                <w:szCs w:val="18"/>
              </w:rPr>
              <w:t>à des zones de repos</w:t>
            </w:r>
            <w:r w:rsidR="001543D9" w:rsidRPr="001D6E5D">
              <w:rPr>
                <w:rFonts w:ascii="Cambria" w:hAnsi="Cambria"/>
                <w:sz w:val="18"/>
                <w:szCs w:val="18"/>
              </w:rPr>
              <w:t xml:space="preserve"> </w:t>
            </w:r>
            <w:r w:rsidRPr="001D6E5D">
              <w:rPr>
                <w:rFonts w:ascii="Cambria" w:hAnsi="Cambria"/>
                <w:sz w:val="18"/>
                <w:szCs w:val="18"/>
              </w:rPr>
              <w:t>appropriées.</w:t>
            </w:r>
          </w:p>
          <w:p w14:paraId="643BD574" w14:textId="77777777" w:rsidR="00BB2823" w:rsidRPr="001D6E5D" w:rsidRDefault="00BB2823" w:rsidP="00267684">
            <w:pPr>
              <w:pStyle w:val="TableParagraph"/>
              <w:spacing w:before="10"/>
              <w:rPr>
                <w:rFonts w:ascii="Cambria" w:hAnsi="Cambria"/>
                <w:b/>
                <w:sz w:val="18"/>
                <w:szCs w:val="18"/>
              </w:rPr>
            </w:pPr>
          </w:p>
          <w:p w14:paraId="6678A239" w14:textId="53874558" w:rsidR="00BB2823" w:rsidRPr="001D6E5D" w:rsidRDefault="00BB2823" w:rsidP="00267684">
            <w:pPr>
              <w:pStyle w:val="TableParagraph"/>
              <w:ind w:left="71" w:right="55"/>
              <w:jc w:val="both"/>
              <w:rPr>
                <w:rFonts w:ascii="Cambria" w:hAnsi="Cambria"/>
                <w:sz w:val="18"/>
                <w:szCs w:val="18"/>
              </w:rPr>
            </w:pPr>
            <w:r w:rsidRPr="001D6E5D">
              <w:rPr>
                <w:rFonts w:ascii="Cambria" w:hAnsi="Cambria"/>
                <w:sz w:val="18"/>
                <w:szCs w:val="18"/>
              </w:rPr>
              <w:t>Lorsque</w:t>
            </w:r>
            <w:r w:rsidR="001543D9" w:rsidRPr="001D6E5D">
              <w:rPr>
                <w:rFonts w:ascii="Cambria" w:hAnsi="Cambria"/>
                <w:sz w:val="18"/>
                <w:szCs w:val="18"/>
              </w:rPr>
              <w:t xml:space="preserve"> </w:t>
            </w:r>
            <w:r w:rsidRPr="001D6E5D">
              <w:rPr>
                <w:rFonts w:ascii="Cambria" w:hAnsi="Cambria"/>
                <w:sz w:val="18"/>
                <w:szCs w:val="18"/>
              </w:rPr>
              <w:t>des</w:t>
            </w:r>
            <w:r w:rsidR="001543D9" w:rsidRPr="001D6E5D">
              <w:rPr>
                <w:rFonts w:ascii="Cambria" w:hAnsi="Cambria"/>
                <w:sz w:val="18"/>
                <w:szCs w:val="18"/>
              </w:rPr>
              <w:t xml:space="preserve"> </w:t>
            </w:r>
            <w:r w:rsidRPr="001D6E5D">
              <w:rPr>
                <w:rFonts w:ascii="Cambria" w:hAnsi="Cambria"/>
                <w:sz w:val="18"/>
                <w:szCs w:val="18"/>
              </w:rPr>
              <w:t>services</w:t>
            </w:r>
            <w:r w:rsidR="001543D9" w:rsidRPr="001D6E5D">
              <w:rPr>
                <w:rFonts w:ascii="Cambria" w:hAnsi="Cambria"/>
                <w:sz w:val="18"/>
                <w:szCs w:val="18"/>
              </w:rPr>
              <w:t xml:space="preserve"> </w:t>
            </w:r>
            <w:r w:rsidRPr="001D6E5D">
              <w:rPr>
                <w:rFonts w:ascii="Cambria" w:hAnsi="Cambria"/>
                <w:sz w:val="18"/>
                <w:szCs w:val="18"/>
              </w:rPr>
              <w:t>d’hébergement</w:t>
            </w:r>
            <w:r w:rsidR="001543D9" w:rsidRPr="001D6E5D">
              <w:rPr>
                <w:rFonts w:ascii="Cambria" w:hAnsi="Cambria"/>
                <w:sz w:val="18"/>
                <w:szCs w:val="18"/>
              </w:rPr>
              <w:t xml:space="preserve"> </w:t>
            </w:r>
            <w:r w:rsidRPr="001D6E5D">
              <w:rPr>
                <w:rFonts w:ascii="Cambria" w:hAnsi="Cambria"/>
                <w:sz w:val="18"/>
                <w:szCs w:val="18"/>
              </w:rPr>
              <w:t xml:space="preserve">seront fournis aux travailleurs, des politiques sur la gestion et la qualité </w:t>
            </w:r>
            <w:r w:rsidRPr="001D6E5D">
              <w:rPr>
                <w:rFonts w:ascii="Cambria" w:hAnsi="Cambria"/>
                <w:spacing w:val="-6"/>
                <w:sz w:val="18"/>
                <w:szCs w:val="18"/>
              </w:rPr>
              <w:t>de</w:t>
            </w:r>
            <w:r w:rsidR="001543D9" w:rsidRPr="001D6E5D">
              <w:rPr>
                <w:rFonts w:ascii="Cambria" w:hAnsi="Cambria"/>
                <w:spacing w:val="-6"/>
                <w:sz w:val="18"/>
                <w:szCs w:val="18"/>
              </w:rPr>
              <w:t xml:space="preserve"> </w:t>
            </w:r>
            <w:r w:rsidRPr="001D6E5D">
              <w:rPr>
                <w:rFonts w:ascii="Cambria" w:hAnsi="Cambria"/>
                <w:sz w:val="18"/>
                <w:szCs w:val="18"/>
              </w:rPr>
              <w:t>l’hébergement</w:t>
            </w:r>
            <w:r w:rsidR="001543D9" w:rsidRPr="001D6E5D">
              <w:rPr>
                <w:rFonts w:ascii="Cambria" w:hAnsi="Cambria"/>
                <w:sz w:val="18"/>
                <w:szCs w:val="18"/>
              </w:rPr>
              <w:t xml:space="preserve"> </w:t>
            </w:r>
            <w:r w:rsidRPr="001D6E5D">
              <w:rPr>
                <w:rFonts w:ascii="Cambria" w:hAnsi="Cambria"/>
                <w:sz w:val="18"/>
                <w:szCs w:val="18"/>
              </w:rPr>
              <w:t>seront</w:t>
            </w:r>
            <w:r w:rsidR="001543D9" w:rsidRPr="001D6E5D">
              <w:rPr>
                <w:rFonts w:ascii="Cambria" w:hAnsi="Cambria"/>
                <w:sz w:val="18"/>
                <w:szCs w:val="18"/>
              </w:rPr>
              <w:t xml:space="preserve"> </w:t>
            </w:r>
            <w:r w:rsidRPr="001D6E5D">
              <w:rPr>
                <w:rFonts w:ascii="Cambria" w:hAnsi="Cambria"/>
                <w:sz w:val="18"/>
                <w:szCs w:val="18"/>
              </w:rPr>
              <w:t>élaborées</w:t>
            </w:r>
            <w:r w:rsidR="001543D9" w:rsidRPr="001D6E5D">
              <w:rPr>
                <w:rFonts w:ascii="Cambria" w:hAnsi="Cambria"/>
                <w:sz w:val="18"/>
                <w:szCs w:val="18"/>
              </w:rPr>
              <w:t xml:space="preserve"> </w:t>
            </w:r>
            <w:r w:rsidRPr="001D6E5D">
              <w:rPr>
                <w:rFonts w:ascii="Cambria" w:hAnsi="Cambria"/>
                <w:sz w:val="18"/>
                <w:szCs w:val="18"/>
              </w:rPr>
              <w:t>et</w:t>
            </w:r>
            <w:r w:rsidR="001543D9" w:rsidRPr="001D6E5D">
              <w:rPr>
                <w:rFonts w:ascii="Cambria" w:hAnsi="Cambria"/>
                <w:sz w:val="18"/>
                <w:szCs w:val="18"/>
              </w:rPr>
              <w:t xml:space="preserve"> </w:t>
            </w:r>
            <w:r w:rsidRPr="001D6E5D">
              <w:rPr>
                <w:rFonts w:ascii="Cambria" w:hAnsi="Cambria"/>
                <w:sz w:val="18"/>
                <w:szCs w:val="18"/>
              </w:rPr>
              <w:t>mises</w:t>
            </w:r>
            <w:r w:rsidR="001543D9" w:rsidRPr="001D6E5D">
              <w:rPr>
                <w:rFonts w:ascii="Cambria" w:hAnsi="Cambria"/>
                <w:sz w:val="18"/>
                <w:szCs w:val="18"/>
              </w:rPr>
              <w:t xml:space="preserve"> </w:t>
            </w:r>
            <w:r w:rsidRPr="001D6E5D">
              <w:rPr>
                <w:rFonts w:ascii="Cambria" w:hAnsi="Cambria"/>
                <w:sz w:val="18"/>
                <w:szCs w:val="18"/>
              </w:rPr>
              <w:t xml:space="preserve">en </w:t>
            </w:r>
            <w:r w:rsidR="001543D9" w:rsidRPr="001D6E5D">
              <w:rPr>
                <w:rFonts w:ascii="Cambria" w:hAnsi="Cambria"/>
                <w:sz w:val="18"/>
                <w:szCs w:val="18"/>
              </w:rPr>
              <w:t>œuvre :</w:t>
            </w:r>
          </w:p>
          <w:p w14:paraId="3CF451CE" w14:textId="077C1E68" w:rsidR="00BB2823" w:rsidRPr="001D6E5D" w:rsidRDefault="00BB2823" w:rsidP="00F25516">
            <w:pPr>
              <w:pStyle w:val="TableParagraph"/>
              <w:numPr>
                <w:ilvl w:val="0"/>
                <w:numId w:val="50"/>
              </w:numPr>
              <w:tabs>
                <w:tab w:val="left" w:pos="230"/>
              </w:tabs>
              <w:ind w:right="59" w:firstLine="0"/>
              <w:jc w:val="both"/>
              <w:rPr>
                <w:rFonts w:ascii="Cambria" w:hAnsi="Cambria"/>
                <w:sz w:val="18"/>
                <w:szCs w:val="18"/>
              </w:rPr>
            </w:pPr>
            <w:r w:rsidRPr="001D6E5D">
              <w:rPr>
                <w:rFonts w:ascii="Cambria" w:hAnsi="Cambria"/>
                <w:sz w:val="18"/>
                <w:szCs w:val="18"/>
              </w:rPr>
              <w:t>pour protéger et promouvoir la santé, la sécurité et le bien-être des travailleurs du projet,</w:t>
            </w:r>
            <w:r w:rsidR="001543D9" w:rsidRPr="001D6E5D">
              <w:rPr>
                <w:rFonts w:ascii="Cambria" w:hAnsi="Cambria"/>
                <w:sz w:val="18"/>
                <w:szCs w:val="18"/>
              </w:rPr>
              <w:t xml:space="preserve"> </w:t>
            </w:r>
            <w:r w:rsidRPr="001D6E5D">
              <w:rPr>
                <w:rFonts w:ascii="Cambria" w:hAnsi="Cambria"/>
                <w:sz w:val="18"/>
                <w:szCs w:val="18"/>
              </w:rPr>
              <w:t>et</w:t>
            </w:r>
          </w:p>
          <w:p w14:paraId="03F3114C" w14:textId="64D4ADB1" w:rsidR="00BB2823" w:rsidRPr="001D6E5D" w:rsidRDefault="00BB2823" w:rsidP="00F25516">
            <w:pPr>
              <w:pStyle w:val="TableParagraph"/>
              <w:numPr>
                <w:ilvl w:val="0"/>
                <w:numId w:val="50"/>
              </w:numPr>
              <w:tabs>
                <w:tab w:val="left" w:pos="240"/>
              </w:tabs>
              <w:spacing w:before="2"/>
              <w:ind w:left="239" w:hanging="169"/>
              <w:jc w:val="both"/>
              <w:rPr>
                <w:rFonts w:ascii="Cambria" w:hAnsi="Cambria"/>
                <w:sz w:val="18"/>
                <w:szCs w:val="18"/>
              </w:rPr>
            </w:pPr>
            <w:r w:rsidRPr="001D6E5D">
              <w:rPr>
                <w:rFonts w:ascii="Cambria" w:hAnsi="Cambria"/>
                <w:sz w:val="18"/>
                <w:szCs w:val="18"/>
              </w:rPr>
              <w:lastRenderedPageBreak/>
              <w:t>pour</w:t>
            </w:r>
            <w:r w:rsidR="001543D9" w:rsidRPr="001D6E5D">
              <w:rPr>
                <w:rFonts w:ascii="Cambria" w:hAnsi="Cambria"/>
                <w:sz w:val="18"/>
                <w:szCs w:val="18"/>
              </w:rPr>
              <w:t xml:space="preserve"> </w:t>
            </w:r>
            <w:r w:rsidRPr="001D6E5D">
              <w:rPr>
                <w:rFonts w:ascii="Cambria" w:hAnsi="Cambria"/>
                <w:sz w:val="18"/>
                <w:szCs w:val="18"/>
              </w:rPr>
              <w:t>fournir</w:t>
            </w:r>
            <w:r w:rsidR="001543D9" w:rsidRPr="001D6E5D">
              <w:rPr>
                <w:rFonts w:ascii="Cambria" w:hAnsi="Cambria"/>
                <w:sz w:val="18"/>
                <w:szCs w:val="18"/>
              </w:rPr>
              <w:t xml:space="preserve"> </w:t>
            </w:r>
            <w:r w:rsidRPr="001D6E5D">
              <w:rPr>
                <w:rFonts w:ascii="Cambria" w:hAnsi="Cambria"/>
                <w:sz w:val="18"/>
                <w:szCs w:val="18"/>
              </w:rPr>
              <w:t>l’accès</w:t>
            </w:r>
            <w:r w:rsidR="001543D9" w:rsidRPr="001D6E5D">
              <w:rPr>
                <w:rFonts w:ascii="Cambria" w:hAnsi="Cambria"/>
                <w:sz w:val="18"/>
                <w:szCs w:val="18"/>
              </w:rPr>
              <w:t xml:space="preserve"> </w:t>
            </w:r>
            <w:r w:rsidRPr="001D6E5D">
              <w:rPr>
                <w:rFonts w:ascii="Cambria" w:hAnsi="Cambria"/>
                <w:sz w:val="18"/>
                <w:szCs w:val="18"/>
              </w:rPr>
              <w:t>ou</w:t>
            </w:r>
            <w:r w:rsidR="001543D9" w:rsidRPr="001D6E5D">
              <w:rPr>
                <w:rFonts w:ascii="Cambria" w:hAnsi="Cambria"/>
                <w:sz w:val="18"/>
                <w:szCs w:val="18"/>
              </w:rPr>
              <w:t xml:space="preserve"> </w:t>
            </w:r>
            <w:r w:rsidRPr="001D6E5D">
              <w:rPr>
                <w:rFonts w:ascii="Cambria" w:hAnsi="Cambria"/>
                <w:sz w:val="18"/>
                <w:szCs w:val="18"/>
              </w:rPr>
              <w:t>la</w:t>
            </w:r>
            <w:r w:rsidR="001543D9" w:rsidRPr="001D6E5D">
              <w:rPr>
                <w:rFonts w:ascii="Cambria" w:hAnsi="Cambria"/>
                <w:sz w:val="18"/>
                <w:szCs w:val="18"/>
              </w:rPr>
              <w:t xml:space="preserve"> </w:t>
            </w:r>
            <w:r w:rsidRPr="001D6E5D">
              <w:rPr>
                <w:rFonts w:ascii="Cambria" w:hAnsi="Cambria"/>
                <w:sz w:val="18"/>
                <w:szCs w:val="18"/>
              </w:rPr>
              <w:t>fourniture</w:t>
            </w:r>
            <w:r w:rsidR="001543D9" w:rsidRPr="001D6E5D">
              <w:rPr>
                <w:rFonts w:ascii="Cambria" w:hAnsi="Cambria"/>
                <w:sz w:val="18"/>
                <w:szCs w:val="18"/>
              </w:rPr>
              <w:t xml:space="preserve"> </w:t>
            </w:r>
            <w:r w:rsidRPr="001D6E5D">
              <w:rPr>
                <w:rFonts w:ascii="Cambria" w:hAnsi="Cambria"/>
                <w:sz w:val="18"/>
                <w:szCs w:val="18"/>
              </w:rPr>
              <w:t>de</w:t>
            </w:r>
            <w:r w:rsidR="001543D9" w:rsidRPr="001D6E5D">
              <w:rPr>
                <w:rFonts w:ascii="Cambria" w:hAnsi="Cambria"/>
                <w:sz w:val="18"/>
                <w:szCs w:val="18"/>
              </w:rPr>
              <w:t xml:space="preserve"> </w:t>
            </w:r>
            <w:r w:rsidRPr="001D6E5D">
              <w:rPr>
                <w:rFonts w:ascii="Cambria" w:hAnsi="Cambria"/>
                <w:sz w:val="18"/>
                <w:szCs w:val="18"/>
              </w:rPr>
              <w:t>services qui tiennent compte de leurs besoins physiques, sociaux et culturels.</w:t>
            </w:r>
          </w:p>
        </w:tc>
        <w:tc>
          <w:tcPr>
            <w:tcW w:w="1350" w:type="dxa"/>
          </w:tcPr>
          <w:p w14:paraId="1EEB52B3" w14:textId="77777777" w:rsidR="00BB2823" w:rsidRPr="001D6E5D" w:rsidRDefault="00BB2823" w:rsidP="00267684">
            <w:pPr>
              <w:pStyle w:val="TableParagraph"/>
              <w:spacing w:line="228" w:lineRule="exact"/>
              <w:ind w:left="72" w:right="75"/>
              <w:rPr>
                <w:rFonts w:ascii="Cambria" w:hAnsi="Cambria"/>
                <w:sz w:val="18"/>
                <w:szCs w:val="18"/>
              </w:rPr>
            </w:pPr>
            <w:r w:rsidRPr="001D6E5D">
              <w:rPr>
                <w:rFonts w:ascii="Cambria" w:hAnsi="Cambria"/>
                <w:sz w:val="18"/>
                <w:szCs w:val="18"/>
              </w:rPr>
              <w:lastRenderedPageBreak/>
              <w:t>Art.113, 124-</w:t>
            </w:r>
          </w:p>
          <w:p w14:paraId="44D05872" w14:textId="77777777" w:rsidR="00BB2823" w:rsidRPr="001D6E5D" w:rsidRDefault="00BB2823" w:rsidP="00267684">
            <w:pPr>
              <w:pStyle w:val="TableParagraph"/>
              <w:ind w:left="72" w:right="75"/>
              <w:rPr>
                <w:rFonts w:ascii="Cambria" w:hAnsi="Cambria"/>
                <w:sz w:val="18"/>
                <w:szCs w:val="18"/>
              </w:rPr>
            </w:pPr>
            <w:r w:rsidRPr="001D6E5D">
              <w:rPr>
                <w:rFonts w:ascii="Cambria" w:hAnsi="Cambria"/>
                <w:sz w:val="18"/>
                <w:szCs w:val="18"/>
              </w:rPr>
              <w:t>127 Loi n°2003-044</w:t>
            </w:r>
          </w:p>
          <w:p w14:paraId="07DDE8D5" w14:textId="77777777" w:rsidR="00BB2823" w:rsidRPr="001D6E5D" w:rsidRDefault="00BB2823" w:rsidP="00267684">
            <w:pPr>
              <w:pStyle w:val="TableParagraph"/>
              <w:spacing w:before="2"/>
              <w:ind w:right="75"/>
              <w:rPr>
                <w:rFonts w:ascii="Cambria" w:hAnsi="Cambria"/>
                <w:b/>
                <w:sz w:val="18"/>
                <w:szCs w:val="18"/>
              </w:rPr>
            </w:pPr>
          </w:p>
          <w:p w14:paraId="6739D791" w14:textId="77777777" w:rsidR="00BB2823" w:rsidRPr="001D6E5D" w:rsidRDefault="00BB2823" w:rsidP="00267684">
            <w:pPr>
              <w:pStyle w:val="TableParagraph"/>
              <w:ind w:left="72" w:right="75"/>
              <w:rPr>
                <w:rFonts w:ascii="Cambria" w:hAnsi="Cambria"/>
                <w:sz w:val="18"/>
                <w:szCs w:val="18"/>
              </w:rPr>
            </w:pPr>
            <w:r w:rsidRPr="001D6E5D">
              <w:rPr>
                <w:rFonts w:ascii="Cambria" w:hAnsi="Cambria"/>
                <w:sz w:val="18"/>
                <w:szCs w:val="18"/>
              </w:rPr>
              <w:t xml:space="preserve">Art.115 </w:t>
            </w:r>
            <w:r w:rsidRPr="001D6E5D">
              <w:rPr>
                <w:rFonts w:ascii="Cambria" w:hAnsi="Cambria"/>
                <w:spacing w:val="-5"/>
                <w:sz w:val="18"/>
                <w:szCs w:val="18"/>
              </w:rPr>
              <w:t xml:space="preserve">Loi </w:t>
            </w:r>
            <w:r w:rsidRPr="001D6E5D">
              <w:rPr>
                <w:rFonts w:ascii="Cambria" w:hAnsi="Cambria"/>
                <w:sz w:val="18"/>
                <w:szCs w:val="18"/>
              </w:rPr>
              <w:t>n°2003-044</w:t>
            </w:r>
          </w:p>
          <w:p w14:paraId="310FCB9D" w14:textId="77777777" w:rsidR="00BB2823" w:rsidRPr="001D6E5D" w:rsidRDefault="00BB2823" w:rsidP="00267684">
            <w:pPr>
              <w:pStyle w:val="TableParagraph"/>
              <w:spacing w:before="10"/>
              <w:ind w:right="75"/>
              <w:rPr>
                <w:rFonts w:ascii="Cambria" w:hAnsi="Cambria"/>
                <w:b/>
                <w:sz w:val="18"/>
                <w:szCs w:val="18"/>
              </w:rPr>
            </w:pPr>
          </w:p>
          <w:p w14:paraId="46031C21" w14:textId="77777777" w:rsidR="00BB2823" w:rsidRPr="001D6E5D" w:rsidRDefault="00BB2823" w:rsidP="00267684">
            <w:pPr>
              <w:pStyle w:val="TableParagraph"/>
              <w:ind w:left="72" w:right="75"/>
              <w:rPr>
                <w:rFonts w:ascii="Cambria" w:hAnsi="Cambria"/>
                <w:sz w:val="18"/>
                <w:szCs w:val="18"/>
              </w:rPr>
            </w:pPr>
            <w:r w:rsidRPr="001D6E5D">
              <w:rPr>
                <w:rFonts w:ascii="Cambria" w:hAnsi="Cambria"/>
                <w:sz w:val="18"/>
                <w:szCs w:val="18"/>
              </w:rPr>
              <w:t xml:space="preserve">Art.125 </w:t>
            </w:r>
            <w:r w:rsidRPr="001D6E5D">
              <w:rPr>
                <w:rFonts w:ascii="Cambria" w:hAnsi="Cambria"/>
                <w:spacing w:val="-5"/>
                <w:sz w:val="18"/>
                <w:szCs w:val="18"/>
              </w:rPr>
              <w:t xml:space="preserve">Loi </w:t>
            </w:r>
            <w:r w:rsidRPr="001D6E5D">
              <w:rPr>
                <w:rFonts w:ascii="Cambria" w:hAnsi="Cambria"/>
                <w:sz w:val="18"/>
                <w:szCs w:val="18"/>
              </w:rPr>
              <w:t>n°2003-044</w:t>
            </w:r>
          </w:p>
          <w:p w14:paraId="005AEC84" w14:textId="77777777" w:rsidR="00BB2823" w:rsidRPr="001D6E5D" w:rsidRDefault="00BB2823" w:rsidP="00267684">
            <w:pPr>
              <w:pStyle w:val="TableParagraph"/>
              <w:spacing w:before="1"/>
              <w:ind w:right="75"/>
              <w:rPr>
                <w:rFonts w:ascii="Cambria" w:hAnsi="Cambria"/>
                <w:b/>
                <w:sz w:val="18"/>
                <w:szCs w:val="18"/>
              </w:rPr>
            </w:pPr>
          </w:p>
          <w:p w14:paraId="3B304537" w14:textId="77777777" w:rsidR="00BB2823" w:rsidRPr="001D6E5D" w:rsidRDefault="00BB2823" w:rsidP="00267684">
            <w:pPr>
              <w:pStyle w:val="TableParagraph"/>
              <w:spacing w:before="1"/>
              <w:ind w:left="72" w:right="75"/>
              <w:rPr>
                <w:rFonts w:ascii="Cambria" w:hAnsi="Cambria"/>
                <w:sz w:val="18"/>
                <w:szCs w:val="18"/>
              </w:rPr>
            </w:pPr>
            <w:r w:rsidRPr="001D6E5D">
              <w:rPr>
                <w:rFonts w:ascii="Cambria" w:hAnsi="Cambria"/>
                <w:sz w:val="18"/>
                <w:szCs w:val="18"/>
              </w:rPr>
              <w:t xml:space="preserve">Art.116 </w:t>
            </w:r>
            <w:r w:rsidRPr="001D6E5D">
              <w:rPr>
                <w:rFonts w:ascii="Cambria" w:hAnsi="Cambria"/>
                <w:spacing w:val="-5"/>
                <w:sz w:val="18"/>
                <w:szCs w:val="18"/>
              </w:rPr>
              <w:t xml:space="preserve">Loi </w:t>
            </w:r>
            <w:r w:rsidRPr="001D6E5D">
              <w:rPr>
                <w:rFonts w:ascii="Cambria" w:hAnsi="Cambria"/>
                <w:sz w:val="18"/>
                <w:szCs w:val="18"/>
              </w:rPr>
              <w:t>n°2003-044</w:t>
            </w:r>
          </w:p>
          <w:p w14:paraId="45DC30D7" w14:textId="77777777" w:rsidR="00BB2823" w:rsidRPr="001D6E5D" w:rsidRDefault="00BB2823" w:rsidP="00267684">
            <w:pPr>
              <w:pStyle w:val="TableParagraph"/>
              <w:spacing w:before="10"/>
              <w:ind w:right="75"/>
              <w:rPr>
                <w:rFonts w:ascii="Cambria" w:hAnsi="Cambria"/>
                <w:b/>
                <w:sz w:val="18"/>
                <w:szCs w:val="18"/>
              </w:rPr>
            </w:pPr>
          </w:p>
          <w:p w14:paraId="2B4A7283" w14:textId="77777777" w:rsidR="00BB2823" w:rsidRPr="001D6E5D" w:rsidRDefault="00BB2823" w:rsidP="00267684">
            <w:pPr>
              <w:pStyle w:val="TableParagraph"/>
              <w:ind w:left="72" w:right="75"/>
              <w:rPr>
                <w:rFonts w:ascii="Cambria" w:hAnsi="Cambria"/>
                <w:sz w:val="18"/>
                <w:szCs w:val="18"/>
              </w:rPr>
            </w:pPr>
            <w:r w:rsidRPr="001D6E5D">
              <w:rPr>
                <w:rFonts w:ascii="Cambria" w:hAnsi="Cambria"/>
                <w:sz w:val="18"/>
                <w:szCs w:val="18"/>
              </w:rPr>
              <w:lastRenderedPageBreak/>
              <w:t xml:space="preserve">Art.121 </w:t>
            </w:r>
            <w:r w:rsidRPr="001D6E5D">
              <w:rPr>
                <w:rFonts w:ascii="Cambria" w:hAnsi="Cambria"/>
                <w:spacing w:val="-5"/>
                <w:sz w:val="18"/>
                <w:szCs w:val="18"/>
              </w:rPr>
              <w:t xml:space="preserve">Loi </w:t>
            </w:r>
            <w:r w:rsidRPr="001D6E5D">
              <w:rPr>
                <w:rFonts w:ascii="Cambria" w:hAnsi="Cambria"/>
                <w:sz w:val="18"/>
                <w:szCs w:val="18"/>
              </w:rPr>
              <w:t>n°2003-044</w:t>
            </w:r>
          </w:p>
        </w:tc>
        <w:tc>
          <w:tcPr>
            <w:tcW w:w="3060" w:type="dxa"/>
          </w:tcPr>
          <w:p w14:paraId="6217CD3A"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lastRenderedPageBreak/>
              <w:t>Atmosphère et ambiance générale des lieux de travail</w:t>
            </w:r>
          </w:p>
          <w:p w14:paraId="46290868" w14:textId="77777777" w:rsidR="00BB2823" w:rsidRPr="001D6E5D" w:rsidRDefault="00BB2823" w:rsidP="00267684">
            <w:pPr>
              <w:pStyle w:val="TableParagraph"/>
              <w:spacing w:before="11"/>
              <w:rPr>
                <w:rFonts w:ascii="Cambria" w:hAnsi="Cambria"/>
                <w:b/>
                <w:sz w:val="18"/>
                <w:szCs w:val="18"/>
              </w:rPr>
            </w:pPr>
          </w:p>
          <w:p w14:paraId="2F344B8F" w14:textId="77777777" w:rsidR="00BB2823" w:rsidRPr="001D6E5D" w:rsidRDefault="00BB2823" w:rsidP="00267684">
            <w:pPr>
              <w:pStyle w:val="TableParagraph"/>
              <w:ind w:left="74" w:right="744"/>
              <w:rPr>
                <w:rFonts w:ascii="Cambria" w:hAnsi="Cambria"/>
                <w:sz w:val="18"/>
                <w:szCs w:val="18"/>
              </w:rPr>
            </w:pPr>
            <w:r w:rsidRPr="001D6E5D">
              <w:rPr>
                <w:rFonts w:ascii="Cambria" w:hAnsi="Cambria"/>
                <w:sz w:val="18"/>
                <w:szCs w:val="18"/>
              </w:rPr>
              <w:t xml:space="preserve">Installations sanitaires, </w:t>
            </w:r>
            <w:r w:rsidRPr="001D6E5D">
              <w:rPr>
                <w:rFonts w:ascii="Cambria" w:hAnsi="Cambria"/>
                <w:spacing w:val="-4"/>
                <w:sz w:val="18"/>
                <w:szCs w:val="18"/>
              </w:rPr>
              <w:t xml:space="preserve">etc. </w:t>
            </w:r>
            <w:r w:rsidRPr="001D6E5D">
              <w:rPr>
                <w:rFonts w:ascii="Cambria" w:hAnsi="Cambria"/>
                <w:sz w:val="18"/>
                <w:szCs w:val="18"/>
              </w:rPr>
              <w:t>Espace de détente Cantines</w:t>
            </w:r>
          </w:p>
          <w:p w14:paraId="04437542" w14:textId="77777777" w:rsidR="00BB2823" w:rsidRPr="001D6E5D" w:rsidRDefault="00BB2823" w:rsidP="00267684">
            <w:pPr>
              <w:pStyle w:val="TableParagraph"/>
              <w:ind w:left="74"/>
              <w:rPr>
                <w:rFonts w:ascii="Cambria" w:hAnsi="Cambria"/>
                <w:sz w:val="18"/>
                <w:szCs w:val="18"/>
              </w:rPr>
            </w:pPr>
            <w:r w:rsidRPr="001D6E5D">
              <w:rPr>
                <w:rFonts w:ascii="Cambria" w:hAnsi="Cambria"/>
                <w:sz w:val="18"/>
                <w:szCs w:val="18"/>
              </w:rPr>
              <w:t>Cubage d’aire dans les locaux affectés au couchage</w:t>
            </w:r>
          </w:p>
        </w:tc>
        <w:tc>
          <w:tcPr>
            <w:tcW w:w="3477" w:type="dxa"/>
          </w:tcPr>
          <w:p w14:paraId="2AF62352" w14:textId="53E2DDD2" w:rsidR="00BB2823" w:rsidRPr="001D6E5D" w:rsidRDefault="00BB2823" w:rsidP="00267684">
            <w:pPr>
              <w:pStyle w:val="TableParagraph"/>
              <w:ind w:left="69" w:right="60"/>
              <w:jc w:val="both"/>
              <w:rPr>
                <w:rFonts w:ascii="Cambria" w:hAnsi="Cambria"/>
                <w:sz w:val="18"/>
                <w:szCs w:val="18"/>
              </w:rPr>
            </w:pPr>
            <w:r w:rsidRPr="001D6E5D">
              <w:rPr>
                <w:rFonts w:ascii="Cambria" w:hAnsi="Cambria"/>
                <w:sz w:val="18"/>
                <w:szCs w:val="18"/>
              </w:rPr>
              <w:t>Il y a correspondance entre la</w:t>
            </w:r>
            <w:r w:rsidR="003A0994">
              <w:rPr>
                <w:rFonts w:ascii="Cambria" w:hAnsi="Cambria"/>
                <w:sz w:val="18"/>
                <w:szCs w:val="18"/>
              </w:rPr>
              <w:t xml:space="preserve"> </w:t>
            </w:r>
            <w:r w:rsidRPr="001D6E5D">
              <w:rPr>
                <w:rFonts w:ascii="Cambria" w:hAnsi="Cambria"/>
                <w:sz w:val="18"/>
                <w:szCs w:val="18"/>
              </w:rPr>
              <w:t xml:space="preserve">NES2 et le cadre national, même si certains des services ne </w:t>
            </w:r>
            <w:r w:rsidRPr="001D6E5D">
              <w:rPr>
                <w:rFonts w:ascii="Cambria" w:hAnsi="Cambria"/>
                <w:spacing w:val="-4"/>
                <w:sz w:val="18"/>
                <w:szCs w:val="18"/>
              </w:rPr>
              <w:t xml:space="preserve">sont </w:t>
            </w:r>
            <w:r w:rsidRPr="001D6E5D">
              <w:rPr>
                <w:rFonts w:ascii="Cambria" w:hAnsi="Cambria"/>
                <w:sz w:val="18"/>
                <w:szCs w:val="18"/>
              </w:rPr>
              <w:t xml:space="preserve">qu’une possibilité laissée à l’appréciation de l’employeur </w:t>
            </w:r>
            <w:r w:rsidRPr="001D6E5D">
              <w:rPr>
                <w:rFonts w:ascii="Cambria" w:hAnsi="Cambria"/>
                <w:spacing w:val="-4"/>
                <w:sz w:val="18"/>
                <w:szCs w:val="18"/>
              </w:rPr>
              <w:t xml:space="preserve">par </w:t>
            </w:r>
            <w:r w:rsidRPr="001D6E5D">
              <w:rPr>
                <w:rFonts w:ascii="Cambria" w:hAnsi="Cambria"/>
                <w:sz w:val="18"/>
                <w:szCs w:val="18"/>
              </w:rPr>
              <w:t xml:space="preserve">le Code du travail. Le fait de </w:t>
            </w:r>
            <w:r w:rsidRPr="001D6E5D">
              <w:rPr>
                <w:rFonts w:ascii="Cambria" w:hAnsi="Cambria"/>
                <w:spacing w:val="-4"/>
                <w:sz w:val="18"/>
                <w:szCs w:val="18"/>
              </w:rPr>
              <w:t xml:space="preserve">les </w:t>
            </w:r>
            <w:r w:rsidRPr="001D6E5D">
              <w:rPr>
                <w:rFonts w:ascii="Cambria" w:hAnsi="Cambria"/>
                <w:sz w:val="18"/>
                <w:szCs w:val="18"/>
              </w:rPr>
              <w:t>considérer comme exigences de la NES2 les rend obligatoires</w:t>
            </w:r>
            <w:r w:rsidR="001543D9" w:rsidRPr="001D6E5D">
              <w:rPr>
                <w:rFonts w:ascii="Cambria" w:hAnsi="Cambria"/>
                <w:sz w:val="18"/>
                <w:szCs w:val="18"/>
              </w:rPr>
              <w:t xml:space="preserve"> </w:t>
            </w:r>
            <w:r w:rsidRPr="001D6E5D">
              <w:rPr>
                <w:rFonts w:ascii="Cambria" w:hAnsi="Cambria"/>
                <w:sz w:val="18"/>
                <w:szCs w:val="18"/>
              </w:rPr>
              <w:t>pour l’Emprunteur sans enfreindre le droit</w:t>
            </w:r>
            <w:r w:rsidR="001543D9" w:rsidRPr="001D6E5D">
              <w:rPr>
                <w:rFonts w:ascii="Cambria" w:hAnsi="Cambria"/>
                <w:sz w:val="18"/>
                <w:szCs w:val="18"/>
              </w:rPr>
              <w:t xml:space="preserve"> </w:t>
            </w:r>
            <w:r w:rsidRPr="001D6E5D">
              <w:rPr>
                <w:rFonts w:ascii="Cambria" w:hAnsi="Cambria"/>
                <w:sz w:val="18"/>
                <w:szCs w:val="18"/>
              </w:rPr>
              <w:t>malagasy.</w:t>
            </w:r>
          </w:p>
        </w:tc>
      </w:tr>
      <w:tr w:rsidR="00BB2823" w:rsidRPr="001D6E5D" w14:paraId="7069EDCD" w14:textId="77777777" w:rsidTr="00267684">
        <w:trPr>
          <w:jc w:val="center"/>
        </w:trPr>
        <w:tc>
          <w:tcPr>
            <w:tcW w:w="2136" w:type="dxa"/>
          </w:tcPr>
          <w:p w14:paraId="39895E19" w14:textId="77777777" w:rsidR="00BB2823" w:rsidRPr="001D6E5D" w:rsidRDefault="00BB2823" w:rsidP="00267684">
            <w:pPr>
              <w:pStyle w:val="TableParagraph"/>
              <w:tabs>
                <w:tab w:val="left" w:pos="2148"/>
              </w:tabs>
              <w:ind w:left="71" w:right="59"/>
              <w:jc w:val="both"/>
              <w:rPr>
                <w:rFonts w:ascii="Cambria" w:hAnsi="Cambria"/>
                <w:sz w:val="18"/>
                <w:szCs w:val="18"/>
              </w:rPr>
            </w:pPr>
            <w:r w:rsidRPr="001D6E5D">
              <w:rPr>
                <w:rFonts w:ascii="Cambria" w:hAnsi="Cambria"/>
                <w:sz w:val="18"/>
                <w:szCs w:val="18"/>
              </w:rPr>
              <w:t>Collaboration</w:t>
            </w:r>
            <w:r w:rsidRPr="001D6E5D">
              <w:rPr>
                <w:rFonts w:ascii="Cambria" w:hAnsi="Cambria"/>
                <w:sz w:val="18"/>
                <w:szCs w:val="18"/>
              </w:rPr>
              <w:tab/>
            </w:r>
            <w:r w:rsidRPr="001D6E5D">
              <w:rPr>
                <w:rFonts w:ascii="Cambria" w:hAnsi="Cambria"/>
                <w:spacing w:val="-6"/>
                <w:sz w:val="18"/>
                <w:szCs w:val="18"/>
              </w:rPr>
              <w:t xml:space="preserve">des </w:t>
            </w:r>
            <w:r w:rsidRPr="001D6E5D">
              <w:rPr>
                <w:rFonts w:ascii="Cambria" w:hAnsi="Cambria"/>
                <w:sz w:val="18"/>
                <w:szCs w:val="18"/>
              </w:rPr>
              <w:t xml:space="preserve">employeurs en matière </w:t>
            </w:r>
            <w:r w:rsidRPr="001D6E5D">
              <w:rPr>
                <w:rFonts w:ascii="Cambria" w:hAnsi="Cambria"/>
                <w:spacing w:val="-6"/>
                <w:sz w:val="18"/>
                <w:szCs w:val="18"/>
              </w:rPr>
              <w:t xml:space="preserve">de </w:t>
            </w:r>
            <w:r w:rsidRPr="001D6E5D">
              <w:rPr>
                <w:rFonts w:ascii="Cambria" w:hAnsi="Cambria"/>
                <w:sz w:val="18"/>
                <w:szCs w:val="18"/>
              </w:rPr>
              <w:t>SST</w:t>
            </w:r>
          </w:p>
        </w:tc>
        <w:tc>
          <w:tcPr>
            <w:tcW w:w="990" w:type="dxa"/>
          </w:tcPr>
          <w:p w14:paraId="65EBC344" w14:textId="77777777" w:rsidR="00BB2823" w:rsidRPr="001D6E5D" w:rsidRDefault="00BB2823" w:rsidP="00267684">
            <w:pPr>
              <w:pStyle w:val="TableParagraph"/>
              <w:spacing w:line="228" w:lineRule="exact"/>
              <w:ind w:left="81" w:right="70"/>
              <w:jc w:val="center"/>
              <w:rPr>
                <w:rFonts w:ascii="Cambria" w:hAnsi="Cambria"/>
                <w:sz w:val="18"/>
                <w:szCs w:val="18"/>
              </w:rPr>
            </w:pPr>
            <w:r w:rsidRPr="001D6E5D">
              <w:rPr>
                <w:rFonts w:ascii="Cambria" w:hAnsi="Cambria"/>
                <w:sz w:val="18"/>
                <w:szCs w:val="18"/>
              </w:rPr>
              <w:t>29</w:t>
            </w:r>
          </w:p>
        </w:tc>
        <w:tc>
          <w:tcPr>
            <w:tcW w:w="4500" w:type="dxa"/>
          </w:tcPr>
          <w:p w14:paraId="20AEEDE8" w14:textId="3C9371E7" w:rsidR="00BB2823" w:rsidRPr="001D6E5D" w:rsidRDefault="00BB2823" w:rsidP="00267684">
            <w:pPr>
              <w:pStyle w:val="TableParagraph"/>
              <w:tabs>
                <w:tab w:val="left" w:pos="1506"/>
                <w:tab w:val="left" w:pos="3107"/>
              </w:tabs>
              <w:ind w:left="71" w:right="58"/>
              <w:jc w:val="both"/>
              <w:rPr>
                <w:rFonts w:ascii="Cambria" w:hAnsi="Cambria"/>
                <w:sz w:val="18"/>
                <w:szCs w:val="18"/>
              </w:rPr>
            </w:pPr>
            <w:r w:rsidRPr="001D6E5D">
              <w:rPr>
                <w:rFonts w:ascii="Cambria" w:hAnsi="Cambria"/>
                <w:sz w:val="18"/>
                <w:szCs w:val="18"/>
              </w:rPr>
              <w:t xml:space="preserve">Lorsque les travailleurs du projet sont employés ou recrutés par plus d’une partie et travaillent ensemble dans un seul lieu, les parties qui emploient ou recrutent les travailleurs collaboreront </w:t>
            </w:r>
            <w:r w:rsidRPr="001D6E5D">
              <w:rPr>
                <w:rFonts w:ascii="Cambria" w:hAnsi="Cambria"/>
                <w:spacing w:val="-4"/>
                <w:sz w:val="18"/>
                <w:szCs w:val="18"/>
              </w:rPr>
              <w:t xml:space="preserve">dans </w:t>
            </w:r>
            <w:r w:rsidRPr="001D6E5D">
              <w:rPr>
                <w:rFonts w:ascii="Cambria" w:hAnsi="Cambria"/>
                <w:sz w:val="18"/>
                <w:szCs w:val="18"/>
              </w:rPr>
              <w:t>l’application des exigences en matière de SST, sans préjudice de la responsabilité</w:t>
            </w:r>
            <w:r w:rsidR="001543D9" w:rsidRPr="001D6E5D">
              <w:rPr>
                <w:rFonts w:ascii="Cambria" w:hAnsi="Cambria"/>
                <w:sz w:val="18"/>
                <w:szCs w:val="18"/>
              </w:rPr>
              <w:t xml:space="preserve"> </w:t>
            </w:r>
            <w:r w:rsidRPr="001D6E5D">
              <w:rPr>
                <w:rFonts w:ascii="Cambria" w:hAnsi="Cambria"/>
                <w:sz w:val="18"/>
                <w:szCs w:val="18"/>
              </w:rPr>
              <w:t>de chaque</w:t>
            </w:r>
            <w:r w:rsidR="001543D9" w:rsidRPr="001D6E5D">
              <w:rPr>
                <w:rFonts w:ascii="Cambria" w:hAnsi="Cambria"/>
                <w:sz w:val="18"/>
                <w:szCs w:val="18"/>
              </w:rPr>
              <w:t xml:space="preserve"> </w:t>
            </w:r>
            <w:r w:rsidRPr="001D6E5D">
              <w:rPr>
                <w:rFonts w:ascii="Cambria" w:hAnsi="Cambria"/>
                <w:sz w:val="18"/>
                <w:szCs w:val="18"/>
              </w:rPr>
              <w:t>partie</w:t>
            </w:r>
            <w:r w:rsidR="001543D9" w:rsidRPr="001D6E5D">
              <w:rPr>
                <w:rFonts w:ascii="Cambria" w:hAnsi="Cambria"/>
                <w:sz w:val="18"/>
                <w:szCs w:val="18"/>
              </w:rPr>
              <w:t xml:space="preserve"> </w:t>
            </w:r>
            <w:r w:rsidRPr="001D6E5D">
              <w:rPr>
                <w:rFonts w:ascii="Cambria" w:hAnsi="Cambria"/>
                <w:sz w:val="18"/>
                <w:szCs w:val="18"/>
              </w:rPr>
              <w:t>pour</w:t>
            </w:r>
            <w:r w:rsidR="001543D9" w:rsidRPr="001D6E5D">
              <w:rPr>
                <w:rFonts w:ascii="Cambria" w:hAnsi="Cambria"/>
                <w:sz w:val="18"/>
                <w:szCs w:val="18"/>
              </w:rPr>
              <w:t xml:space="preserve"> </w:t>
            </w:r>
            <w:r w:rsidRPr="001D6E5D">
              <w:rPr>
                <w:rFonts w:ascii="Cambria" w:hAnsi="Cambria"/>
                <w:sz w:val="18"/>
                <w:szCs w:val="18"/>
              </w:rPr>
              <w:t>la</w:t>
            </w:r>
            <w:r w:rsidR="001543D9" w:rsidRPr="001D6E5D">
              <w:rPr>
                <w:rFonts w:ascii="Cambria" w:hAnsi="Cambria"/>
                <w:sz w:val="18"/>
                <w:szCs w:val="18"/>
              </w:rPr>
              <w:t xml:space="preserve"> </w:t>
            </w:r>
            <w:r w:rsidRPr="001D6E5D">
              <w:rPr>
                <w:rFonts w:ascii="Cambria" w:hAnsi="Cambria"/>
                <w:sz w:val="18"/>
                <w:szCs w:val="18"/>
              </w:rPr>
              <w:t>santé</w:t>
            </w:r>
            <w:r w:rsidR="001543D9" w:rsidRPr="001D6E5D">
              <w:rPr>
                <w:rFonts w:ascii="Cambria" w:hAnsi="Cambria"/>
                <w:sz w:val="18"/>
                <w:szCs w:val="18"/>
              </w:rPr>
              <w:t xml:space="preserve"> </w:t>
            </w:r>
            <w:r w:rsidRPr="001D6E5D">
              <w:rPr>
                <w:rFonts w:ascii="Cambria" w:hAnsi="Cambria"/>
                <w:sz w:val="18"/>
                <w:szCs w:val="18"/>
              </w:rPr>
              <w:t>et</w:t>
            </w:r>
            <w:r w:rsidR="001543D9" w:rsidRPr="001D6E5D">
              <w:rPr>
                <w:rFonts w:ascii="Cambria" w:hAnsi="Cambria"/>
                <w:sz w:val="18"/>
                <w:szCs w:val="18"/>
              </w:rPr>
              <w:t xml:space="preserve"> </w:t>
            </w:r>
            <w:r w:rsidRPr="001D6E5D">
              <w:rPr>
                <w:rFonts w:ascii="Cambria" w:hAnsi="Cambria"/>
                <w:sz w:val="18"/>
                <w:szCs w:val="18"/>
              </w:rPr>
              <w:t>la</w:t>
            </w:r>
            <w:r w:rsidR="001543D9" w:rsidRPr="001D6E5D">
              <w:rPr>
                <w:rFonts w:ascii="Cambria" w:hAnsi="Cambria"/>
                <w:sz w:val="18"/>
                <w:szCs w:val="18"/>
              </w:rPr>
              <w:t xml:space="preserve"> sécurité de</w:t>
            </w:r>
            <w:r w:rsidRPr="001D6E5D">
              <w:rPr>
                <w:rFonts w:ascii="Cambria" w:hAnsi="Cambria"/>
                <w:sz w:val="18"/>
                <w:szCs w:val="18"/>
              </w:rPr>
              <w:t xml:space="preserve"> ses propres travailleurs.</w:t>
            </w:r>
          </w:p>
        </w:tc>
        <w:tc>
          <w:tcPr>
            <w:tcW w:w="1350" w:type="dxa"/>
          </w:tcPr>
          <w:p w14:paraId="71E9ADD4" w14:textId="77777777" w:rsidR="00BB2823" w:rsidRPr="001D6E5D" w:rsidRDefault="00BB2823" w:rsidP="00267684">
            <w:pPr>
              <w:pStyle w:val="TableParagraph"/>
              <w:ind w:left="72" w:right="75"/>
              <w:rPr>
                <w:rFonts w:ascii="Cambria" w:hAnsi="Cambria"/>
                <w:sz w:val="18"/>
                <w:szCs w:val="18"/>
              </w:rPr>
            </w:pPr>
            <w:r w:rsidRPr="001D6E5D">
              <w:rPr>
                <w:rFonts w:ascii="Cambria" w:hAnsi="Cambria"/>
                <w:sz w:val="18"/>
                <w:szCs w:val="18"/>
              </w:rPr>
              <w:t>Art.179 Loi n°2003-044</w:t>
            </w:r>
          </w:p>
        </w:tc>
        <w:tc>
          <w:tcPr>
            <w:tcW w:w="3060" w:type="dxa"/>
          </w:tcPr>
          <w:p w14:paraId="2CBE81F9" w14:textId="7777777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Possibilité de négocier et d’établir des accords d’établissements entre plusieurs établissements.</w:t>
            </w:r>
          </w:p>
        </w:tc>
        <w:tc>
          <w:tcPr>
            <w:tcW w:w="3477" w:type="dxa"/>
          </w:tcPr>
          <w:p w14:paraId="238CECEC"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Il y a correspondance entre la NES2 et le cadre national.</w:t>
            </w:r>
          </w:p>
        </w:tc>
      </w:tr>
      <w:tr w:rsidR="00BB2823" w:rsidRPr="001D6E5D" w14:paraId="7E9A11E9" w14:textId="77777777" w:rsidTr="00267684">
        <w:trPr>
          <w:jc w:val="center"/>
        </w:trPr>
        <w:tc>
          <w:tcPr>
            <w:tcW w:w="2136" w:type="dxa"/>
          </w:tcPr>
          <w:p w14:paraId="2AD4CA09"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Système d’examen de SST</w:t>
            </w:r>
          </w:p>
        </w:tc>
        <w:tc>
          <w:tcPr>
            <w:tcW w:w="990" w:type="dxa"/>
          </w:tcPr>
          <w:p w14:paraId="405778C9"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30</w:t>
            </w:r>
          </w:p>
        </w:tc>
        <w:tc>
          <w:tcPr>
            <w:tcW w:w="4500" w:type="dxa"/>
          </w:tcPr>
          <w:p w14:paraId="76C195BA"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Un système d’examen régulier</w:t>
            </w:r>
          </w:p>
          <w:p w14:paraId="7B99F12F" w14:textId="4A40FC47" w:rsidR="00BB2823" w:rsidRPr="001D6E5D" w:rsidRDefault="00BB2823" w:rsidP="00F25516">
            <w:pPr>
              <w:pStyle w:val="TableParagraph"/>
              <w:numPr>
                <w:ilvl w:val="0"/>
                <w:numId w:val="51"/>
              </w:numPr>
              <w:tabs>
                <w:tab w:val="left" w:pos="187"/>
              </w:tabs>
              <w:rPr>
                <w:rFonts w:ascii="Cambria" w:hAnsi="Cambria"/>
                <w:sz w:val="18"/>
                <w:szCs w:val="18"/>
              </w:rPr>
            </w:pPr>
            <w:r w:rsidRPr="001D6E5D">
              <w:rPr>
                <w:rFonts w:ascii="Cambria" w:hAnsi="Cambria"/>
                <w:sz w:val="18"/>
                <w:szCs w:val="18"/>
              </w:rPr>
              <w:t xml:space="preserve">de la sécurité </w:t>
            </w:r>
            <w:r w:rsidR="001543D9" w:rsidRPr="001D6E5D">
              <w:rPr>
                <w:rFonts w:ascii="Cambria" w:hAnsi="Cambria"/>
                <w:sz w:val="18"/>
                <w:szCs w:val="18"/>
              </w:rPr>
              <w:t>au travail</w:t>
            </w:r>
            <w:r w:rsidRPr="001D6E5D">
              <w:rPr>
                <w:rFonts w:ascii="Cambria" w:hAnsi="Cambria"/>
                <w:sz w:val="18"/>
                <w:szCs w:val="18"/>
              </w:rPr>
              <w:t>,</w:t>
            </w:r>
          </w:p>
          <w:p w14:paraId="5BC69893" w14:textId="3D10CF7E" w:rsidR="00BB2823" w:rsidRPr="001D6E5D" w:rsidRDefault="00BB2823" w:rsidP="00F25516">
            <w:pPr>
              <w:pStyle w:val="TableParagraph"/>
              <w:numPr>
                <w:ilvl w:val="0"/>
                <w:numId w:val="51"/>
              </w:numPr>
              <w:tabs>
                <w:tab w:val="left" w:pos="187"/>
              </w:tabs>
              <w:spacing w:before="1"/>
              <w:rPr>
                <w:rFonts w:ascii="Cambria" w:hAnsi="Cambria"/>
                <w:sz w:val="18"/>
                <w:szCs w:val="18"/>
              </w:rPr>
            </w:pPr>
            <w:r w:rsidRPr="001D6E5D">
              <w:rPr>
                <w:rFonts w:ascii="Cambria" w:hAnsi="Cambria"/>
                <w:sz w:val="18"/>
                <w:szCs w:val="18"/>
              </w:rPr>
              <w:t xml:space="preserve">de la performance de la </w:t>
            </w:r>
            <w:r w:rsidR="001543D9" w:rsidRPr="001D6E5D">
              <w:rPr>
                <w:rFonts w:ascii="Cambria" w:hAnsi="Cambria"/>
                <w:sz w:val="18"/>
                <w:szCs w:val="18"/>
              </w:rPr>
              <w:t>santé et</w:t>
            </w:r>
            <w:r w:rsidRPr="001D6E5D">
              <w:rPr>
                <w:rFonts w:ascii="Cambria" w:hAnsi="Cambria"/>
                <w:sz w:val="18"/>
                <w:szCs w:val="18"/>
              </w:rPr>
              <w:t xml:space="preserve"> </w:t>
            </w:r>
          </w:p>
          <w:p w14:paraId="6CD82D05" w14:textId="48F4F61B"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 de l’environnement de travail sera mis</w:t>
            </w:r>
            <w:r w:rsidR="001543D9" w:rsidRPr="001D6E5D">
              <w:rPr>
                <w:rFonts w:ascii="Cambria" w:hAnsi="Cambria"/>
                <w:sz w:val="18"/>
                <w:szCs w:val="18"/>
              </w:rPr>
              <w:t xml:space="preserve"> </w:t>
            </w:r>
            <w:r w:rsidRPr="001D6E5D">
              <w:rPr>
                <w:rFonts w:ascii="Cambria" w:hAnsi="Cambria"/>
                <w:sz w:val="18"/>
                <w:szCs w:val="18"/>
              </w:rPr>
              <w:t>en place et comprendra:</w:t>
            </w:r>
          </w:p>
          <w:p w14:paraId="3C440F0E" w14:textId="78964539" w:rsidR="00BB2823" w:rsidRPr="001D6E5D" w:rsidRDefault="00BB2823" w:rsidP="00F25516">
            <w:pPr>
              <w:pStyle w:val="TableParagraph"/>
              <w:numPr>
                <w:ilvl w:val="0"/>
                <w:numId w:val="52"/>
              </w:numPr>
              <w:tabs>
                <w:tab w:val="left" w:pos="212"/>
              </w:tabs>
              <w:spacing w:before="1"/>
              <w:ind w:right="56" w:firstLine="0"/>
              <w:jc w:val="both"/>
              <w:rPr>
                <w:rFonts w:ascii="Cambria" w:hAnsi="Cambria"/>
                <w:sz w:val="18"/>
                <w:szCs w:val="18"/>
              </w:rPr>
            </w:pPr>
            <w:r w:rsidRPr="001D6E5D">
              <w:rPr>
                <w:rFonts w:ascii="Cambria" w:hAnsi="Cambria"/>
                <w:sz w:val="18"/>
                <w:szCs w:val="18"/>
              </w:rPr>
              <w:t>l’identification</w:t>
            </w:r>
            <w:r w:rsidR="001543D9" w:rsidRPr="001D6E5D">
              <w:rPr>
                <w:rFonts w:ascii="Cambria" w:hAnsi="Cambria"/>
                <w:sz w:val="18"/>
                <w:szCs w:val="18"/>
              </w:rPr>
              <w:t xml:space="preserve"> </w:t>
            </w:r>
            <w:r w:rsidRPr="001D6E5D">
              <w:rPr>
                <w:rFonts w:ascii="Cambria" w:hAnsi="Cambria"/>
                <w:sz w:val="18"/>
                <w:szCs w:val="18"/>
              </w:rPr>
              <w:t>des</w:t>
            </w:r>
            <w:r w:rsidR="001543D9" w:rsidRPr="001D6E5D">
              <w:rPr>
                <w:rFonts w:ascii="Cambria" w:hAnsi="Cambria"/>
                <w:sz w:val="18"/>
                <w:szCs w:val="18"/>
              </w:rPr>
              <w:t xml:space="preserve"> </w:t>
            </w:r>
            <w:r w:rsidRPr="001D6E5D">
              <w:rPr>
                <w:rFonts w:ascii="Cambria" w:hAnsi="Cambria"/>
                <w:sz w:val="18"/>
                <w:szCs w:val="18"/>
              </w:rPr>
              <w:t>dangers</w:t>
            </w:r>
            <w:r w:rsidR="001543D9" w:rsidRPr="001D6E5D">
              <w:rPr>
                <w:rFonts w:ascii="Cambria" w:hAnsi="Cambria"/>
                <w:sz w:val="18"/>
                <w:szCs w:val="18"/>
              </w:rPr>
              <w:t xml:space="preserve"> </w:t>
            </w:r>
            <w:r w:rsidRPr="001D6E5D">
              <w:rPr>
                <w:rFonts w:ascii="Cambria" w:hAnsi="Cambria"/>
                <w:sz w:val="18"/>
                <w:szCs w:val="18"/>
              </w:rPr>
              <w:t>et</w:t>
            </w:r>
            <w:r w:rsidR="001543D9" w:rsidRPr="001D6E5D">
              <w:rPr>
                <w:rFonts w:ascii="Cambria" w:hAnsi="Cambria"/>
                <w:sz w:val="18"/>
                <w:szCs w:val="18"/>
              </w:rPr>
              <w:t xml:space="preserve"> </w:t>
            </w:r>
            <w:r w:rsidRPr="001D6E5D">
              <w:rPr>
                <w:rFonts w:ascii="Cambria" w:hAnsi="Cambria"/>
                <w:sz w:val="18"/>
                <w:szCs w:val="18"/>
              </w:rPr>
              <w:t>des</w:t>
            </w:r>
            <w:r w:rsidR="001543D9" w:rsidRPr="001D6E5D">
              <w:rPr>
                <w:rFonts w:ascii="Cambria" w:hAnsi="Cambria"/>
                <w:sz w:val="18"/>
                <w:szCs w:val="18"/>
              </w:rPr>
              <w:t xml:space="preserve"> </w:t>
            </w:r>
            <w:r w:rsidRPr="001D6E5D">
              <w:rPr>
                <w:rFonts w:ascii="Cambria" w:hAnsi="Cambria"/>
                <w:sz w:val="18"/>
                <w:szCs w:val="18"/>
              </w:rPr>
              <w:t>risques de sécurité pour la</w:t>
            </w:r>
            <w:r w:rsidR="001543D9" w:rsidRPr="001D6E5D">
              <w:rPr>
                <w:rFonts w:ascii="Cambria" w:hAnsi="Cambria"/>
                <w:sz w:val="18"/>
                <w:szCs w:val="18"/>
              </w:rPr>
              <w:t xml:space="preserve"> </w:t>
            </w:r>
            <w:r w:rsidRPr="001D6E5D">
              <w:rPr>
                <w:rFonts w:ascii="Cambria" w:hAnsi="Cambria"/>
                <w:sz w:val="18"/>
                <w:szCs w:val="18"/>
              </w:rPr>
              <w:t>santé,</w:t>
            </w:r>
          </w:p>
          <w:p w14:paraId="1A0257D7" w14:textId="77777777" w:rsidR="00BB2823" w:rsidRPr="001D6E5D" w:rsidRDefault="00BB2823" w:rsidP="00F25516">
            <w:pPr>
              <w:pStyle w:val="TableParagraph"/>
              <w:numPr>
                <w:ilvl w:val="0"/>
                <w:numId w:val="52"/>
              </w:numPr>
              <w:tabs>
                <w:tab w:val="left" w:pos="230"/>
              </w:tabs>
              <w:ind w:right="60" w:firstLine="0"/>
              <w:jc w:val="both"/>
              <w:rPr>
                <w:rFonts w:ascii="Cambria" w:hAnsi="Cambria"/>
                <w:sz w:val="18"/>
                <w:szCs w:val="18"/>
              </w:rPr>
            </w:pPr>
            <w:r w:rsidRPr="001D6E5D">
              <w:rPr>
                <w:rFonts w:ascii="Cambria" w:hAnsi="Cambria"/>
                <w:sz w:val="18"/>
                <w:szCs w:val="18"/>
              </w:rPr>
              <w:t>la mise en œuvre de méthodes efficaces pour répondre aux dangers et aux risques identifiés,</w:t>
            </w:r>
          </w:p>
          <w:p w14:paraId="66F09F15" w14:textId="77777777" w:rsidR="00BB2823" w:rsidRPr="001D6E5D" w:rsidRDefault="00BB2823" w:rsidP="00F25516">
            <w:pPr>
              <w:pStyle w:val="TableParagraph"/>
              <w:numPr>
                <w:ilvl w:val="0"/>
                <w:numId w:val="51"/>
              </w:numPr>
              <w:tabs>
                <w:tab w:val="left" w:pos="187"/>
              </w:tabs>
              <w:spacing w:before="1"/>
              <w:rPr>
                <w:rFonts w:ascii="Cambria" w:hAnsi="Cambria"/>
                <w:sz w:val="18"/>
                <w:szCs w:val="18"/>
              </w:rPr>
            </w:pPr>
            <w:r w:rsidRPr="001D6E5D">
              <w:rPr>
                <w:rFonts w:ascii="Cambria" w:hAnsi="Cambria"/>
                <w:sz w:val="18"/>
                <w:szCs w:val="18"/>
              </w:rPr>
              <w:t xml:space="preserve">la définition des priorités pour prendre des mesures, et l’évaluation </w:t>
            </w:r>
            <w:r w:rsidR="00CA7B63" w:rsidRPr="001D6E5D">
              <w:rPr>
                <w:rFonts w:ascii="Cambria" w:hAnsi="Cambria"/>
                <w:sz w:val="18"/>
                <w:szCs w:val="18"/>
              </w:rPr>
              <w:t>des résultats</w:t>
            </w:r>
            <w:r w:rsidRPr="001D6E5D">
              <w:rPr>
                <w:rFonts w:ascii="Cambria" w:hAnsi="Cambria"/>
                <w:sz w:val="18"/>
                <w:szCs w:val="18"/>
              </w:rPr>
              <w:t>.</w:t>
            </w:r>
          </w:p>
        </w:tc>
        <w:tc>
          <w:tcPr>
            <w:tcW w:w="1350" w:type="dxa"/>
          </w:tcPr>
          <w:p w14:paraId="3813C983" w14:textId="77777777" w:rsidR="00BB2823" w:rsidRPr="001D6E5D" w:rsidRDefault="00BB2823" w:rsidP="00267684">
            <w:pPr>
              <w:pStyle w:val="TableParagraph"/>
              <w:ind w:left="72" w:right="414"/>
              <w:rPr>
                <w:rFonts w:ascii="Cambria" w:hAnsi="Cambria"/>
                <w:sz w:val="18"/>
                <w:szCs w:val="18"/>
              </w:rPr>
            </w:pPr>
            <w:r w:rsidRPr="001D6E5D">
              <w:rPr>
                <w:rFonts w:ascii="Cambria" w:hAnsi="Cambria"/>
                <w:sz w:val="18"/>
                <w:szCs w:val="18"/>
              </w:rPr>
              <w:t>Art.135 Loi n°2003-044</w:t>
            </w:r>
          </w:p>
        </w:tc>
        <w:tc>
          <w:tcPr>
            <w:tcW w:w="3060" w:type="dxa"/>
          </w:tcPr>
          <w:p w14:paraId="6A267B1B" w14:textId="77777777" w:rsidR="00BB2823" w:rsidRPr="001D6E5D" w:rsidRDefault="00BB2823" w:rsidP="00267684">
            <w:pPr>
              <w:pStyle w:val="TableParagraph"/>
              <w:ind w:left="71" w:right="155"/>
              <w:rPr>
                <w:rFonts w:ascii="Cambria" w:hAnsi="Cambria"/>
                <w:sz w:val="18"/>
                <w:szCs w:val="18"/>
              </w:rPr>
            </w:pPr>
            <w:r w:rsidRPr="001D6E5D">
              <w:rPr>
                <w:rFonts w:ascii="Cambria" w:hAnsi="Cambria"/>
                <w:sz w:val="18"/>
                <w:szCs w:val="18"/>
              </w:rPr>
              <w:t>Avant l’ouverture de l’entreprise : Commission interministérielle</w:t>
            </w:r>
          </w:p>
          <w:p w14:paraId="614DB6D0" w14:textId="77777777" w:rsidR="00BB2823" w:rsidRPr="001D6E5D" w:rsidRDefault="00BB2823" w:rsidP="00267684">
            <w:pPr>
              <w:pStyle w:val="TableParagraph"/>
              <w:spacing w:before="1"/>
              <w:rPr>
                <w:rFonts w:ascii="Cambria" w:hAnsi="Cambria"/>
                <w:b/>
                <w:sz w:val="18"/>
                <w:szCs w:val="18"/>
              </w:rPr>
            </w:pPr>
          </w:p>
          <w:p w14:paraId="7D6B3B00" w14:textId="77777777" w:rsidR="00BB2823" w:rsidRPr="001D6E5D" w:rsidRDefault="00BB2823" w:rsidP="00267684">
            <w:pPr>
              <w:pStyle w:val="TableParagraph"/>
              <w:spacing w:line="210" w:lineRule="exact"/>
              <w:ind w:left="71"/>
              <w:rPr>
                <w:rFonts w:ascii="Cambria" w:hAnsi="Cambria"/>
                <w:sz w:val="18"/>
                <w:szCs w:val="18"/>
              </w:rPr>
            </w:pPr>
            <w:r w:rsidRPr="001D6E5D">
              <w:rPr>
                <w:rFonts w:ascii="Cambria" w:hAnsi="Cambria"/>
                <w:sz w:val="18"/>
                <w:szCs w:val="18"/>
              </w:rPr>
              <w:t>Veille : Comité d’entreprise</w:t>
            </w:r>
          </w:p>
          <w:p w14:paraId="15C36F5B" w14:textId="77777777" w:rsidR="00BB2823" w:rsidRPr="001D6E5D" w:rsidRDefault="00BB2823" w:rsidP="00267684">
            <w:pPr>
              <w:pStyle w:val="TableParagraph"/>
              <w:spacing w:line="210" w:lineRule="exact"/>
              <w:ind w:left="71"/>
              <w:rPr>
                <w:rFonts w:ascii="Cambria" w:hAnsi="Cambria"/>
                <w:sz w:val="18"/>
                <w:szCs w:val="18"/>
              </w:rPr>
            </w:pPr>
          </w:p>
          <w:p w14:paraId="0593AF62" w14:textId="77777777" w:rsidR="00BB2823" w:rsidRPr="001D6E5D" w:rsidRDefault="00BB2823" w:rsidP="00267684">
            <w:pPr>
              <w:pStyle w:val="TableParagraph"/>
              <w:spacing w:line="210" w:lineRule="exact"/>
              <w:ind w:left="71"/>
              <w:rPr>
                <w:rFonts w:ascii="Cambria" w:hAnsi="Cambria"/>
                <w:sz w:val="18"/>
                <w:szCs w:val="18"/>
              </w:rPr>
            </w:pPr>
            <w:r w:rsidRPr="001D6E5D">
              <w:rPr>
                <w:rFonts w:ascii="Cambria" w:hAnsi="Cambria"/>
                <w:sz w:val="18"/>
                <w:szCs w:val="18"/>
              </w:rPr>
              <w:t>Contrôle : Médecin Inspecteur du travail</w:t>
            </w:r>
          </w:p>
        </w:tc>
        <w:tc>
          <w:tcPr>
            <w:tcW w:w="3477" w:type="dxa"/>
          </w:tcPr>
          <w:p w14:paraId="0DBBF45B" w14:textId="77777777" w:rsidR="00BB2823" w:rsidRPr="001D6E5D" w:rsidRDefault="00BB2823" w:rsidP="00267684">
            <w:pPr>
              <w:pStyle w:val="TableParagraph"/>
              <w:ind w:left="69"/>
              <w:rPr>
                <w:rFonts w:ascii="Cambria" w:hAnsi="Cambria"/>
                <w:sz w:val="18"/>
                <w:szCs w:val="18"/>
              </w:rPr>
            </w:pPr>
            <w:r w:rsidRPr="001D6E5D">
              <w:rPr>
                <w:rFonts w:ascii="Cambria" w:hAnsi="Cambria"/>
                <w:sz w:val="18"/>
                <w:szCs w:val="18"/>
              </w:rPr>
              <w:t>Il y a correspondance entre la NES2 et le cadre national.</w:t>
            </w:r>
          </w:p>
        </w:tc>
      </w:tr>
      <w:tr w:rsidR="00BB2823" w:rsidRPr="001D6E5D" w14:paraId="69B9757A" w14:textId="77777777" w:rsidTr="00EF077F">
        <w:trPr>
          <w:trHeight w:val="288"/>
          <w:jc w:val="center"/>
        </w:trPr>
        <w:tc>
          <w:tcPr>
            <w:tcW w:w="15513" w:type="dxa"/>
            <w:gridSpan w:val="6"/>
            <w:vAlign w:val="center"/>
          </w:tcPr>
          <w:p w14:paraId="77AE0317" w14:textId="77777777" w:rsidR="00BB2823" w:rsidRPr="001D6E5D" w:rsidRDefault="00BB2823" w:rsidP="00EF077F">
            <w:pPr>
              <w:spacing w:after="0"/>
              <w:rPr>
                <w:rFonts w:ascii="Cambria" w:hAnsi="Cambria"/>
                <w:sz w:val="18"/>
                <w:szCs w:val="18"/>
              </w:rPr>
            </w:pPr>
            <w:r w:rsidRPr="001D6E5D">
              <w:rPr>
                <w:rFonts w:ascii="Cambria" w:hAnsi="Cambria"/>
                <w:b/>
                <w:sz w:val="18"/>
                <w:szCs w:val="18"/>
              </w:rPr>
              <w:t>E. TRAVAILLEURS CONTRACTUELS</w:t>
            </w:r>
          </w:p>
        </w:tc>
      </w:tr>
      <w:tr w:rsidR="00BB2823" w:rsidRPr="001D6E5D" w14:paraId="710B3DE3" w14:textId="77777777" w:rsidTr="00267684">
        <w:trPr>
          <w:jc w:val="center"/>
        </w:trPr>
        <w:tc>
          <w:tcPr>
            <w:tcW w:w="2136" w:type="dxa"/>
          </w:tcPr>
          <w:p w14:paraId="0ADCA75C" w14:textId="37EA96F7" w:rsidR="00BB2823" w:rsidRPr="001D6E5D" w:rsidRDefault="00BB2823" w:rsidP="00267684">
            <w:pPr>
              <w:pStyle w:val="TableParagraph"/>
              <w:tabs>
                <w:tab w:val="left" w:pos="1330"/>
                <w:tab w:val="left" w:pos="1892"/>
              </w:tabs>
              <w:ind w:left="71" w:right="61"/>
              <w:rPr>
                <w:rFonts w:ascii="Cambria" w:hAnsi="Cambria"/>
                <w:sz w:val="18"/>
                <w:szCs w:val="18"/>
              </w:rPr>
            </w:pPr>
            <w:r w:rsidRPr="001D6E5D">
              <w:rPr>
                <w:rFonts w:ascii="Cambria" w:hAnsi="Cambria"/>
                <w:sz w:val="18"/>
                <w:szCs w:val="18"/>
              </w:rPr>
              <w:t>Vérification</w:t>
            </w:r>
            <w:r w:rsidRPr="001D6E5D">
              <w:rPr>
                <w:rFonts w:ascii="Cambria" w:hAnsi="Cambria"/>
                <w:sz w:val="18"/>
                <w:szCs w:val="18"/>
              </w:rPr>
              <w:tab/>
              <w:t>des</w:t>
            </w:r>
            <w:r w:rsidRPr="001D6E5D">
              <w:rPr>
                <w:rFonts w:ascii="Cambria" w:hAnsi="Cambria"/>
                <w:sz w:val="18"/>
                <w:szCs w:val="18"/>
              </w:rPr>
              <w:tab/>
            </w:r>
            <w:r w:rsidRPr="001D6E5D">
              <w:rPr>
                <w:rFonts w:ascii="Cambria" w:hAnsi="Cambria"/>
                <w:spacing w:val="-3"/>
                <w:sz w:val="18"/>
                <w:szCs w:val="18"/>
              </w:rPr>
              <w:t xml:space="preserve">tierces </w:t>
            </w:r>
            <w:r w:rsidRPr="001D6E5D">
              <w:rPr>
                <w:rFonts w:ascii="Cambria" w:hAnsi="Cambria"/>
                <w:sz w:val="18"/>
                <w:szCs w:val="18"/>
              </w:rPr>
              <w:t>parties</w:t>
            </w:r>
            <w:r w:rsidR="001543D9" w:rsidRPr="001D6E5D">
              <w:rPr>
                <w:rFonts w:ascii="Cambria" w:hAnsi="Cambria"/>
                <w:sz w:val="18"/>
                <w:szCs w:val="18"/>
              </w:rPr>
              <w:t xml:space="preserve"> </w:t>
            </w:r>
            <w:r w:rsidRPr="001D6E5D">
              <w:rPr>
                <w:rFonts w:ascii="Cambria" w:hAnsi="Cambria"/>
                <w:sz w:val="18"/>
                <w:szCs w:val="18"/>
              </w:rPr>
              <w:t>employeurs</w:t>
            </w:r>
          </w:p>
        </w:tc>
        <w:tc>
          <w:tcPr>
            <w:tcW w:w="990" w:type="dxa"/>
          </w:tcPr>
          <w:p w14:paraId="4E0D2653"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31</w:t>
            </w:r>
          </w:p>
        </w:tc>
        <w:tc>
          <w:tcPr>
            <w:tcW w:w="4500" w:type="dxa"/>
          </w:tcPr>
          <w:p w14:paraId="698416F1" w14:textId="7777777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L’Emprunteur déploiera tous les efforts raisonnables pour vérifier que les tierces parties qui recrutent des travailleurs contractuels :</w:t>
            </w:r>
          </w:p>
          <w:p w14:paraId="0B70FEC2" w14:textId="77777777" w:rsidR="00BB2823" w:rsidRPr="001D6E5D" w:rsidRDefault="00BB2823" w:rsidP="00F25516">
            <w:pPr>
              <w:pStyle w:val="TableParagraph"/>
              <w:numPr>
                <w:ilvl w:val="0"/>
                <w:numId w:val="53"/>
              </w:numPr>
              <w:tabs>
                <w:tab w:val="left" w:pos="187"/>
              </w:tabs>
              <w:ind w:right="61" w:firstLine="0"/>
              <w:jc w:val="both"/>
              <w:rPr>
                <w:rFonts w:ascii="Cambria" w:hAnsi="Cambria"/>
                <w:sz w:val="18"/>
                <w:szCs w:val="18"/>
              </w:rPr>
            </w:pPr>
            <w:r w:rsidRPr="001D6E5D">
              <w:rPr>
                <w:rFonts w:ascii="Cambria" w:hAnsi="Cambria"/>
                <w:sz w:val="18"/>
                <w:szCs w:val="18"/>
              </w:rPr>
              <w:t xml:space="preserve">sont des entités légalement constituées et </w:t>
            </w:r>
            <w:r w:rsidR="00CA7B63" w:rsidRPr="001D6E5D">
              <w:rPr>
                <w:rFonts w:ascii="Cambria" w:hAnsi="Cambria"/>
                <w:sz w:val="18"/>
                <w:szCs w:val="18"/>
              </w:rPr>
              <w:t>fiables, et</w:t>
            </w:r>
          </w:p>
          <w:p w14:paraId="08EA1ED7" w14:textId="58B9285B" w:rsidR="00BB2823" w:rsidRPr="001D6E5D" w:rsidRDefault="00BB2823" w:rsidP="00267684">
            <w:pPr>
              <w:pStyle w:val="TableParagraph"/>
              <w:tabs>
                <w:tab w:val="left" w:pos="202"/>
              </w:tabs>
              <w:ind w:left="71" w:right="56"/>
              <w:jc w:val="both"/>
              <w:rPr>
                <w:rFonts w:ascii="Cambria" w:hAnsi="Cambria"/>
                <w:sz w:val="18"/>
                <w:szCs w:val="18"/>
              </w:rPr>
            </w:pPr>
            <w:r w:rsidRPr="001D6E5D">
              <w:rPr>
                <w:rFonts w:ascii="Cambria" w:hAnsi="Cambria"/>
                <w:sz w:val="18"/>
                <w:szCs w:val="18"/>
              </w:rPr>
              <w:t>appliquent des procédures de gestion du lieu</w:t>
            </w:r>
            <w:r w:rsidR="001543D9" w:rsidRPr="001D6E5D">
              <w:rPr>
                <w:rFonts w:ascii="Cambria" w:hAnsi="Cambria"/>
                <w:sz w:val="18"/>
                <w:szCs w:val="18"/>
              </w:rPr>
              <w:t xml:space="preserve"> </w:t>
            </w:r>
            <w:r w:rsidRPr="001D6E5D">
              <w:rPr>
                <w:rFonts w:ascii="Cambria" w:hAnsi="Cambria"/>
                <w:sz w:val="18"/>
                <w:szCs w:val="18"/>
              </w:rPr>
              <w:t>du</w:t>
            </w:r>
            <w:r w:rsidR="001543D9" w:rsidRPr="001D6E5D">
              <w:rPr>
                <w:rFonts w:ascii="Cambria" w:hAnsi="Cambria"/>
                <w:sz w:val="18"/>
                <w:szCs w:val="18"/>
              </w:rPr>
              <w:t xml:space="preserve"> </w:t>
            </w:r>
            <w:r w:rsidRPr="001D6E5D">
              <w:rPr>
                <w:rFonts w:ascii="Cambria" w:hAnsi="Cambria"/>
                <w:sz w:val="18"/>
                <w:szCs w:val="18"/>
              </w:rPr>
              <w:t>travail</w:t>
            </w:r>
            <w:r w:rsidR="001543D9" w:rsidRPr="001D6E5D">
              <w:rPr>
                <w:rFonts w:ascii="Cambria" w:hAnsi="Cambria"/>
                <w:sz w:val="18"/>
                <w:szCs w:val="18"/>
              </w:rPr>
              <w:t xml:space="preserve"> </w:t>
            </w:r>
            <w:r w:rsidRPr="001D6E5D">
              <w:rPr>
                <w:rFonts w:ascii="Cambria" w:hAnsi="Cambria"/>
                <w:sz w:val="18"/>
                <w:szCs w:val="18"/>
              </w:rPr>
              <w:t>conformes</w:t>
            </w:r>
            <w:r w:rsidR="001543D9" w:rsidRPr="001D6E5D">
              <w:rPr>
                <w:rFonts w:ascii="Cambria" w:hAnsi="Cambria"/>
                <w:sz w:val="18"/>
                <w:szCs w:val="18"/>
              </w:rPr>
              <w:t xml:space="preserve"> </w:t>
            </w:r>
            <w:r w:rsidRPr="001D6E5D">
              <w:rPr>
                <w:rFonts w:ascii="Cambria" w:hAnsi="Cambria"/>
                <w:sz w:val="18"/>
                <w:szCs w:val="18"/>
              </w:rPr>
              <w:t>au</w:t>
            </w:r>
            <w:r w:rsidR="001543D9" w:rsidRPr="001D6E5D">
              <w:rPr>
                <w:rFonts w:ascii="Cambria" w:hAnsi="Cambria"/>
                <w:sz w:val="18"/>
                <w:szCs w:val="18"/>
              </w:rPr>
              <w:t xml:space="preserve"> </w:t>
            </w:r>
            <w:r w:rsidR="00CA7B63" w:rsidRPr="001D6E5D">
              <w:rPr>
                <w:rFonts w:ascii="Cambria" w:hAnsi="Cambria"/>
                <w:sz w:val="18"/>
                <w:szCs w:val="18"/>
              </w:rPr>
              <w:t xml:space="preserve">projet, qui </w:t>
            </w:r>
            <w:r w:rsidRPr="001D6E5D">
              <w:rPr>
                <w:rFonts w:ascii="Cambria" w:hAnsi="Cambria"/>
                <w:sz w:val="18"/>
                <w:szCs w:val="18"/>
              </w:rPr>
              <w:t>leur permettra de fonctionner en conformité avec</w:t>
            </w:r>
            <w:r w:rsidR="001543D9" w:rsidRPr="001D6E5D">
              <w:rPr>
                <w:rFonts w:ascii="Cambria" w:hAnsi="Cambria"/>
                <w:sz w:val="18"/>
                <w:szCs w:val="18"/>
              </w:rPr>
              <w:t xml:space="preserve"> </w:t>
            </w:r>
            <w:r w:rsidRPr="001D6E5D">
              <w:rPr>
                <w:rFonts w:ascii="Cambria" w:hAnsi="Cambria"/>
                <w:sz w:val="18"/>
                <w:szCs w:val="18"/>
              </w:rPr>
              <w:t>les</w:t>
            </w:r>
            <w:r w:rsidR="001543D9" w:rsidRPr="001D6E5D">
              <w:rPr>
                <w:rFonts w:ascii="Cambria" w:hAnsi="Cambria"/>
                <w:sz w:val="18"/>
                <w:szCs w:val="18"/>
              </w:rPr>
              <w:t xml:space="preserve"> </w:t>
            </w:r>
            <w:r w:rsidRPr="001D6E5D">
              <w:rPr>
                <w:rFonts w:ascii="Cambria" w:hAnsi="Cambria"/>
                <w:sz w:val="18"/>
                <w:szCs w:val="18"/>
              </w:rPr>
              <w:t>exigences</w:t>
            </w:r>
            <w:r w:rsidR="001543D9" w:rsidRPr="001D6E5D">
              <w:rPr>
                <w:rFonts w:ascii="Cambria" w:hAnsi="Cambria"/>
                <w:sz w:val="18"/>
                <w:szCs w:val="18"/>
              </w:rPr>
              <w:t xml:space="preserve"> </w:t>
            </w:r>
            <w:r w:rsidRPr="001D6E5D">
              <w:rPr>
                <w:rFonts w:ascii="Cambria" w:hAnsi="Cambria"/>
                <w:sz w:val="18"/>
                <w:szCs w:val="18"/>
              </w:rPr>
              <w:t>de</w:t>
            </w:r>
            <w:r w:rsidR="001543D9" w:rsidRPr="001D6E5D">
              <w:rPr>
                <w:rFonts w:ascii="Cambria" w:hAnsi="Cambria"/>
                <w:sz w:val="18"/>
                <w:szCs w:val="18"/>
              </w:rPr>
              <w:t xml:space="preserve"> </w:t>
            </w:r>
            <w:r w:rsidRPr="001D6E5D">
              <w:rPr>
                <w:rFonts w:ascii="Cambria" w:hAnsi="Cambria"/>
                <w:sz w:val="18"/>
                <w:szCs w:val="18"/>
              </w:rPr>
              <w:t>la</w:t>
            </w:r>
            <w:r w:rsidR="001543D9" w:rsidRPr="001D6E5D">
              <w:rPr>
                <w:rFonts w:ascii="Cambria" w:hAnsi="Cambria"/>
                <w:sz w:val="18"/>
                <w:szCs w:val="18"/>
              </w:rPr>
              <w:t xml:space="preserve"> </w:t>
            </w:r>
            <w:r w:rsidRPr="001D6E5D">
              <w:rPr>
                <w:rFonts w:ascii="Cambria" w:hAnsi="Cambria"/>
                <w:sz w:val="18"/>
                <w:szCs w:val="18"/>
              </w:rPr>
              <w:t>présente</w:t>
            </w:r>
            <w:r w:rsidR="001543D9" w:rsidRPr="001D6E5D">
              <w:rPr>
                <w:rFonts w:ascii="Cambria" w:hAnsi="Cambria"/>
                <w:sz w:val="18"/>
                <w:szCs w:val="18"/>
              </w:rPr>
              <w:t xml:space="preserve"> </w:t>
            </w:r>
            <w:r w:rsidRPr="001D6E5D">
              <w:rPr>
                <w:rFonts w:ascii="Cambria" w:hAnsi="Cambria"/>
                <w:sz w:val="18"/>
                <w:szCs w:val="18"/>
              </w:rPr>
              <w:t>NES,</w:t>
            </w:r>
            <w:r w:rsidR="001543D9" w:rsidRPr="001D6E5D">
              <w:rPr>
                <w:rFonts w:ascii="Cambria" w:hAnsi="Cambria"/>
                <w:sz w:val="18"/>
                <w:szCs w:val="18"/>
              </w:rPr>
              <w:t xml:space="preserve"> </w:t>
            </w:r>
            <w:r w:rsidRPr="001D6E5D">
              <w:rPr>
                <w:rFonts w:ascii="Cambria" w:hAnsi="Cambria"/>
                <w:sz w:val="18"/>
                <w:szCs w:val="18"/>
              </w:rPr>
              <w:t>à</w:t>
            </w:r>
            <w:r w:rsidR="001543D9" w:rsidRPr="001D6E5D">
              <w:rPr>
                <w:rFonts w:ascii="Cambria" w:hAnsi="Cambria"/>
                <w:sz w:val="18"/>
                <w:szCs w:val="18"/>
              </w:rPr>
              <w:t xml:space="preserve"> </w:t>
            </w:r>
            <w:r w:rsidRPr="001D6E5D">
              <w:rPr>
                <w:rFonts w:ascii="Cambria" w:hAnsi="Cambria"/>
                <w:sz w:val="18"/>
                <w:szCs w:val="18"/>
              </w:rPr>
              <w:t>l’exception des paragraphes 34-42.</w:t>
            </w:r>
          </w:p>
        </w:tc>
        <w:tc>
          <w:tcPr>
            <w:tcW w:w="1350" w:type="dxa"/>
          </w:tcPr>
          <w:p w14:paraId="18ADC0BA"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t>N/P</w:t>
            </w:r>
          </w:p>
        </w:tc>
        <w:tc>
          <w:tcPr>
            <w:tcW w:w="3060" w:type="dxa"/>
          </w:tcPr>
          <w:p w14:paraId="5CC74FE6"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Les textes ne prévoient pas ces points.</w:t>
            </w:r>
          </w:p>
        </w:tc>
        <w:tc>
          <w:tcPr>
            <w:tcW w:w="3477" w:type="dxa"/>
          </w:tcPr>
          <w:p w14:paraId="65510A76" w14:textId="77777777" w:rsidR="00BB2823" w:rsidRPr="001D6E5D" w:rsidRDefault="00BB2823" w:rsidP="00267684">
            <w:pPr>
              <w:pStyle w:val="TableParagraph"/>
              <w:ind w:left="69" w:right="60"/>
              <w:jc w:val="both"/>
              <w:rPr>
                <w:rFonts w:ascii="Cambria" w:hAnsi="Cambria"/>
                <w:sz w:val="18"/>
                <w:szCs w:val="18"/>
              </w:rPr>
            </w:pPr>
            <w:r w:rsidRPr="001D6E5D">
              <w:rPr>
                <w:rFonts w:ascii="Cambria" w:hAnsi="Cambria"/>
                <w:sz w:val="18"/>
                <w:szCs w:val="18"/>
              </w:rPr>
              <w:t>Les exigences de la NES2 sont des dispositions plus favorables pour les travailleurs. Elles ne sont pas contraires aux textes malgaches.</w:t>
            </w:r>
          </w:p>
        </w:tc>
      </w:tr>
      <w:tr w:rsidR="00BB2823" w:rsidRPr="001D6E5D" w14:paraId="40101AFE" w14:textId="77777777" w:rsidTr="00267684">
        <w:trPr>
          <w:jc w:val="center"/>
        </w:trPr>
        <w:tc>
          <w:tcPr>
            <w:tcW w:w="2136" w:type="dxa"/>
          </w:tcPr>
          <w:p w14:paraId="57521251" w14:textId="77777777" w:rsidR="00BB2823" w:rsidRPr="001D6E5D" w:rsidRDefault="00BB2823" w:rsidP="00267684">
            <w:pPr>
              <w:pStyle w:val="TableParagraph"/>
              <w:ind w:left="71" w:right="63"/>
              <w:jc w:val="both"/>
              <w:rPr>
                <w:rFonts w:ascii="Cambria" w:hAnsi="Cambria"/>
                <w:sz w:val="18"/>
                <w:szCs w:val="18"/>
              </w:rPr>
            </w:pPr>
            <w:r w:rsidRPr="001D6E5D">
              <w:rPr>
                <w:rFonts w:ascii="Cambria" w:hAnsi="Cambria"/>
                <w:sz w:val="18"/>
                <w:szCs w:val="18"/>
              </w:rPr>
              <w:t>Procédures de gestion et de suivi de performance des parties tierces</w:t>
            </w:r>
          </w:p>
        </w:tc>
        <w:tc>
          <w:tcPr>
            <w:tcW w:w="990" w:type="dxa"/>
          </w:tcPr>
          <w:p w14:paraId="02959A27"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32</w:t>
            </w:r>
          </w:p>
          <w:p w14:paraId="40476CC9" w14:textId="77777777" w:rsidR="00BB2823" w:rsidRPr="001D6E5D" w:rsidRDefault="00BB2823" w:rsidP="00267684">
            <w:pPr>
              <w:pStyle w:val="TableParagraph"/>
              <w:ind w:left="81" w:right="70"/>
              <w:jc w:val="center"/>
              <w:rPr>
                <w:rFonts w:ascii="Cambria" w:hAnsi="Cambria"/>
                <w:sz w:val="18"/>
                <w:szCs w:val="18"/>
              </w:rPr>
            </w:pPr>
          </w:p>
        </w:tc>
        <w:tc>
          <w:tcPr>
            <w:tcW w:w="4500" w:type="dxa"/>
          </w:tcPr>
          <w:p w14:paraId="0F2531B8"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L’Emprunteur</w:t>
            </w:r>
          </w:p>
          <w:p w14:paraId="20F10A08" w14:textId="4D26E566" w:rsidR="00BB2823" w:rsidRPr="001D6E5D" w:rsidRDefault="00BB2823" w:rsidP="00F25516">
            <w:pPr>
              <w:pStyle w:val="TableParagraph"/>
              <w:numPr>
                <w:ilvl w:val="0"/>
                <w:numId w:val="54"/>
              </w:numPr>
              <w:tabs>
                <w:tab w:val="left" w:pos="190"/>
              </w:tabs>
              <w:ind w:right="58" w:firstLine="0"/>
              <w:jc w:val="both"/>
              <w:rPr>
                <w:rFonts w:ascii="Cambria" w:hAnsi="Cambria"/>
                <w:sz w:val="18"/>
                <w:szCs w:val="18"/>
              </w:rPr>
            </w:pPr>
            <w:r w:rsidRPr="001D6E5D">
              <w:rPr>
                <w:rFonts w:ascii="Cambria" w:hAnsi="Cambria"/>
                <w:sz w:val="18"/>
                <w:szCs w:val="18"/>
              </w:rPr>
              <w:t xml:space="preserve">établira des procédures pour la gestion et le suivi de la performance de ces parties tierces en relation avec les exigences de la </w:t>
            </w:r>
            <w:r w:rsidR="001543D9" w:rsidRPr="001D6E5D">
              <w:rPr>
                <w:rFonts w:ascii="Cambria" w:hAnsi="Cambria"/>
                <w:sz w:val="18"/>
                <w:szCs w:val="18"/>
              </w:rPr>
              <w:t>présente NES</w:t>
            </w:r>
            <w:r w:rsidRPr="001D6E5D">
              <w:rPr>
                <w:rFonts w:ascii="Cambria" w:hAnsi="Cambria"/>
                <w:sz w:val="18"/>
                <w:szCs w:val="18"/>
              </w:rPr>
              <w:t>.</w:t>
            </w:r>
          </w:p>
          <w:p w14:paraId="5A1A927F" w14:textId="77777777" w:rsidR="00BB2823" w:rsidRPr="001D6E5D" w:rsidRDefault="00BB2823" w:rsidP="00267684">
            <w:pPr>
              <w:pStyle w:val="TableParagraph"/>
              <w:spacing w:before="1"/>
              <w:rPr>
                <w:rFonts w:ascii="Cambria" w:hAnsi="Cambria"/>
                <w:b/>
                <w:sz w:val="18"/>
                <w:szCs w:val="18"/>
              </w:rPr>
            </w:pPr>
          </w:p>
          <w:p w14:paraId="4872F7D0" w14:textId="77777777" w:rsidR="00BB2823" w:rsidRPr="001D6E5D" w:rsidRDefault="00BB2823" w:rsidP="00267684">
            <w:pPr>
              <w:pStyle w:val="TableParagraph"/>
              <w:ind w:left="71"/>
              <w:jc w:val="both"/>
              <w:rPr>
                <w:rFonts w:ascii="Cambria" w:hAnsi="Cambria"/>
                <w:sz w:val="18"/>
                <w:szCs w:val="18"/>
              </w:rPr>
            </w:pPr>
            <w:r w:rsidRPr="001D6E5D">
              <w:rPr>
                <w:rFonts w:ascii="Cambria" w:hAnsi="Cambria"/>
                <w:sz w:val="18"/>
                <w:szCs w:val="18"/>
              </w:rPr>
              <w:t>En outre, l’Emprunteur devra</w:t>
            </w:r>
          </w:p>
          <w:p w14:paraId="7D99D30E" w14:textId="2F807A9B" w:rsidR="00BB2823" w:rsidRPr="001D6E5D" w:rsidRDefault="00BB2823" w:rsidP="00F25516">
            <w:pPr>
              <w:pStyle w:val="TableParagraph"/>
              <w:numPr>
                <w:ilvl w:val="0"/>
                <w:numId w:val="54"/>
              </w:numPr>
              <w:tabs>
                <w:tab w:val="left" w:pos="185"/>
              </w:tabs>
              <w:ind w:right="56" w:firstLine="0"/>
              <w:jc w:val="both"/>
              <w:rPr>
                <w:rFonts w:ascii="Cambria" w:hAnsi="Cambria"/>
                <w:sz w:val="18"/>
                <w:szCs w:val="18"/>
              </w:rPr>
            </w:pPr>
            <w:r w:rsidRPr="001D6E5D">
              <w:rPr>
                <w:rFonts w:ascii="Cambria" w:hAnsi="Cambria"/>
                <w:sz w:val="18"/>
                <w:szCs w:val="18"/>
              </w:rPr>
              <w:lastRenderedPageBreak/>
              <w:t xml:space="preserve">intégrer les exigences de la </w:t>
            </w:r>
            <w:r w:rsidR="0029292D" w:rsidRPr="001D6E5D">
              <w:rPr>
                <w:rFonts w:ascii="Cambria" w:hAnsi="Cambria"/>
                <w:sz w:val="18"/>
                <w:szCs w:val="18"/>
              </w:rPr>
              <w:t>présente NES</w:t>
            </w:r>
            <w:r w:rsidRPr="001D6E5D">
              <w:rPr>
                <w:rFonts w:ascii="Cambria" w:hAnsi="Cambria"/>
                <w:sz w:val="18"/>
                <w:szCs w:val="18"/>
              </w:rPr>
              <w:t xml:space="preserve"> dans l’accord contractuel avec les parties tierces, qui seront accompagnées des solutions appropriées aux</w:t>
            </w:r>
            <w:r w:rsidR="00020ABC" w:rsidRPr="001D6E5D">
              <w:rPr>
                <w:rFonts w:ascii="Cambria" w:hAnsi="Cambria"/>
                <w:sz w:val="18"/>
                <w:szCs w:val="18"/>
              </w:rPr>
              <w:t xml:space="preserve"> </w:t>
            </w:r>
            <w:r w:rsidRPr="001D6E5D">
              <w:rPr>
                <w:rFonts w:ascii="Cambria" w:hAnsi="Cambria"/>
                <w:sz w:val="18"/>
                <w:szCs w:val="18"/>
              </w:rPr>
              <w:t>non-conformités.</w:t>
            </w:r>
          </w:p>
        </w:tc>
        <w:tc>
          <w:tcPr>
            <w:tcW w:w="1350" w:type="dxa"/>
          </w:tcPr>
          <w:p w14:paraId="1142C0E4"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lastRenderedPageBreak/>
              <w:t>N/P</w:t>
            </w:r>
          </w:p>
          <w:p w14:paraId="48EEA798" w14:textId="77777777" w:rsidR="00BB2823" w:rsidRPr="001D6E5D" w:rsidRDefault="00BB2823" w:rsidP="00267684">
            <w:pPr>
              <w:pStyle w:val="TableParagraph"/>
              <w:ind w:left="72"/>
              <w:rPr>
                <w:rFonts w:ascii="Cambria" w:hAnsi="Cambria"/>
                <w:sz w:val="18"/>
                <w:szCs w:val="18"/>
              </w:rPr>
            </w:pPr>
          </w:p>
          <w:p w14:paraId="06A057FA" w14:textId="77777777" w:rsidR="00BB2823" w:rsidRPr="001D6E5D" w:rsidRDefault="00BB2823" w:rsidP="00267684">
            <w:pPr>
              <w:pStyle w:val="TableParagraph"/>
              <w:ind w:left="72"/>
              <w:rPr>
                <w:rFonts w:ascii="Cambria" w:hAnsi="Cambria"/>
                <w:sz w:val="18"/>
                <w:szCs w:val="18"/>
              </w:rPr>
            </w:pPr>
          </w:p>
          <w:p w14:paraId="505BB88F" w14:textId="77777777" w:rsidR="00BB2823" w:rsidRPr="001D6E5D" w:rsidRDefault="00BB2823" w:rsidP="00267684">
            <w:pPr>
              <w:pStyle w:val="TableParagraph"/>
              <w:ind w:left="72"/>
              <w:rPr>
                <w:rFonts w:ascii="Cambria" w:hAnsi="Cambria"/>
                <w:sz w:val="18"/>
                <w:szCs w:val="18"/>
              </w:rPr>
            </w:pPr>
          </w:p>
          <w:p w14:paraId="69C41C44" w14:textId="77777777" w:rsidR="00BB2823" w:rsidRPr="001D6E5D" w:rsidRDefault="00BB2823" w:rsidP="00267684">
            <w:pPr>
              <w:pStyle w:val="TableParagraph"/>
              <w:ind w:left="72"/>
              <w:rPr>
                <w:rFonts w:ascii="Cambria" w:hAnsi="Cambria"/>
                <w:sz w:val="18"/>
                <w:szCs w:val="18"/>
              </w:rPr>
            </w:pPr>
          </w:p>
          <w:p w14:paraId="237D4023" w14:textId="77777777" w:rsidR="00BB2823" w:rsidRPr="001D6E5D" w:rsidRDefault="00BB2823" w:rsidP="00267684">
            <w:pPr>
              <w:pStyle w:val="TableParagraph"/>
              <w:ind w:left="72"/>
              <w:rPr>
                <w:rFonts w:ascii="Cambria" w:hAnsi="Cambria"/>
                <w:sz w:val="18"/>
                <w:szCs w:val="18"/>
              </w:rPr>
            </w:pPr>
          </w:p>
          <w:p w14:paraId="1712339E" w14:textId="77777777" w:rsidR="00BB2823" w:rsidRPr="001D6E5D" w:rsidRDefault="00BB2823" w:rsidP="00267684">
            <w:pPr>
              <w:pStyle w:val="TableParagraph"/>
              <w:ind w:left="72"/>
              <w:rPr>
                <w:rFonts w:ascii="Cambria" w:hAnsi="Cambria"/>
                <w:sz w:val="18"/>
                <w:szCs w:val="18"/>
              </w:rPr>
            </w:pPr>
          </w:p>
          <w:p w14:paraId="3052F104" w14:textId="77777777" w:rsidR="00BB2823" w:rsidRPr="001D6E5D" w:rsidRDefault="00BB2823" w:rsidP="00267684">
            <w:pPr>
              <w:pStyle w:val="TableParagraph"/>
              <w:rPr>
                <w:rFonts w:ascii="Cambria" w:hAnsi="Cambria"/>
                <w:sz w:val="18"/>
                <w:szCs w:val="18"/>
              </w:rPr>
            </w:pPr>
          </w:p>
        </w:tc>
        <w:tc>
          <w:tcPr>
            <w:tcW w:w="3060" w:type="dxa"/>
          </w:tcPr>
          <w:p w14:paraId="78F4FE44"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lastRenderedPageBreak/>
              <w:t>Les textes ne prévoient pas ces points.</w:t>
            </w:r>
          </w:p>
          <w:p w14:paraId="69CB7268" w14:textId="77777777" w:rsidR="00BB2823" w:rsidRPr="001D6E5D" w:rsidRDefault="00BB2823" w:rsidP="00267684">
            <w:pPr>
              <w:pStyle w:val="TableParagraph"/>
              <w:ind w:left="71"/>
              <w:rPr>
                <w:rFonts w:ascii="Cambria" w:hAnsi="Cambria"/>
                <w:sz w:val="18"/>
                <w:szCs w:val="18"/>
              </w:rPr>
            </w:pPr>
          </w:p>
          <w:p w14:paraId="3CF0FBCA" w14:textId="77777777" w:rsidR="00BB2823" w:rsidRPr="001D6E5D" w:rsidRDefault="00BB2823" w:rsidP="00267684">
            <w:pPr>
              <w:pStyle w:val="TableParagraph"/>
              <w:ind w:left="71"/>
              <w:rPr>
                <w:rFonts w:ascii="Cambria" w:hAnsi="Cambria"/>
                <w:sz w:val="18"/>
                <w:szCs w:val="18"/>
              </w:rPr>
            </w:pPr>
          </w:p>
          <w:p w14:paraId="03F83F77" w14:textId="77777777" w:rsidR="00BB2823" w:rsidRPr="001D6E5D" w:rsidRDefault="00BB2823" w:rsidP="00267684">
            <w:pPr>
              <w:pStyle w:val="TableParagraph"/>
              <w:ind w:left="71"/>
              <w:rPr>
                <w:rFonts w:ascii="Cambria" w:hAnsi="Cambria"/>
                <w:sz w:val="18"/>
                <w:szCs w:val="18"/>
              </w:rPr>
            </w:pPr>
          </w:p>
          <w:p w14:paraId="65A76BDB" w14:textId="77777777" w:rsidR="00BB2823" w:rsidRPr="001D6E5D" w:rsidRDefault="00BB2823" w:rsidP="00267684">
            <w:pPr>
              <w:pStyle w:val="TableParagraph"/>
              <w:ind w:left="71"/>
              <w:rPr>
                <w:rFonts w:ascii="Cambria" w:hAnsi="Cambria"/>
                <w:sz w:val="18"/>
                <w:szCs w:val="18"/>
              </w:rPr>
            </w:pPr>
          </w:p>
          <w:p w14:paraId="62E1902A" w14:textId="77777777" w:rsidR="00BB2823" w:rsidRPr="001D6E5D" w:rsidRDefault="00BB2823" w:rsidP="00267684">
            <w:pPr>
              <w:pStyle w:val="TableParagraph"/>
              <w:ind w:left="71"/>
              <w:rPr>
                <w:rFonts w:ascii="Cambria" w:hAnsi="Cambria"/>
                <w:sz w:val="18"/>
                <w:szCs w:val="18"/>
              </w:rPr>
            </w:pPr>
          </w:p>
          <w:p w14:paraId="026492C6" w14:textId="77777777" w:rsidR="00BB2823" w:rsidRPr="001D6E5D" w:rsidRDefault="00BB2823" w:rsidP="00267684">
            <w:pPr>
              <w:pStyle w:val="TableParagraph"/>
              <w:ind w:left="71"/>
              <w:rPr>
                <w:rFonts w:ascii="Cambria" w:hAnsi="Cambria"/>
                <w:sz w:val="18"/>
                <w:szCs w:val="18"/>
              </w:rPr>
            </w:pPr>
          </w:p>
          <w:p w14:paraId="675F5E8A" w14:textId="77777777" w:rsidR="00BB2823" w:rsidRPr="001D6E5D" w:rsidRDefault="00BB2823" w:rsidP="00267684">
            <w:pPr>
              <w:pStyle w:val="TableParagraph"/>
              <w:rPr>
                <w:rFonts w:ascii="Cambria" w:hAnsi="Cambria"/>
                <w:sz w:val="18"/>
                <w:szCs w:val="18"/>
              </w:rPr>
            </w:pPr>
          </w:p>
          <w:p w14:paraId="50BABF35" w14:textId="77777777" w:rsidR="00BB2823" w:rsidRPr="001D6E5D" w:rsidRDefault="00BB2823" w:rsidP="00267684">
            <w:pPr>
              <w:pStyle w:val="TableParagraph"/>
              <w:rPr>
                <w:rFonts w:ascii="Cambria" w:hAnsi="Cambria"/>
                <w:sz w:val="18"/>
                <w:szCs w:val="18"/>
              </w:rPr>
            </w:pPr>
          </w:p>
        </w:tc>
        <w:tc>
          <w:tcPr>
            <w:tcW w:w="3477" w:type="dxa"/>
          </w:tcPr>
          <w:p w14:paraId="27463464" w14:textId="77777777" w:rsidR="00BB2823" w:rsidRPr="001D6E5D" w:rsidRDefault="00BB2823" w:rsidP="00267684">
            <w:pPr>
              <w:pStyle w:val="TableParagraph"/>
              <w:ind w:left="69" w:right="60"/>
              <w:jc w:val="both"/>
              <w:rPr>
                <w:rFonts w:ascii="Cambria" w:hAnsi="Cambria"/>
                <w:sz w:val="18"/>
                <w:szCs w:val="18"/>
              </w:rPr>
            </w:pPr>
            <w:r w:rsidRPr="001D6E5D">
              <w:rPr>
                <w:rFonts w:ascii="Cambria" w:hAnsi="Cambria"/>
                <w:sz w:val="18"/>
                <w:szCs w:val="18"/>
              </w:rPr>
              <w:lastRenderedPageBreak/>
              <w:t>Les exigences de la NES2 sont des dispositions plus favorables pour les travailleurs. Elles ne sont pas contraires aux textes malgaches.</w:t>
            </w:r>
          </w:p>
          <w:p w14:paraId="4B549587" w14:textId="77777777" w:rsidR="00BB2823" w:rsidRPr="001D6E5D" w:rsidRDefault="00BB2823" w:rsidP="00267684">
            <w:pPr>
              <w:pStyle w:val="TableParagraph"/>
              <w:ind w:left="69" w:right="60"/>
              <w:jc w:val="both"/>
              <w:rPr>
                <w:rFonts w:ascii="Cambria" w:hAnsi="Cambria"/>
                <w:sz w:val="18"/>
                <w:szCs w:val="18"/>
              </w:rPr>
            </w:pPr>
          </w:p>
          <w:p w14:paraId="06F93489" w14:textId="77777777" w:rsidR="00BB2823" w:rsidRPr="001D6E5D" w:rsidRDefault="00BB2823" w:rsidP="00267684">
            <w:pPr>
              <w:pStyle w:val="TableParagraph"/>
              <w:ind w:left="69" w:right="60"/>
              <w:jc w:val="both"/>
              <w:rPr>
                <w:rFonts w:ascii="Cambria" w:hAnsi="Cambria"/>
                <w:sz w:val="18"/>
                <w:szCs w:val="18"/>
              </w:rPr>
            </w:pPr>
          </w:p>
          <w:p w14:paraId="2161331A" w14:textId="77777777" w:rsidR="00BB2823" w:rsidRPr="001D6E5D" w:rsidRDefault="00BB2823" w:rsidP="00267684">
            <w:pPr>
              <w:pStyle w:val="TableParagraph"/>
              <w:ind w:left="69" w:right="60"/>
              <w:jc w:val="both"/>
              <w:rPr>
                <w:rFonts w:ascii="Cambria" w:hAnsi="Cambria"/>
                <w:sz w:val="18"/>
                <w:szCs w:val="18"/>
              </w:rPr>
            </w:pPr>
          </w:p>
          <w:p w14:paraId="28F2434A" w14:textId="77777777" w:rsidR="00BB2823" w:rsidRPr="001D6E5D" w:rsidRDefault="00BB2823" w:rsidP="00267684">
            <w:pPr>
              <w:pStyle w:val="TableParagraph"/>
              <w:ind w:left="69" w:right="60"/>
              <w:jc w:val="both"/>
              <w:rPr>
                <w:rFonts w:ascii="Cambria" w:hAnsi="Cambria"/>
                <w:sz w:val="18"/>
                <w:szCs w:val="18"/>
              </w:rPr>
            </w:pPr>
          </w:p>
          <w:p w14:paraId="710C355D" w14:textId="77777777" w:rsidR="00BB2823" w:rsidRPr="001D6E5D" w:rsidRDefault="00BB2823" w:rsidP="00267684">
            <w:pPr>
              <w:pStyle w:val="TableParagraph"/>
              <w:ind w:left="69" w:right="60"/>
              <w:jc w:val="both"/>
              <w:rPr>
                <w:rFonts w:ascii="Cambria" w:hAnsi="Cambria"/>
                <w:sz w:val="18"/>
                <w:szCs w:val="18"/>
              </w:rPr>
            </w:pPr>
          </w:p>
          <w:p w14:paraId="7C68158F" w14:textId="77777777" w:rsidR="00BB2823" w:rsidRPr="001D6E5D" w:rsidRDefault="00BB2823" w:rsidP="00267684">
            <w:pPr>
              <w:pStyle w:val="TableParagraph"/>
              <w:ind w:right="60"/>
              <w:jc w:val="both"/>
              <w:rPr>
                <w:rFonts w:ascii="Cambria" w:hAnsi="Cambria"/>
                <w:sz w:val="18"/>
                <w:szCs w:val="18"/>
              </w:rPr>
            </w:pPr>
          </w:p>
        </w:tc>
      </w:tr>
      <w:tr w:rsidR="00BB2823" w:rsidRPr="001D6E5D" w14:paraId="281CC818" w14:textId="77777777" w:rsidTr="00267684">
        <w:trPr>
          <w:jc w:val="center"/>
        </w:trPr>
        <w:tc>
          <w:tcPr>
            <w:tcW w:w="2136" w:type="dxa"/>
          </w:tcPr>
          <w:p w14:paraId="44E8487B" w14:textId="77777777" w:rsidR="00BB2823" w:rsidRPr="001D6E5D" w:rsidRDefault="00BB2823" w:rsidP="00267684">
            <w:pPr>
              <w:pStyle w:val="TableParagraph"/>
              <w:spacing w:before="1"/>
              <w:ind w:left="69" w:right="63"/>
              <w:rPr>
                <w:rFonts w:ascii="Cambria" w:hAnsi="Cambria"/>
                <w:sz w:val="18"/>
                <w:szCs w:val="18"/>
              </w:rPr>
            </w:pPr>
          </w:p>
        </w:tc>
        <w:tc>
          <w:tcPr>
            <w:tcW w:w="990" w:type="dxa"/>
          </w:tcPr>
          <w:p w14:paraId="1E317818" w14:textId="77777777" w:rsidR="00BB2823" w:rsidRPr="001D6E5D" w:rsidRDefault="00BB2823" w:rsidP="00267684">
            <w:pPr>
              <w:pStyle w:val="TableParagraph"/>
              <w:ind w:left="81" w:right="72"/>
              <w:jc w:val="center"/>
              <w:rPr>
                <w:rFonts w:ascii="Cambria" w:hAnsi="Cambria"/>
                <w:sz w:val="18"/>
                <w:szCs w:val="18"/>
              </w:rPr>
            </w:pPr>
            <w:r w:rsidRPr="001D6E5D">
              <w:rPr>
                <w:rFonts w:ascii="Cambria" w:hAnsi="Cambria"/>
                <w:sz w:val="18"/>
                <w:szCs w:val="18"/>
              </w:rPr>
              <w:t>(32)</w:t>
            </w:r>
          </w:p>
        </w:tc>
        <w:tc>
          <w:tcPr>
            <w:tcW w:w="4500" w:type="dxa"/>
          </w:tcPr>
          <w:p w14:paraId="6AD8E94A" w14:textId="77777777"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Dans le cas de la sous-traitance, l’Emprunteur</w:t>
            </w:r>
          </w:p>
          <w:p w14:paraId="1E7A9B0B" w14:textId="3AEB0549" w:rsidR="00BB2823" w:rsidRPr="001D6E5D" w:rsidRDefault="00BB2823" w:rsidP="00267684">
            <w:pPr>
              <w:pStyle w:val="TableParagraph"/>
              <w:spacing w:before="1"/>
              <w:ind w:left="71" w:right="56"/>
              <w:jc w:val="both"/>
              <w:rPr>
                <w:rFonts w:ascii="Cambria" w:hAnsi="Cambria"/>
                <w:sz w:val="18"/>
                <w:szCs w:val="18"/>
              </w:rPr>
            </w:pPr>
            <w:r w:rsidRPr="001D6E5D">
              <w:rPr>
                <w:rFonts w:ascii="Cambria" w:hAnsi="Cambria"/>
                <w:sz w:val="18"/>
                <w:szCs w:val="18"/>
              </w:rPr>
              <w:t>- exigera de ces tierces parties d’inclure des</w:t>
            </w:r>
            <w:r w:rsidR="0029292D" w:rsidRPr="001D6E5D">
              <w:rPr>
                <w:rFonts w:ascii="Cambria" w:hAnsi="Cambria"/>
                <w:sz w:val="18"/>
                <w:szCs w:val="18"/>
              </w:rPr>
              <w:t xml:space="preserve"> </w:t>
            </w:r>
            <w:r w:rsidRPr="001D6E5D">
              <w:rPr>
                <w:rFonts w:ascii="Cambria" w:hAnsi="Cambria"/>
                <w:sz w:val="18"/>
                <w:szCs w:val="18"/>
              </w:rPr>
              <w:t>exigences</w:t>
            </w:r>
            <w:r w:rsidR="0029292D" w:rsidRPr="001D6E5D">
              <w:rPr>
                <w:rFonts w:ascii="Cambria" w:hAnsi="Cambria"/>
                <w:sz w:val="18"/>
                <w:szCs w:val="18"/>
              </w:rPr>
              <w:t xml:space="preserve"> </w:t>
            </w:r>
            <w:r w:rsidRPr="001D6E5D">
              <w:rPr>
                <w:rFonts w:ascii="Cambria" w:hAnsi="Cambria"/>
                <w:sz w:val="18"/>
                <w:szCs w:val="18"/>
              </w:rPr>
              <w:t>équivalentes</w:t>
            </w:r>
            <w:r w:rsidR="0029292D" w:rsidRPr="001D6E5D">
              <w:rPr>
                <w:rFonts w:ascii="Cambria" w:hAnsi="Cambria"/>
                <w:sz w:val="18"/>
                <w:szCs w:val="18"/>
              </w:rPr>
              <w:t xml:space="preserve"> </w:t>
            </w:r>
            <w:r w:rsidRPr="001D6E5D">
              <w:rPr>
                <w:rFonts w:ascii="Cambria" w:hAnsi="Cambria"/>
                <w:sz w:val="18"/>
                <w:szCs w:val="18"/>
              </w:rPr>
              <w:t>et</w:t>
            </w:r>
            <w:r w:rsidR="0029292D" w:rsidRPr="001D6E5D">
              <w:rPr>
                <w:rFonts w:ascii="Cambria" w:hAnsi="Cambria"/>
                <w:sz w:val="18"/>
                <w:szCs w:val="18"/>
              </w:rPr>
              <w:t xml:space="preserve"> des solutions</w:t>
            </w:r>
            <w:r w:rsidRPr="001D6E5D">
              <w:rPr>
                <w:rFonts w:ascii="Cambria" w:hAnsi="Cambria"/>
                <w:sz w:val="18"/>
                <w:szCs w:val="18"/>
              </w:rPr>
              <w:t xml:space="preserve"> en matière de non-conformité dans leurs accords contractuels avec les sous- traitants.</w:t>
            </w:r>
          </w:p>
        </w:tc>
        <w:tc>
          <w:tcPr>
            <w:tcW w:w="1350" w:type="dxa"/>
          </w:tcPr>
          <w:p w14:paraId="609AC2D8" w14:textId="77777777" w:rsidR="00BB2823" w:rsidRPr="001D6E5D" w:rsidRDefault="00BB2823" w:rsidP="00267684">
            <w:pPr>
              <w:pStyle w:val="TableParagraph"/>
              <w:ind w:left="72" w:right="363"/>
              <w:rPr>
                <w:rFonts w:ascii="Cambria" w:hAnsi="Cambria"/>
                <w:sz w:val="18"/>
                <w:szCs w:val="18"/>
              </w:rPr>
            </w:pPr>
            <w:r w:rsidRPr="001D6E5D">
              <w:rPr>
                <w:rFonts w:ascii="Cambria" w:hAnsi="Cambria"/>
                <w:sz w:val="18"/>
                <w:szCs w:val="18"/>
              </w:rPr>
              <w:t>Art.51 Loi n°2003-044.</w:t>
            </w:r>
          </w:p>
        </w:tc>
        <w:tc>
          <w:tcPr>
            <w:tcW w:w="3060" w:type="dxa"/>
          </w:tcPr>
          <w:p w14:paraId="2C31CE1C" w14:textId="77777777" w:rsidR="00BB2823" w:rsidRPr="001D6E5D" w:rsidRDefault="00BB2823" w:rsidP="00267684">
            <w:pPr>
              <w:pStyle w:val="TableParagraph"/>
              <w:ind w:left="71" w:right="59"/>
              <w:jc w:val="both"/>
              <w:rPr>
                <w:rFonts w:ascii="Cambria" w:hAnsi="Cambria"/>
                <w:sz w:val="18"/>
                <w:szCs w:val="18"/>
              </w:rPr>
            </w:pPr>
            <w:r w:rsidRPr="001D6E5D">
              <w:rPr>
                <w:rFonts w:ascii="Cambria" w:hAnsi="Cambria"/>
                <w:sz w:val="18"/>
                <w:szCs w:val="18"/>
              </w:rPr>
              <w:t>En cas d’insolvabilité du sous- traitant, l’entrepreneur lui substituera. Le nom et l’adresse de l’entrepreneur doivent être affichés dans les locaux, bureaux et ateliers du sous-traitant.</w:t>
            </w:r>
          </w:p>
        </w:tc>
        <w:tc>
          <w:tcPr>
            <w:tcW w:w="3477" w:type="dxa"/>
          </w:tcPr>
          <w:p w14:paraId="0DBCC265" w14:textId="67B99EC0" w:rsidR="00BB2823" w:rsidRPr="001D6E5D" w:rsidRDefault="00BB2823" w:rsidP="00267684">
            <w:pPr>
              <w:pStyle w:val="TableParagraph"/>
              <w:ind w:left="69" w:right="61"/>
              <w:jc w:val="both"/>
              <w:rPr>
                <w:rFonts w:ascii="Cambria" w:hAnsi="Cambria"/>
                <w:sz w:val="18"/>
                <w:szCs w:val="18"/>
              </w:rPr>
            </w:pPr>
            <w:r w:rsidRPr="001D6E5D">
              <w:rPr>
                <w:rFonts w:ascii="Cambria" w:hAnsi="Cambria"/>
                <w:sz w:val="18"/>
                <w:szCs w:val="18"/>
              </w:rPr>
              <w:t>Les</w:t>
            </w:r>
            <w:r w:rsidR="0029292D" w:rsidRPr="001D6E5D">
              <w:rPr>
                <w:rFonts w:ascii="Cambria" w:hAnsi="Cambria"/>
                <w:sz w:val="18"/>
                <w:szCs w:val="18"/>
              </w:rPr>
              <w:t xml:space="preserve"> </w:t>
            </w:r>
            <w:r w:rsidRPr="001D6E5D">
              <w:rPr>
                <w:rFonts w:ascii="Cambria" w:hAnsi="Cambria"/>
                <w:sz w:val="18"/>
                <w:szCs w:val="18"/>
              </w:rPr>
              <w:t>dispositions</w:t>
            </w:r>
            <w:r w:rsidR="0029292D" w:rsidRPr="001D6E5D">
              <w:rPr>
                <w:rFonts w:ascii="Cambria" w:hAnsi="Cambria"/>
                <w:sz w:val="18"/>
                <w:szCs w:val="18"/>
              </w:rPr>
              <w:t xml:space="preserve"> </w:t>
            </w:r>
            <w:r w:rsidRPr="001D6E5D">
              <w:rPr>
                <w:rFonts w:ascii="Cambria" w:hAnsi="Cambria"/>
                <w:sz w:val="18"/>
                <w:szCs w:val="18"/>
              </w:rPr>
              <w:t>du</w:t>
            </w:r>
            <w:r w:rsidR="0029292D" w:rsidRPr="001D6E5D">
              <w:rPr>
                <w:rFonts w:ascii="Cambria" w:hAnsi="Cambria"/>
                <w:sz w:val="18"/>
                <w:szCs w:val="18"/>
              </w:rPr>
              <w:t xml:space="preserve"> </w:t>
            </w:r>
            <w:r w:rsidRPr="001D6E5D">
              <w:rPr>
                <w:rFonts w:ascii="Cambria" w:hAnsi="Cambria"/>
                <w:sz w:val="18"/>
                <w:szCs w:val="18"/>
              </w:rPr>
              <w:t>Code</w:t>
            </w:r>
            <w:r w:rsidR="0029292D" w:rsidRPr="001D6E5D">
              <w:rPr>
                <w:rFonts w:ascii="Cambria" w:hAnsi="Cambria"/>
                <w:sz w:val="18"/>
                <w:szCs w:val="18"/>
              </w:rPr>
              <w:t xml:space="preserve"> </w:t>
            </w:r>
            <w:r w:rsidRPr="001D6E5D">
              <w:rPr>
                <w:rFonts w:ascii="Cambria" w:hAnsi="Cambria"/>
                <w:sz w:val="18"/>
                <w:szCs w:val="18"/>
              </w:rPr>
              <w:t>du</w:t>
            </w:r>
            <w:r w:rsidR="0029292D" w:rsidRPr="001D6E5D">
              <w:rPr>
                <w:rFonts w:ascii="Cambria" w:hAnsi="Cambria"/>
                <w:sz w:val="18"/>
                <w:szCs w:val="18"/>
              </w:rPr>
              <w:t xml:space="preserve"> </w:t>
            </w:r>
            <w:r w:rsidRPr="001D6E5D">
              <w:rPr>
                <w:rFonts w:ascii="Cambria" w:hAnsi="Cambria"/>
                <w:sz w:val="18"/>
                <w:szCs w:val="18"/>
              </w:rPr>
              <w:t xml:space="preserve">travail constituent un minimum pour </w:t>
            </w:r>
            <w:r w:rsidRPr="001D6E5D">
              <w:rPr>
                <w:rFonts w:ascii="Cambria" w:hAnsi="Cambria"/>
                <w:spacing w:val="-4"/>
                <w:sz w:val="18"/>
                <w:szCs w:val="18"/>
              </w:rPr>
              <w:t xml:space="preserve">les </w:t>
            </w:r>
            <w:r w:rsidRPr="001D6E5D">
              <w:rPr>
                <w:rFonts w:ascii="Cambria" w:hAnsi="Cambria"/>
                <w:sz w:val="18"/>
                <w:szCs w:val="18"/>
              </w:rPr>
              <w:t>parties au profit des</w:t>
            </w:r>
            <w:r w:rsidR="0029292D" w:rsidRPr="001D6E5D">
              <w:rPr>
                <w:rFonts w:ascii="Cambria" w:hAnsi="Cambria"/>
                <w:sz w:val="18"/>
                <w:szCs w:val="18"/>
              </w:rPr>
              <w:t xml:space="preserve"> </w:t>
            </w:r>
            <w:r w:rsidRPr="001D6E5D">
              <w:rPr>
                <w:rFonts w:ascii="Cambria" w:hAnsi="Cambria"/>
                <w:sz w:val="18"/>
                <w:szCs w:val="18"/>
              </w:rPr>
              <w:t>travailleurs.</w:t>
            </w:r>
          </w:p>
          <w:p w14:paraId="1D7A5557" w14:textId="77777777" w:rsidR="00BB2823" w:rsidRPr="001D6E5D" w:rsidRDefault="00BB2823" w:rsidP="00267684">
            <w:pPr>
              <w:pStyle w:val="TableParagraph"/>
              <w:spacing w:before="11"/>
              <w:rPr>
                <w:rFonts w:ascii="Cambria" w:hAnsi="Cambria"/>
                <w:b/>
                <w:sz w:val="18"/>
                <w:szCs w:val="18"/>
              </w:rPr>
            </w:pPr>
          </w:p>
          <w:p w14:paraId="7928AA5E" w14:textId="77777777" w:rsidR="00BB2823" w:rsidRPr="001D6E5D" w:rsidRDefault="00BB2823" w:rsidP="00267684">
            <w:pPr>
              <w:pStyle w:val="TableParagraph"/>
              <w:ind w:left="69" w:right="60"/>
              <w:jc w:val="both"/>
              <w:rPr>
                <w:rFonts w:ascii="Cambria" w:hAnsi="Cambria"/>
                <w:sz w:val="18"/>
                <w:szCs w:val="18"/>
              </w:rPr>
            </w:pPr>
            <w:r w:rsidRPr="001D6E5D">
              <w:rPr>
                <w:rFonts w:ascii="Cambria" w:hAnsi="Cambria"/>
                <w:sz w:val="18"/>
                <w:szCs w:val="18"/>
              </w:rPr>
              <w:t>Les exigences de la NES2 sont des dispositions plus favorables pour les travailleurs. Elles ne sont pas contraires aux textes malgaches.</w:t>
            </w:r>
          </w:p>
        </w:tc>
      </w:tr>
      <w:tr w:rsidR="00BB2823" w:rsidRPr="001D6E5D" w14:paraId="3F9A615D" w14:textId="77777777" w:rsidTr="00267684">
        <w:trPr>
          <w:jc w:val="center"/>
        </w:trPr>
        <w:tc>
          <w:tcPr>
            <w:tcW w:w="2136" w:type="dxa"/>
          </w:tcPr>
          <w:p w14:paraId="73350294" w14:textId="251583DC"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Accès au mécanisme de gestion de plaintes pour les travailleurs</w:t>
            </w:r>
            <w:r w:rsidR="0029292D" w:rsidRPr="001D6E5D">
              <w:rPr>
                <w:rFonts w:ascii="Cambria" w:hAnsi="Cambria"/>
                <w:sz w:val="18"/>
                <w:szCs w:val="18"/>
              </w:rPr>
              <w:t xml:space="preserve"> </w:t>
            </w:r>
            <w:r w:rsidRPr="001D6E5D">
              <w:rPr>
                <w:rFonts w:ascii="Cambria" w:hAnsi="Cambria"/>
                <w:sz w:val="18"/>
                <w:szCs w:val="18"/>
              </w:rPr>
              <w:t>des</w:t>
            </w:r>
            <w:r w:rsidR="0029292D" w:rsidRPr="001D6E5D">
              <w:rPr>
                <w:rFonts w:ascii="Cambria" w:hAnsi="Cambria"/>
                <w:sz w:val="18"/>
                <w:szCs w:val="18"/>
              </w:rPr>
              <w:t xml:space="preserve"> </w:t>
            </w:r>
            <w:r w:rsidRPr="001D6E5D">
              <w:rPr>
                <w:rFonts w:ascii="Cambria" w:hAnsi="Cambria"/>
                <w:sz w:val="18"/>
                <w:szCs w:val="18"/>
              </w:rPr>
              <w:t>parties</w:t>
            </w:r>
            <w:r w:rsidR="0029292D" w:rsidRPr="001D6E5D">
              <w:rPr>
                <w:rFonts w:ascii="Cambria" w:hAnsi="Cambria"/>
                <w:sz w:val="18"/>
                <w:szCs w:val="18"/>
              </w:rPr>
              <w:t xml:space="preserve"> </w:t>
            </w:r>
            <w:r w:rsidRPr="001D6E5D">
              <w:rPr>
                <w:rFonts w:ascii="Cambria" w:hAnsi="Cambria"/>
                <w:sz w:val="18"/>
                <w:szCs w:val="18"/>
              </w:rPr>
              <w:t>tierces</w:t>
            </w:r>
          </w:p>
        </w:tc>
        <w:tc>
          <w:tcPr>
            <w:tcW w:w="990" w:type="dxa"/>
          </w:tcPr>
          <w:p w14:paraId="53B0DB01"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33</w:t>
            </w:r>
          </w:p>
        </w:tc>
        <w:tc>
          <w:tcPr>
            <w:tcW w:w="4500" w:type="dxa"/>
          </w:tcPr>
          <w:p w14:paraId="42CE9D4A" w14:textId="7777777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Les travailleurs contractuels auront accès au mécanisme de gestion des plaintes.</w:t>
            </w:r>
          </w:p>
          <w:p w14:paraId="0B74F741" w14:textId="77777777" w:rsidR="00BB2823" w:rsidRPr="001D6E5D" w:rsidRDefault="00BB2823" w:rsidP="00267684">
            <w:pPr>
              <w:pStyle w:val="TableParagraph"/>
              <w:spacing w:before="1"/>
              <w:rPr>
                <w:rFonts w:ascii="Cambria" w:hAnsi="Cambria"/>
                <w:b/>
                <w:sz w:val="18"/>
                <w:szCs w:val="18"/>
              </w:rPr>
            </w:pPr>
          </w:p>
          <w:p w14:paraId="213E2426" w14:textId="5C2897EA" w:rsidR="00BB2823" w:rsidRPr="001D6E5D" w:rsidRDefault="00BB2823" w:rsidP="00267684">
            <w:pPr>
              <w:pStyle w:val="TableParagraph"/>
              <w:ind w:left="71" w:right="57"/>
              <w:jc w:val="both"/>
              <w:rPr>
                <w:rFonts w:ascii="Cambria" w:hAnsi="Cambria"/>
                <w:sz w:val="18"/>
                <w:szCs w:val="18"/>
              </w:rPr>
            </w:pPr>
            <w:r w:rsidRPr="001D6E5D">
              <w:rPr>
                <w:rFonts w:ascii="Cambria" w:hAnsi="Cambria"/>
                <w:sz w:val="18"/>
                <w:szCs w:val="18"/>
              </w:rPr>
              <w:t>Dans les cas où la tierce partie qui utilise ou recrute les travailleurs n’est pas en mesure de fournir un mécanisme de gestion des plaintes à ces travailleurs, l’Emprunteur devra mettre à la disposition des</w:t>
            </w:r>
            <w:r w:rsidR="0029292D" w:rsidRPr="001D6E5D">
              <w:rPr>
                <w:rFonts w:ascii="Cambria" w:hAnsi="Cambria"/>
                <w:sz w:val="18"/>
                <w:szCs w:val="18"/>
              </w:rPr>
              <w:t xml:space="preserve"> </w:t>
            </w:r>
            <w:r w:rsidRPr="001D6E5D">
              <w:rPr>
                <w:rFonts w:ascii="Cambria" w:hAnsi="Cambria"/>
                <w:sz w:val="18"/>
                <w:szCs w:val="18"/>
              </w:rPr>
              <w:t>travailleurs</w:t>
            </w:r>
            <w:r w:rsidR="0029292D" w:rsidRPr="001D6E5D">
              <w:rPr>
                <w:rFonts w:ascii="Cambria" w:hAnsi="Cambria"/>
                <w:sz w:val="18"/>
                <w:szCs w:val="18"/>
              </w:rPr>
              <w:t xml:space="preserve"> </w:t>
            </w:r>
            <w:r w:rsidRPr="001D6E5D">
              <w:rPr>
                <w:rFonts w:ascii="Cambria" w:hAnsi="Cambria"/>
                <w:sz w:val="18"/>
                <w:szCs w:val="18"/>
              </w:rPr>
              <w:t>contractuels</w:t>
            </w:r>
            <w:r w:rsidR="0029292D" w:rsidRPr="001D6E5D">
              <w:rPr>
                <w:rFonts w:ascii="Cambria" w:hAnsi="Cambria"/>
                <w:sz w:val="18"/>
                <w:szCs w:val="18"/>
              </w:rPr>
              <w:t xml:space="preserve"> </w:t>
            </w:r>
            <w:r w:rsidRPr="001D6E5D">
              <w:rPr>
                <w:rFonts w:ascii="Cambria" w:hAnsi="Cambria"/>
                <w:sz w:val="18"/>
                <w:szCs w:val="18"/>
              </w:rPr>
              <w:t>un</w:t>
            </w:r>
            <w:r w:rsidR="0029292D" w:rsidRPr="001D6E5D">
              <w:rPr>
                <w:rFonts w:ascii="Cambria" w:hAnsi="Cambria"/>
                <w:sz w:val="18"/>
                <w:szCs w:val="18"/>
              </w:rPr>
              <w:t xml:space="preserve"> </w:t>
            </w:r>
            <w:r w:rsidRPr="001D6E5D">
              <w:rPr>
                <w:rFonts w:ascii="Cambria" w:hAnsi="Cambria"/>
                <w:sz w:val="18"/>
                <w:szCs w:val="18"/>
              </w:rPr>
              <w:t>mécanisme de</w:t>
            </w:r>
            <w:r w:rsidR="0029292D" w:rsidRPr="001D6E5D">
              <w:rPr>
                <w:rFonts w:ascii="Cambria" w:hAnsi="Cambria"/>
                <w:sz w:val="18"/>
                <w:szCs w:val="18"/>
              </w:rPr>
              <w:t xml:space="preserve"> </w:t>
            </w:r>
            <w:r w:rsidRPr="001D6E5D">
              <w:rPr>
                <w:rFonts w:ascii="Cambria" w:hAnsi="Cambria"/>
                <w:sz w:val="18"/>
                <w:szCs w:val="18"/>
              </w:rPr>
              <w:t>gestion</w:t>
            </w:r>
            <w:r w:rsidR="0029292D" w:rsidRPr="001D6E5D">
              <w:rPr>
                <w:rFonts w:ascii="Cambria" w:hAnsi="Cambria"/>
                <w:sz w:val="18"/>
                <w:szCs w:val="18"/>
              </w:rPr>
              <w:t xml:space="preserve"> </w:t>
            </w:r>
            <w:r w:rsidRPr="001D6E5D">
              <w:rPr>
                <w:rFonts w:ascii="Cambria" w:hAnsi="Cambria"/>
                <w:sz w:val="18"/>
                <w:szCs w:val="18"/>
              </w:rPr>
              <w:t>des</w:t>
            </w:r>
            <w:r w:rsidR="0029292D" w:rsidRPr="001D6E5D">
              <w:rPr>
                <w:rFonts w:ascii="Cambria" w:hAnsi="Cambria"/>
                <w:sz w:val="18"/>
                <w:szCs w:val="18"/>
              </w:rPr>
              <w:t xml:space="preserve"> </w:t>
            </w:r>
            <w:r w:rsidRPr="001D6E5D">
              <w:rPr>
                <w:rFonts w:ascii="Cambria" w:hAnsi="Cambria"/>
                <w:sz w:val="18"/>
                <w:szCs w:val="18"/>
              </w:rPr>
              <w:t>plaintes</w:t>
            </w:r>
            <w:r w:rsidR="0029292D" w:rsidRPr="001D6E5D">
              <w:rPr>
                <w:rFonts w:ascii="Cambria" w:hAnsi="Cambria"/>
                <w:sz w:val="18"/>
                <w:szCs w:val="18"/>
              </w:rPr>
              <w:t xml:space="preserve"> </w:t>
            </w:r>
            <w:r w:rsidRPr="001D6E5D">
              <w:rPr>
                <w:rFonts w:ascii="Cambria" w:hAnsi="Cambria"/>
                <w:sz w:val="18"/>
                <w:szCs w:val="18"/>
              </w:rPr>
              <w:t>prévu</w:t>
            </w:r>
            <w:r w:rsidR="0029292D" w:rsidRPr="001D6E5D">
              <w:rPr>
                <w:rFonts w:ascii="Cambria" w:hAnsi="Cambria"/>
                <w:sz w:val="18"/>
                <w:szCs w:val="18"/>
              </w:rPr>
              <w:t xml:space="preserve"> </w:t>
            </w:r>
            <w:r w:rsidRPr="001D6E5D">
              <w:rPr>
                <w:rFonts w:ascii="Cambria" w:hAnsi="Cambria"/>
                <w:sz w:val="18"/>
                <w:szCs w:val="18"/>
              </w:rPr>
              <w:t>à</w:t>
            </w:r>
            <w:r w:rsidR="0029292D" w:rsidRPr="001D6E5D">
              <w:rPr>
                <w:rFonts w:ascii="Cambria" w:hAnsi="Cambria"/>
                <w:sz w:val="18"/>
                <w:szCs w:val="18"/>
              </w:rPr>
              <w:t xml:space="preserve"> </w:t>
            </w:r>
            <w:r w:rsidRPr="001D6E5D">
              <w:rPr>
                <w:rFonts w:ascii="Cambria" w:hAnsi="Cambria"/>
                <w:sz w:val="18"/>
                <w:szCs w:val="18"/>
              </w:rPr>
              <w:t>la</w:t>
            </w:r>
            <w:r w:rsidR="0029292D" w:rsidRPr="001D6E5D">
              <w:rPr>
                <w:rFonts w:ascii="Cambria" w:hAnsi="Cambria"/>
                <w:sz w:val="18"/>
                <w:szCs w:val="18"/>
              </w:rPr>
              <w:t xml:space="preserve"> </w:t>
            </w:r>
            <w:r w:rsidRPr="001D6E5D">
              <w:rPr>
                <w:rFonts w:ascii="Cambria" w:hAnsi="Cambria"/>
                <w:sz w:val="18"/>
                <w:szCs w:val="18"/>
              </w:rPr>
              <w:t>Section</w:t>
            </w:r>
            <w:r w:rsidR="0029292D" w:rsidRPr="001D6E5D">
              <w:rPr>
                <w:rFonts w:ascii="Cambria" w:hAnsi="Cambria"/>
                <w:sz w:val="18"/>
                <w:szCs w:val="18"/>
              </w:rPr>
              <w:t xml:space="preserve"> </w:t>
            </w:r>
            <w:r w:rsidRPr="001D6E5D">
              <w:rPr>
                <w:rFonts w:ascii="Cambria" w:hAnsi="Cambria"/>
                <w:sz w:val="18"/>
                <w:szCs w:val="18"/>
              </w:rPr>
              <w:t>C de la présente NES.</w:t>
            </w:r>
          </w:p>
        </w:tc>
        <w:tc>
          <w:tcPr>
            <w:tcW w:w="1350" w:type="dxa"/>
          </w:tcPr>
          <w:p w14:paraId="67FD8DBC"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t>N/P</w:t>
            </w:r>
          </w:p>
        </w:tc>
        <w:tc>
          <w:tcPr>
            <w:tcW w:w="3060" w:type="dxa"/>
          </w:tcPr>
          <w:p w14:paraId="05334D87"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Les textes ne prévoient pas ces points.</w:t>
            </w:r>
          </w:p>
        </w:tc>
        <w:tc>
          <w:tcPr>
            <w:tcW w:w="3477" w:type="dxa"/>
          </w:tcPr>
          <w:p w14:paraId="1C31DA8F" w14:textId="77777777" w:rsidR="00BB2823" w:rsidRPr="001D6E5D" w:rsidRDefault="00BB2823" w:rsidP="00267684">
            <w:pPr>
              <w:pStyle w:val="TableParagraph"/>
              <w:ind w:left="69" w:right="60"/>
              <w:jc w:val="both"/>
              <w:rPr>
                <w:rFonts w:ascii="Cambria" w:hAnsi="Cambria"/>
                <w:sz w:val="18"/>
                <w:szCs w:val="18"/>
              </w:rPr>
            </w:pPr>
            <w:r w:rsidRPr="001D6E5D">
              <w:rPr>
                <w:rFonts w:ascii="Cambria" w:hAnsi="Cambria"/>
                <w:sz w:val="18"/>
                <w:szCs w:val="18"/>
              </w:rPr>
              <w:t>Les exigences de la NES2 sont des dispositions plus favorables pour les travailleurs. Elles ne sont pas contraires aux textes malgaches.</w:t>
            </w:r>
          </w:p>
        </w:tc>
      </w:tr>
      <w:tr w:rsidR="00BB2823" w:rsidRPr="001D6E5D" w14:paraId="7AEA461F" w14:textId="77777777" w:rsidTr="00EF077F">
        <w:trPr>
          <w:trHeight w:val="288"/>
          <w:jc w:val="center"/>
        </w:trPr>
        <w:tc>
          <w:tcPr>
            <w:tcW w:w="15513" w:type="dxa"/>
            <w:gridSpan w:val="6"/>
            <w:vAlign w:val="center"/>
          </w:tcPr>
          <w:p w14:paraId="36C33C3A" w14:textId="61C663AF" w:rsidR="00BB2823" w:rsidRPr="001D6E5D" w:rsidRDefault="00AB7B40" w:rsidP="00EF077F">
            <w:pPr>
              <w:spacing w:after="0"/>
              <w:rPr>
                <w:rFonts w:ascii="Cambria" w:hAnsi="Cambria"/>
                <w:sz w:val="18"/>
                <w:szCs w:val="18"/>
              </w:rPr>
            </w:pPr>
            <w:r>
              <w:rPr>
                <w:rFonts w:ascii="Cambria" w:hAnsi="Cambria"/>
                <w:b/>
                <w:sz w:val="18"/>
                <w:szCs w:val="18"/>
              </w:rPr>
              <w:t>F</w:t>
            </w:r>
            <w:r w:rsidR="00BB2823" w:rsidRPr="001D6E5D">
              <w:rPr>
                <w:rFonts w:ascii="Cambria" w:hAnsi="Cambria"/>
                <w:b/>
                <w:sz w:val="18"/>
                <w:szCs w:val="18"/>
              </w:rPr>
              <w:t>. TRAVAILLEURS DE LA CHAINE D’APPROVISIONNEMENT</w:t>
            </w:r>
          </w:p>
        </w:tc>
      </w:tr>
      <w:tr w:rsidR="00BB2823" w:rsidRPr="001D6E5D" w14:paraId="56D9B651" w14:textId="77777777" w:rsidTr="00267684">
        <w:trPr>
          <w:jc w:val="center"/>
        </w:trPr>
        <w:tc>
          <w:tcPr>
            <w:tcW w:w="2136" w:type="dxa"/>
          </w:tcPr>
          <w:p w14:paraId="0891174A" w14:textId="2A9268A0" w:rsidR="00BB2823" w:rsidRPr="001D6E5D" w:rsidRDefault="00BB2823" w:rsidP="00267684">
            <w:pPr>
              <w:pStyle w:val="TableParagraph"/>
              <w:tabs>
                <w:tab w:val="left" w:pos="1007"/>
                <w:tab w:val="left" w:pos="1853"/>
              </w:tabs>
              <w:ind w:left="71" w:right="58"/>
              <w:jc w:val="both"/>
              <w:rPr>
                <w:rFonts w:ascii="Cambria" w:hAnsi="Cambria"/>
                <w:sz w:val="18"/>
                <w:szCs w:val="18"/>
              </w:rPr>
            </w:pPr>
            <w:r w:rsidRPr="001D6E5D">
              <w:rPr>
                <w:rFonts w:ascii="Cambria" w:hAnsi="Cambria"/>
                <w:sz w:val="18"/>
                <w:szCs w:val="18"/>
              </w:rPr>
              <w:t xml:space="preserve">Identification des risques potentiels de </w:t>
            </w:r>
            <w:r w:rsidRPr="001D6E5D">
              <w:rPr>
                <w:rFonts w:ascii="Cambria" w:hAnsi="Cambria"/>
                <w:spacing w:val="-3"/>
                <w:sz w:val="18"/>
                <w:szCs w:val="18"/>
              </w:rPr>
              <w:t xml:space="preserve">travail </w:t>
            </w:r>
            <w:r w:rsidRPr="001D6E5D">
              <w:rPr>
                <w:rFonts w:ascii="Cambria" w:hAnsi="Cambria"/>
                <w:sz w:val="18"/>
                <w:szCs w:val="18"/>
              </w:rPr>
              <w:t xml:space="preserve">d’enfants, de travail forcé </w:t>
            </w:r>
            <w:r w:rsidRPr="001D6E5D">
              <w:rPr>
                <w:rFonts w:ascii="Cambria" w:hAnsi="Cambria"/>
                <w:spacing w:val="-6"/>
                <w:sz w:val="18"/>
                <w:szCs w:val="18"/>
              </w:rPr>
              <w:t xml:space="preserve">et </w:t>
            </w:r>
            <w:r w:rsidRPr="001D6E5D">
              <w:rPr>
                <w:rFonts w:ascii="Cambria" w:hAnsi="Cambria"/>
                <w:sz w:val="18"/>
                <w:szCs w:val="18"/>
              </w:rPr>
              <w:t>des questions de sécurité graves pour les travailleurs de</w:t>
            </w:r>
            <w:r w:rsidR="0029292D" w:rsidRPr="001D6E5D">
              <w:rPr>
                <w:rFonts w:ascii="Cambria" w:hAnsi="Cambria"/>
                <w:sz w:val="18"/>
                <w:szCs w:val="18"/>
              </w:rPr>
              <w:t xml:space="preserve"> </w:t>
            </w:r>
            <w:r w:rsidRPr="001D6E5D">
              <w:rPr>
                <w:rFonts w:ascii="Cambria" w:hAnsi="Cambria"/>
                <w:sz w:val="18"/>
                <w:szCs w:val="18"/>
              </w:rPr>
              <w:t>la</w:t>
            </w:r>
            <w:r w:rsidR="0029292D" w:rsidRPr="001D6E5D">
              <w:rPr>
                <w:rFonts w:ascii="Cambria" w:hAnsi="Cambria"/>
                <w:sz w:val="18"/>
                <w:szCs w:val="18"/>
              </w:rPr>
              <w:t xml:space="preserve"> </w:t>
            </w:r>
            <w:r w:rsidRPr="001D6E5D">
              <w:rPr>
                <w:rFonts w:ascii="Cambria" w:hAnsi="Cambria"/>
                <w:spacing w:val="-4"/>
                <w:sz w:val="18"/>
                <w:szCs w:val="18"/>
              </w:rPr>
              <w:t>chaîne</w:t>
            </w:r>
            <w:r w:rsidR="0029292D" w:rsidRPr="001D6E5D">
              <w:rPr>
                <w:rFonts w:ascii="Cambria" w:hAnsi="Cambria"/>
                <w:spacing w:val="-4"/>
                <w:sz w:val="18"/>
                <w:szCs w:val="18"/>
              </w:rPr>
              <w:t xml:space="preserve"> </w:t>
            </w:r>
            <w:r w:rsidRPr="001D6E5D">
              <w:rPr>
                <w:rFonts w:ascii="Cambria" w:hAnsi="Cambria"/>
                <w:sz w:val="18"/>
                <w:szCs w:val="18"/>
              </w:rPr>
              <w:t>d’approvisionnement</w:t>
            </w:r>
          </w:p>
        </w:tc>
        <w:tc>
          <w:tcPr>
            <w:tcW w:w="990" w:type="dxa"/>
          </w:tcPr>
          <w:p w14:paraId="41372775"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39</w:t>
            </w:r>
          </w:p>
        </w:tc>
        <w:tc>
          <w:tcPr>
            <w:tcW w:w="4500" w:type="dxa"/>
          </w:tcPr>
          <w:p w14:paraId="7BF18878" w14:textId="3769250B"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Dans le cadre de l’évaluation environnementale et sociale,</w:t>
            </w:r>
            <w:r w:rsidR="0029292D" w:rsidRPr="001D6E5D">
              <w:rPr>
                <w:rFonts w:ascii="Cambria" w:hAnsi="Cambria"/>
                <w:sz w:val="18"/>
                <w:szCs w:val="18"/>
              </w:rPr>
              <w:t xml:space="preserve"> </w:t>
            </w:r>
            <w:r w:rsidRPr="001D6E5D">
              <w:rPr>
                <w:rFonts w:ascii="Cambria" w:hAnsi="Cambria"/>
                <w:sz w:val="18"/>
                <w:szCs w:val="18"/>
              </w:rPr>
              <w:t>l’Emprunteur devra identifier les risques potentiels de travail des enfants, de travail forcé, ainsi que les questions de sécurité graves pouvant survenir en</w:t>
            </w:r>
            <w:r w:rsidR="0029292D" w:rsidRPr="001D6E5D">
              <w:rPr>
                <w:rFonts w:ascii="Cambria" w:hAnsi="Cambria"/>
                <w:sz w:val="18"/>
                <w:szCs w:val="18"/>
              </w:rPr>
              <w:t xml:space="preserve"> </w:t>
            </w:r>
            <w:r w:rsidRPr="001D6E5D">
              <w:rPr>
                <w:rFonts w:ascii="Cambria" w:hAnsi="Cambria"/>
                <w:sz w:val="18"/>
                <w:szCs w:val="18"/>
              </w:rPr>
              <w:t>lien</w:t>
            </w:r>
            <w:r w:rsidR="0029292D" w:rsidRPr="001D6E5D">
              <w:rPr>
                <w:rFonts w:ascii="Cambria" w:hAnsi="Cambria"/>
                <w:sz w:val="18"/>
                <w:szCs w:val="18"/>
              </w:rPr>
              <w:t xml:space="preserve"> </w:t>
            </w:r>
            <w:r w:rsidRPr="001D6E5D">
              <w:rPr>
                <w:rFonts w:ascii="Cambria" w:hAnsi="Cambria"/>
                <w:sz w:val="18"/>
                <w:szCs w:val="18"/>
              </w:rPr>
              <w:t>avec les fournisseurs primaires</w:t>
            </w:r>
          </w:p>
        </w:tc>
        <w:tc>
          <w:tcPr>
            <w:tcW w:w="1350" w:type="dxa"/>
          </w:tcPr>
          <w:p w14:paraId="7C0D630B"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t>N/P</w:t>
            </w:r>
          </w:p>
        </w:tc>
        <w:tc>
          <w:tcPr>
            <w:tcW w:w="3060" w:type="dxa"/>
          </w:tcPr>
          <w:p w14:paraId="289D9C27"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Les textes ne prévoient pas ces points.</w:t>
            </w:r>
          </w:p>
        </w:tc>
        <w:tc>
          <w:tcPr>
            <w:tcW w:w="3477" w:type="dxa"/>
          </w:tcPr>
          <w:p w14:paraId="417C4116" w14:textId="77777777" w:rsidR="00BB2823" w:rsidRPr="001D6E5D" w:rsidRDefault="00BB2823" w:rsidP="00267684">
            <w:pPr>
              <w:pStyle w:val="TableParagraph"/>
              <w:ind w:left="69" w:right="60"/>
              <w:jc w:val="both"/>
              <w:rPr>
                <w:rFonts w:ascii="Cambria" w:hAnsi="Cambria"/>
                <w:sz w:val="18"/>
                <w:szCs w:val="18"/>
              </w:rPr>
            </w:pPr>
            <w:r w:rsidRPr="001D6E5D">
              <w:rPr>
                <w:rFonts w:ascii="Cambria" w:hAnsi="Cambria"/>
                <w:sz w:val="18"/>
                <w:szCs w:val="18"/>
              </w:rPr>
              <w:t>Les exigences de la NES2 sont des dispositions plus favorables pour les travailleurs. Elles ne sont pas contraires aux textes malgaches.</w:t>
            </w:r>
          </w:p>
        </w:tc>
      </w:tr>
      <w:tr w:rsidR="00BB2823" w:rsidRPr="001D6E5D" w14:paraId="0C6644A1" w14:textId="77777777" w:rsidTr="00267684">
        <w:trPr>
          <w:jc w:val="center"/>
        </w:trPr>
        <w:tc>
          <w:tcPr>
            <w:tcW w:w="2136" w:type="dxa"/>
          </w:tcPr>
          <w:p w14:paraId="79342CA5" w14:textId="7777777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Mesures et procédures en matière de gestion de ressources humaines des fournisseurs primaires</w:t>
            </w:r>
          </w:p>
        </w:tc>
        <w:tc>
          <w:tcPr>
            <w:tcW w:w="990" w:type="dxa"/>
          </w:tcPr>
          <w:p w14:paraId="61A1B35F" w14:textId="77777777" w:rsidR="00BB2823" w:rsidRPr="001D6E5D" w:rsidRDefault="00BB2823" w:rsidP="00267684">
            <w:pPr>
              <w:pStyle w:val="TableParagraph"/>
              <w:ind w:left="81" w:right="70"/>
              <w:jc w:val="center"/>
              <w:rPr>
                <w:rFonts w:ascii="Cambria" w:hAnsi="Cambria"/>
                <w:sz w:val="18"/>
                <w:szCs w:val="18"/>
              </w:rPr>
            </w:pPr>
            <w:r w:rsidRPr="001D6E5D">
              <w:rPr>
                <w:rFonts w:ascii="Cambria" w:hAnsi="Cambria"/>
                <w:sz w:val="18"/>
                <w:szCs w:val="18"/>
              </w:rPr>
              <w:t>40</w:t>
            </w:r>
          </w:p>
        </w:tc>
        <w:tc>
          <w:tcPr>
            <w:tcW w:w="4500" w:type="dxa"/>
          </w:tcPr>
          <w:p w14:paraId="136B200D" w14:textId="77777777" w:rsidR="00BB2823" w:rsidRPr="001D6E5D" w:rsidRDefault="00BB2823" w:rsidP="00267684">
            <w:pPr>
              <w:pStyle w:val="TableParagraph"/>
              <w:ind w:left="71" w:right="61"/>
              <w:jc w:val="both"/>
              <w:rPr>
                <w:rFonts w:ascii="Cambria" w:hAnsi="Cambria"/>
                <w:sz w:val="18"/>
                <w:szCs w:val="18"/>
              </w:rPr>
            </w:pPr>
            <w:r w:rsidRPr="001D6E5D">
              <w:rPr>
                <w:rFonts w:ascii="Cambria" w:hAnsi="Cambria"/>
                <w:sz w:val="18"/>
                <w:szCs w:val="18"/>
              </w:rPr>
              <w:t>Lorsqu’il existe un risque important de travail des enfants ou de travail forcé lié aux employés des fournisseurs primaires, l’Emprunteur devra</w:t>
            </w:r>
          </w:p>
          <w:p w14:paraId="0FB952B7" w14:textId="77777777"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 exiger du fournisseur primaire qu’il identifie ces risques, conformément aux paragraphes 17 à 20 ci-dessus.</w:t>
            </w:r>
          </w:p>
          <w:p w14:paraId="53A6EE9A" w14:textId="77777777" w:rsidR="00BB2823" w:rsidRPr="001D6E5D" w:rsidRDefault="00BB2823" w:rsidP="00267684">
            <w:pPr>
              <w:pStyle w:val="TableParagraph"/>
              <w:spacing w:before="10"/>
              <w:rPr>
                <w:rFonts w:ascii="Cambria" w:hAnsi="Cambria"/>
                <w:b/>
                <w:sz w:val="18"/>
                <w:szCs w:val="18"/>
              </w:rPr>
            </w:pPr>
          </w:p>
          <w:p w14:paraId="461C65A8" w14:textId="77777777" w:rsidR="00BB2823" w:rsidRPr="001D6E5D" w:rsidRDefault="00BB2823" w:rsidP="00267684">
            <w:pPr>
              <w:pStyle w:val="TableParagraph"/>
              <w:ind w:left="71" w:right="57"/>
              <w:jc w:val="both"/>
              <w:rPr>
                <w:rFonts w:ascii="Cambria" w:hAnsi="Cambria"/>
                <w:sz w:val="18"/>
                <w:szCs w:val="18"/>
              </w:rPr>
            </w:pPr>
            <w:r w:rsidRPr="001D6E5D">
              <w:rPr>
                <w:rFonts w:ascii="Cambria" w:hAnsi="Cambria"/>
                <w:sz w:val="18"/>
                <w:szCs w:val="18"/>
              </w:rPr>
              <w:lastRenderedPageBreak/>
              <w:t>Les procédures en matière de gestion des ressources humaines décriront les rôles et les responsabilités visant à surveiller les fournisseurs primaires.</w:t>
            </w:r>
          </w:p>
          <w:p w14:paraId="4A74C475" w14:textId="77777777" w:rsidR="00BB2823" w:rsidRPr="001D6E5D" w:rsidRDefault="00BB2823" w:rsidP="00267684">
            <w:pPr>
              <w:pStyle w:val="TableParagraph"/>
              <w:rPr>
                <w:rFonts w:ascii="Cambria" w:hAnsi="Cambria"/>
                <w:b/>
                <w:sz w:val="18"/>
                <w:szCs w:val="18"/>
              </w:rPr>
            </w:pPr>
          </w:p>
          <w:p w14:paraId="7CA1A1F4" w14:textId="64CB8F1A"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 xml:space="preserve">Lorsque des situations de travail des enfants ou de travail forcé sont identifiées, l’Emprunteur exigera du fournisseur primaire qu’il prenne des </w:t>
            </w:r>
            <w:r w:rsidR="0029292D" w:rsidRPr="001D6E5D">
              <w:rPr>
                <w:rFonts w:ascii="Cambria" w:hAnsi="Cambria"/>
                <w:sz w:val="18"/>
                <w:szCs w:val="18"/>
              </w:rPr>
              <w:t>mesures appropriées</w:t>
            </w:r>
            <w:r w:rsidRPr="001D6E5D">
              <w:rPr>
                <w:rFonts w:ascii="Cambria" w:hAnsi="Cambria"/>
                <w:sz w:val="18"/>
                <w:szCs w:val="18"/>
              </w:rPr>
              <w:t xml:space="preserve"> pour y remédier.</w:t>
            </w:r>
          </w:p>
        </w:tc>
        <w:tc>
          <w:tcPr>
            <w:tcW w:w="1350" w:type="dxa"/>
          </w:tcPr>
          <w:p w14:paraId="5FCF0B98"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lastRenderedPageBreak/>
              <w:t>N/P</w:t>
            </w:r>
          </w:p>
        </w:tc>
        <w:tc>
          <w:tcPr>
            <w:tcW w:w="3060" w:type="dxa"/>
          </w:tcPr>
          <w:p w14:paraId="24FCAD19"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Les textes ne prévoient pas ces points.</w:t>
            </w:r>
          </w:p>
        </w:tc>
        <w:tc>
          <w:tcPr>
            <w:tcW w:w="3477" w:type="dxa"/>
          </w:tcPr>
          <w:p w14:paraId="0C895A9F" w14:textId="77777777" w:rsidR="00BB2823" w:rsidRPr="001D6E5D" w:rsidRDefault="00BB2823" w:rsidP="00267684">
            <w:pPr>
              <w:pStyle w:val="TableParagraph"/>
              <w:ind w:left="69" w:right="60"/>
              <w:jc w:val="both"/>
              <w:rPr>
                <w:rFonts w:ascii="Cambria" w:hAnsi="Cambria"/>
                <w:sz w:val="18"/>
                <w:szCs w:val="18"/>
              </w:rPr>
            </w:pPr>
            <w:r w:rsidRPr="001D6E5D">
              <w:rPr>
                <w:rFonts w:ascii="Cambria" w:hAnsi="Cambria"/>
                <w:sz w:val="18"/>
                <w:szCs w:val="18"/>
              </w:rPr>
              <w:t>Les exigences de la NES2 sont des dispositions plus favorables pour les travailleurs. Elles ne sont pas contraires aux textes malgaches.</w:t>
            </w:r>
          </w:p>
        </w:tc>
      </w:tr>
      <w:tr w:rsidR="00BB2823" w:rsidRPr="001D6E5D" w14:paraId="78C029E1" w14:textId="77777777" w:rsidTr="00267684">
        <w:trPr>
          <w:jc w:val="center"/>
        </w:trPr>
        <w:tc>
          <w:tcPr>
            <w:tcW w:w="2136" w:type="dxa"/>
          </w:tcPr>
          <w:p w14:paraId="4A63972D" w14:textId="77777777"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Procédures et mesures d’atténuation des risques de sécurité, et leurs revues, des employés des fournisseurs primaires</w:t>
            </w:r>
          </w:p>
          <w:p w14:paraId="69AB6626" w14:textId="77777777" w:rsidR="00BB2823" w:rsidRPr="001D6E5D" w:rsidRDefault="00BB2823" w:rsidP="00267684">
            <w:pPr>
              <w:pStyle w:val="TableParagraph"/>
              <w:ind w:left="71" w:right="60"/>
              <w:jc w:val="both"/>
              <w:rPr>
                <w:rFonts w:ascii="Cambria" w:hAnsi="Cambria"/>
                <w:sz w:val="18"/>
                <w:szCs w:val="18"/>
              </w:rPr>
            </w:pPr>
          </w:p>
          <w:p w14:paraId="6F7AA09C" w14:textId="703DBA86" w:rsidR="00BB2823" w:rsidRPr="001D6E5D" w:rsidRDefault="00BB2823" w:rsidP="00267684">
            <w:pPr>
              <w:pStyle w:val="TableParagraph"/>
              <w:ind w:left="71" w:right="60"/>
              <w:jc w:val="both"/>
              <w:rPr>
                <w:rFonts w:ascii="Cambria" w:hAnsi="Cambria"/>
                <w:sz w:val="18"/>
                <w:szCs w:val="18"/>
              </w:rPr>
            </w:pPr>
            <w:r w:rsidRPr="001D6E5D">
              <w:rPr>
                <w:rFonts w:ascii="Cambria" w:hAnsi="Cambria"/>
                <w:sz w:val="18"/>
                <w:szCs w:val="18"/>
              </w:rPr>
              <w:t>Changement</w:t>
            </w:r>
            <w:r w:rsidR="0029292D" w:rsidRPr="001D6E5D">
              <w:rPr>
                <w:rFonts w:ascii="Cambria" w:hAnsi="Cambria"/>
                <w:sz w:val="18"/>
                <w:szCs w:val="18"/>
              </w:rPr>
              <w:t xml:space="preserve"> </w:t>
            </w:r>
            <w:r w:rsidRPr="001D6E5D">
              <w:rPr>
                <w:rFonts w:ascii="Cambria" w:hAnsi="Cambria"/>
                <w:sz w:val="18"/>
                <w:szCs w:val="18"/>
              </w:rPr>
              <w:t>de fournisseurs primaires en cas de défaillance en matière de gestion des risques de sécurité pour leurs travailleurs</w:t>
            </w:r>
          </w:p>
        </w:tc>
        <w:tc>
          <w:tcPr>
            <w:tcW w:w="990" w:type="dxa"/>
          </w:tcPr>
          <w:p w14:paraId="4E707496" w14:textId="77777777" w:rsidR="00BB2823" w:rsidRPr="001D6E5D" w:rsidRDefault="00BB2823" w:rsidP="00267684">
            <w:pPr>
              <w:pStyle w:val="TableParagraph"/>
              <w:ind w:left="81" w:right="73"/>
              <w:jc w:val="center"/>
              <w:rPr>
                <w:rFonts w:ascii="Cambria" w:hAnsi="Cambria"/>
                <w:sz w:val="18"/>
                <w:szCs w:val="18"/>
              </w:rPr>
            </w:pPr>
            <w:r w:rsidRPr="001D6E5D">
              <w:rPr>
                <w:rFonts w:ascii="Cambria" w:hAnsi="Cambria"/>
                <w:sz w:val="18"/>
                <w:szCs w:val="18"/>
              </w:rPr>
              <w:t>41 – 42</w:t>
            </w:r>
          </w:p>
        </w:tc>
        <w:tc>
          <w:tcPr>
            <w:tcW w:w="4500" w:type="dxa"/>
          </w:tcPr>
          <w:p w14:paraId="4B357855" w14:textId="77777777" w:rsidR="00BB2823" w:rsidRPr="001D6E5D" w:rsidRDefault="00BB2823" w:rsidP="00267684">
            <w:pPr>
              <w:pStyle w:val="TableParagraph"/>
              <w:ind w:left="71" w:right="39"/>
              <w:rPr>
                <w:rFonts w:ascii="Cambria" w:hAnsi="Cambria"/>
                <w:sz w:val="18"/>
                <w:szCs w:val="18"/>
              </w:rPr>
            </w:pPr>
            <w:r w:rsidRPr="001D6E5D">
              <w:rPr>
                <w:rFonts w:ascii="Cambria" w:hAnsi="Cambria"/>
                <w:sz w:val="18"/>
                <w:szCs w:val="18"/>
              </w:rPr>
              <w:t>41. En outre, lorsque les employés des fournisseurs primaires sont exposés à un risque sérieux en matière de sécurité, l’Emprunteur exigera du fournisseur primaire en cause de mettre en place des procédures et des mesures d’atténuation pour résoudre ces problèmes de sécurité. Ces procédures et mesures d’atténuation seront revues régulièrement pour en vérifier l’efficacité.</w:t>
            </w:r>
          </w:p>
          <w:p w14:paraId="5D56268D" w14:textId="77777777" w:rsidR="00BB2823" w:rsidRPr="001D6E5D" w:rsidRDefault="00BB2823" w:rsidP="00267684">
            <w:pPr>
              <w:pStyle w:val="TableParagraph"/>
              <w:spacing w:before="1"/>
              <w:rPr>
                <w:rFonts w:ascii="Cambria" w:hAnsi="Cambria"/>
                <w:b/>
                <w:sz w:val="18"/>
                <w:szCs w:val="18"/>
              </w:rPr>
            </w:pPr>
          </w:p>
          <w:p w14:paraId="4D11C89D" w14:textId="0B299DF8" w:rsidR="00BB2823" w:rsidRPr="001D6E5D" w:rsidRDefault="00BB2823" w:rsidP="00267684">
            <w:pPr>
              <w:pStyle w:val="TableParagraph"/>
              <w:ind w:left="71" w:right="57"/>
              <w:jc w:val="both"/>
              <w:rPr>
                <w:rFonts w:ascii="Cambria" w:hAnsi="Cambria"/>
                <w:sz w:val="18"/>
                <w:szCs w:val="18"/>
              </w:rPr>
            </w:pPr>
            <w:r w:rsidRPr="001D6E5D">
              <w:rPr>
                <w:rFonts w:ascii="Cambria" w:hAnsi="Cambria"/>
                <w:sz w:val="18"/>
                <w:szCs w:val="18"/>
              </w:rPr>
              <w:t>42. La capacité de l’Emprunteur à éliminer entièrement ces risques sera fonction de son niveau de contrôle ou d’influence qu’il exerce sur ses fournisseurs</w:t>
            </w:r>
            <w:r w:rsidR="0029292D" w:rsidRPr="001D6E5D">
              <w:rPr>
                <w:rFonts w:ascii="Cambria" w:hAnsi="Cambria"/>
                <w:sz w:val="18"/>
                <w:szCs w:val="18"/>
              </w:rPr>
              <w:t xml:space="preserve"> </w:t>
            </w:r>
            <w:r w:rsidRPr="001D6E5D">
              <w:rPr>
                <w:rFonts w:ascii="Cambria" w:hAnsi="Cambria"/>
                <w:sz w:val="18"/>
                <w:szCs w:val="18"/>
              </w:rPr>
              <w:t>primaires.</w:t>
            </w:r>
          </w:p>
          <w:p w14:paraId="3E49FD43" w14:textId="77777777" w:rsidR="00BB2823" w:rsidRPr="001D6E5D" w:rsidRDefault="00BB2823" w:rsidP="00267684">
            <w:pPr>
              <w:pStyle w:val="TableParagraph"/>
              <w:rPr>
                <w:rFonts w:ascii="Cambria" w:hAnsi="Cambria"/>
                <w:b/>
                <w:sz w:val="18"/>
                <w:szCs w:val="18"/>
              </w:rPr>
            </w:pPr>
          </w:p>
          <w:p w14:paraId="3785BF18" w14:textId="569DED2A" w:rsidR="00BB2823" w:rsidRPr="001D6E5D" w:rsidRDefault="00BB2823" w:rsidP="00267684">
            <w:pPr>
              <w:pStyle w:val="TableParagraph"/>
              <w:ind w:left="71" w:right="58"/>
              <w:jc w:val="both"/>
              <w:rPr>
                <w:rFonts w:ascii="Cambria" w:hAnsi="Cambria"/>
                <w:sz w:val="18"/>
                <w:szCs w:val="18"/>
              </w:rPr>
            </w:pPr>
            <w:r w:rsidRPr="001D6E5D">
              <w:rPr>
                <w:rFonts w:ascii="Cambria" w:hAnsi="Cambria"/>
                <w:sz w:val="18"/>
                <w:szCs w:val="18"/>
              </w:rPr>
              <w:t>Lorsqu’une solution n’est pas possible, l’Emprunteur devra, pendant une période raisonnable, changer de fournisseurs primaires et devra recourir à des fournisseurs qui pourront prouver qu’ils respectent les exigences pertinentes de la</w:t>
            </w:r>
            <w:r w:rsidR="0029292D" w:rsidRPr="001D6E5D">
              <w:rPr>
                <w:rFonts w:ascii="Cambria" w:hAnsi="Cambria"/>
                <w:sz w:val="18"/>
                <w:szCs w:val="18"/>
              </w:rPr>
              <w:t xml:space="preserve"> </w:t>
            </w:r>
            <w:r w:rsidRPr="001D6E5D">
              <w:rPr>
                <w:rFonts w:ascii="Cambria" w:hAnsi="Cambria"/>
                <w:sz w:val="18"/>
                <w:szCs w:val="18"/>
              </w:rPr>
              <w:t>présente NES.</w:t>
            </w:r>
          </w:p>
        </w:tc>
        <w:tc>
          <w:tcPr>
            <w:tcW w:w="1350" w:type="dxa"/>
          </w:tcPr>
          <w:p w14:paraId="2100C7B3" w14:textId="77777777" w:rsidR="00BB2823" w:rsidRPr="001D6E5D" w:rsidRDefault="00BB2823" w:rsidP="00267684">
            <w:pPr>
              <w:pStyle w:val="TableParagraph"/>
              <w:ind w:left="72"/>
              <w:rPr>
                <w:rFonts w:ascii="Cambria" w:hAnsi="Cambria"/>
                <w:sz w:val="18"/>
                <w:szCs w:val="18"/>
              </w:rPr>
            </w:pPr>
            <w:r w:rsidRPr="001D6E5D">
              <w:rPr>
                <w:rFonts w:ascii="Cambria" w:hAnsi="Cambria"/>
                <w:sz w:val="18"/>
                <w:szCs w:val="18"/>
              </w:rPr>
              <w:t>N/P</w:t>
            </w:r>
          </w:p>
        </w:tc>
        <w:tc>
          <w:tcPr>
            <w:tcW w:w="3060" w:type="dxa"/>
          </w:tcPr>
          <w:p w14:paraId="35F9D88C" w14:textId="77777777" w:rsidR="00BB2823" w:rsidRPr="001D6E5D" w:rsidRDefault="00BB2823" w:rsidP="00267684">
            <w:pPr>
              <w:pStyle w:val="TableParagraph"/>
              <w:ind w:left="71"/>
              <w:rPr>
                <w:rFonts w:ascii="Cambria" w:hAnsi="Cambria"/>
                <w:sz w:val="18"/>
                <w:szCs w:val="18"/>
              </w:rPr>
            </w:pPr>
            <w:r w:rsidRPr="001D6E5D">
              <w:rPr>
                <w:rFonts w:ascii="Cambria" w:hAnsi="Cambria"/>
                <w:sz w:val="18"/>
                <w:szCs w:val="18"/>
              </w:rPr>
              <w:t>Les textes ne prévoient pas ces points.</w:t>
            </w:r>
          </w:p>
        </w:tc>
        <w:tc>
          <w:tcPr>
            <w:tcW w:w="3477" w:type="dxa"/>
          </w:tcPr>
          <w:p w14:paraId="4CF54761" w14:textId="77777777" w:rsidR="00BB2823" w:rsidRPr="001D6E5D" w:rsidRDefault="00BB2823" w:rsidP="00267684">
            <w:pPr>
              <w:pStyle w:val="TableParagraph"/>
              <w:ind w:left="69" w:right="60"/>
              <w:jc w:val="both"/>
              <w:rPr>
                <w:rFonts w:ascii="Cambria" w:hAnsi="Cambria"/>
                <w:sz w:val="18"/>
                <w:szCs w:val="18"/>
              </w:rPr>
            </w:pPr>
            <w:r w:rsidRPr="001D6E5D">
              <w:rPr>
                <w:rFonts w:ascii="Cambria" w:hAnsi="Cambria"/>
                <w:sz w:val="18"/>
                <w:szCs w:val="18"/>
              </w:rPr>
              <w:t>Les exigences de la NES n°2 sont des dispositions plus favorables pour les travailleurs. Elles ne sont pas contraires aux textes malgaches.</w:t>
            </w:r>
          </w:p>
        </w:tc>
      </w:tr>
    </w:tbl>
    <w:p w14:paraId="7F138E2D" w14:textId="77777777" w:rsidR="00BB2823" w:rsidRPr="001D6E5D" w:rsidRDefault="00BB2823" w:rsidP="00BB2823">
      <w:pPr>
        <w:rPr>
          <w:rFonts w:ascii="Cambria" w:hAnsi="Cambria"/>
        </w:rPr>
      </w:pPr>
    </w:p>
    <w:sectPr w:rsidR="00BB2823" w:rsidRPr="001D6E5D" w:rsidSect="00452CE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A34F" w14:textId="77777777" w:rsidR="004E2DC6" w:rsidRDefault="004E2DC6" w:rsidP="00743AFF">
      <w:pPr>
        <w:spacing w:after="0" w:line="240" w:lineRule="auto"/>
      </w:pPr>
      <w:r>
        <w:separator/>
      </w:r>
    </w:p>
  </w:endnote>
  <w:endnote w:type="continuationSeparator" w:id="0">
    <w:p w14:paraId="38434CB0" w14:textId="77777777" w:rsidR="004E2DC6" w:rsidRDefault="004E2DC6" w:rsidP="00743AFF">
      <w:pPr>
        <w:spacing w:after="0" w:line="240" w:lineRule="auto"/>
      </w:pPr>
      <w:r>
        <w:continuationSeparator/>
      </w:r>
    </w:p>
  </w:endnote>
  <w:endnote w:type="continuationNotice" w:id="1">
    <w:p w14:paraId="5B967C2B" w14:textId="77777777" w:rsidR="004E2DC6" w:rsidRDefault="004E2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88AF" w14:textId="77777777" w:rsidR="00463AC3" w:rsidRDefault="00463AC3">
    <w:pPr>
      <w:pStyle w:val="Footer"/>
      <w:jc w:val="right"/>
    </w:pPr>
    <w:r>
      <w:fldChar w:fldCharType="begin"/>
    </w:r>
    <w:r>
      <w:instrText>PAGE   \* MERGEFORMAT</w:instrText>
    </w:r>
    <w:r>
      <w:fldChar w:fldCharType="separate"/>
    </w:r>
    <w:r w:rsidR="002263E7">
      <w:rPr>
        <w:noProof/>
      </w:rPr>
      <w:t>iii</w:t>
    </w:r>
    <w:r>
      <w:fldChar w:fldCharType="end"/>
    </w:r>
  </w:p>
  <w:p w14:paraId="78CFA512" w14:textId="77777777" w:rsidR="00463AC3" w:rsidRDefault="0046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5C0" w14:textId="77777777" w:rsidR="00463AC3" w:rsidRPr="00432BCF" w:rsidRDefault="00463AC3" w:rsidP="00267684">
    <w:pPr>
      <w:pStyle w:val="Footer"/>
      <w:pBdr>
        <w:top w:val="single" w:sz="4" w:space="1" w:color="auto"/>
      </w:pBdr>
      <w:jc w:val="center"/>
      <w:rPr>
        <w:rFonts w:ascii="Times New Roman" w:hAnsi="Times New Roman"/>
        <w:b/>
        <w:sz w:val="18"/>
        <w:szCs w:val="18"/>
      </w:rPr>
    </w:pPr>
    <w:r w:rsidRPr="00707456">
      <w:rPr>
        <w:rFonts w:ascii="Times New Roman" w:hAnsi="Times New Roman"/>
        <w:sz w:val="18"/>
        <w:szCs w:val="18"/>
      </w:rPr>
      <w:tab/>
    </w:r>
    <w:r w:rsidRPr="00707456">
      <w:rPr>
        <w:rFonts w:ascii="Times New Roman" w:hAnsi="Times New Roman"/>
        <w:sz w:val="18"/>
        <w:szCs w:val="18"/>
      </w:rPr>
      <w:tab/>
    </w:r>
    <w:r w:rsidRPr="00707456">
      <w:rPr>
        <w:rFonts w:ascii="Times New Roman" w:hAnsi="Times New Roman"/>
        <w:b/>
        <w:sz w:val="18"/>
        <w:szCs w:val="18"/>
      </w:rPr>
      <w:fldChar w:fldCharType="begin"/>
    </w:r>
    <w:r>
      <w:rPr>
        <w:rFonts w:ascii="Times New Roman" w:hAnsi="Times New Roman"/>
        <w:sz w:val="18"/>
        <w:szCs w:val="18"/>
      </w:rPr>
      <w:instrText>PAGE</w:instrText>
    </w:r>
    <w:r w:rsidRPr="00707456">
      <w:rPr>
        <w:rFonts w:ascii="Times New Roman" w:hAnsi="Times New Roman"/>
        <w:sz w:val="18"/>
        <w:szCs w:val="18"/>
      </w:rPr>
      <w:instrText xml:space="preserve">   \* MERGEFORMAT </w:instrText>
    </w:r>
    <w:r w:rsidRPr="00707456">
      <w:rPr>
        <w:rFonts w:ascii="Times New Roman" w:hAnsi="Times New Roman"/>
        <w:b/>
        <w:sz w:val="18"/>
        <w:szCs w:val="18"/>
      </w:rPr>
      <w:fldChar w:fldCharType="separate"/>
    </w:r>
    <w:r w:rsidR="002263E7" w:rsidRPr="002263E7">
      <w:rPr>
        <w:rFonts w:ascii="Times New Roman" w:hAnsi="Times New Roman"/>
        <w:b/>
        <w:noProof/>
        <w:sz w:val="18"/>
        <w:szCs w:val="18"/>
      </w:rPr>
      <w:t>86</w:t>
    </w:r>
    <w:r w:rsidRPr="00707456">
      <w:rPr>
        <w:rFonts w:ascii="Times New Roman" w:hAnsi="Times New Roman"/>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19E" w14:textId="77777777" w:rsidR="004E2DC6" w:rsidRDefault="004E2DC6" w:rsidP="00743AFF">
      <w:pPr>
        <w:spacing w:after="0" w:line="240" w:lineRule="auto"/>
      </w:pPr>
      <w:r>
        <w:separator/>
      </w:r>
    </w:p>
  </w:footnote>
  <w:footnote w:type="continuationSeparator" w:id="0">
    <w:p w14:paraId="334F00B0" w14:textId="77777777" w:rsidR="004E2DC6" w:rsidRDefault="004E2DC6" w:rsidP="00743AFF">
      <w:pPr>
        <w:spacing w:after="0" w:line="240" w:lineRule="auto"/>
      </w:pPr>
      <w:r>
        <w:continuationSeparator/>
      </w:r>
    </w:p>
  </w:footnote>
  <w:footnote w:type="continuationNotice" w:id="1">
    <w:p w14:paraId="6512CE0B" w14:textId="77777777" w:rsidR="004E2DC6" w:rsidRDefault="004E2DC6">
      <w:pPr>
        <w:spacing w:after="0" w:line="240" w:lineRule="auto"/>
      </w:pPr>
    </w:p>
  </w:footnote>
  <w:footnote w:id="2">
    <w:p w14:paraId="2A619186" w14:textId="77777777" w:rsidR="00463AC3" w:rsidRPr="00340DB1" w:rsidRDefault="00463AC3" w:rsidP="00340DB1">
      <w:pPr>
        <w:pStyle w:val="FootnoteText"/>
        <w:rPr>
          <w:rFonts w:ascii="Cambria" w:hAnsi="Cambria"/>
        </w:rPr>
      </w:pPr>
      <w:r w:rsidRPr="00340DB1">
        <w:rPr>
          <w:rStyle w:val="FootnoteReference"/>
          <w:rFonts w:ascii="Cambria" w:hAnsi="Cambria"/>
          <w:sz w:val="18"/>
        </w:rPr>
        <w:footnoteRef/>
      </w:r>
      <w:r w:rsidRPr="00340DB1">
        <w:rPr>
          <w:rFonts w:ascii="Cambria" w:hAnsi="Cambria"/>
          <w:sz w:val="18"/>
        </w:rPr>
        <w:t xml:space="preserve"> 81,9% de la population vivent sous le seuil de pauvreté international de 2,15$US/hab/jour en 2020. Ce taux de pauvreté constitue un record historique pour Madagascar.</w:t>
      </w:r>
    </w:p>
  </w:footnote>
  <w:footnote w:id="3">
    <w:p w14:paraId="2DC1BBF3" w14:textId="77777777" w:rsidR="00463AC3" w:rsidRPr="00EF1CA7" w:rsidRDefault="00463AC3" w:rsidP="00340D3E">
      <w:pPr>
        <w:pStyle w:val="FootnoteText"/>
      </w:pPr>
      <w:r w:rsidRPr="00047133">
        <w:rPr>
          <w:rStyle w:val="FootnoteReference"/>
          <w:rFonts w:ascii="Cambria" w:hAnsi="Cambria"/>
          <w:sz w:val="22"/>
        </w:rPr>
        <w:footnoteRef/>
      </w:r>
      <w:r w:rsidRPr="00047133">
        <w:rPr>
          <w:rStyle w:val="FootnoteReference"/>
          <w:rFonts w:ascii="Cambria" w:hAnsi="Cambria"/>
          <w:sz w:val="22"/>
        </w:rPr>
        <w:t xml:space="preserve"> L’exemple de Mozambique est pris comme référence (source Document PID du projet, Banque mondiale, juillet 2022.)</w:t>
      </w:r>
    </w:p>
  </w:footnote>
  <w:footnote w:id="4">
    <w:p w14:paraId="2E2B9D9F" w14:textId="76F5C9E8" w:rsidR="00463AC3" w:rsidRPr="00047133" w:rsidRDefault="00463AC3" w:rsidP="00340D3E">
      <w:pPr>
        <w:pStyle w:val="FootnoteText"/>
        <w:rPr>
          <w:rFonts w:ascii="Cambria" w:hAnsi="Cambria"/>
        </w:rPr>
      </w:pPr>
      <w:r w:rsidRPr="00047133">
        <w:rPr>
          <w:rStyle w:val="FootnoteReference"/>
          <w:rFonts w:ascii="Cambria" w:hAnsi="Cambria"/>
          <w:sz w:val="18"/>
        </w:rPr>
        <w:footnoteRef/>
      </w:r>
      <w:r w:rsidRPr="00047133">
        <w:rPr>
          <w:rFonts w:ascii="Cambria" w:hAnsi="Cambria"/>
          <w:sz w:val="18"/>
        </w:rPr>
        <w:t xml:space="preserve"> L’hybridation concerne une partie des 95 réseaux isolés exploités par JIRAMA. L’hybridation des réseaux isolés exploité</w:t>
      </w:r>
      <w:r>
        <w:rPr>
          <w:rFonts w:ascii="Cambria" w:hAnsi="Cambria"/>
          <w:sz w:val="18"/>
        </w:rPr>
        <w:t>s</w:t>
      </w:r>
      <w:r w:rsidRPr="00047133">
        <w:rPr>
          <w:rFonts w:ascii="Cambria" w:hAnsi="Cambria"/>
          <w:sz w:val="18"/>
        </w:rPr>
        <w:t xml:space="preserve"> partiellement ou entièrement par le secteur privé dépendra des résultats d’étude effectués sur eux.</w:t>
      </w:r>
    </w:p>
  </w:footnote>
  <w:footnote w:id="5">
    <w:p w14:paraId="5A4A9D46" w14:textId="4E4FB6E7" w:rsidR="00463AC3" w:rsidRPr="00047133" w:rsidRDefault="00463AC3" w:rsidP="00340D3E">
      <w:pPr>
        <w:pStyle w:val="FootnoteText"/>
        <w:rPr>
          <w:rFonts w:ascii="Cambria" w:hAnsi="Cambria"/>
        </w:rPr>
      </w:pPr>
      <w:r w:rsidRPr="00047133">
        <w:rPr>
          <w:rStyle w:val="FootnoteReference"/>
          <w:rFonts w:ascii="Cambria" w:hAnsi="Cambria"/>
          <w:sz w:val="18"/>
        </w:rPr>
        <w:footnoteRef/>
      </w:r>
      <w:r w:rsidRPr="00047133">
        <w:rPr>
          <w:rFonts w:ascii="Cambria" w:hAnsi="Cambria"/>
          <w:sz w:val="18"/>
        </w:rPr>
        <w:t xml:space="preserve"> C’est une composante du projet LEAD</w:t>
      </w:r>
      <w:r>
        <w:rPr>
          <w:rFonts w:ascii="Cambria" w:hAnsi="Cambria"/>
          <w:sz w:val="18"/>
        </w:rPr>
        <w:t xml:space="preserve">, </w:t>
      </w:r>
      <w:r w:rsidRPr="00A615D9">
        <w:rPr>
          <w:rFonts w:ascii="Cambria" w:hAnsi="Cambria"/>
          <w:sz w:val="18"/>
        </w:rPr>
        <w:t>qui fournit des fonds de roulement et un financement axé sur les résultats (FAR) aux fournisseurs de dispositifs solaires hors réseau et aux institutions financières éligibles</w:t>
      </w:r>
      <w:r>
        <w:rPr>
          <w:rFonts w:ascii="Cambria" w:hAnsi="Cambria"/>
          <w:sz w:val="18"/>
        </w:rPr>
        <w:t xml:space="preserve"> dont l’accès aux zones rurales a été limité, voire refusé, à cause des contraintes d’accessibilité financière</w:t>
      </w:r>
    </w:p>
  </w:footnote>
  <w:footnote w:id="6">
    <w:p w14:paraId="188F327C" w14:textId="16B5242B" w:rsidR="00463AC3" w:rsidRPr="008C356F" w:rsidRDefault="00463AC3" w:rsidP="00743AFF">
      <w:pPr>
        <w:pStyle w:val="FootnoteText"/>
      </w:pPr>
      <w:r>
        <w:rPr>
          <w:rStyle w:val="FootnoteReference"/>
        </w:rPr>
        <w:footnoteRef/>
      </w:r>
      <w:r w:rsidRPr="00743AFF">
        <w:rPr>
          <w:i/>
          <w:sz w:val="16"/>
        </w:rPr>
        <w:t>Voir en Annexe</w:t>
      </w:r>
      <w:r>
        <w:rPr>
          <w:i/>
          <w:sz w:val="16"/>
        </w:rPr>
        <w:t xml:space="preserve"> 6</w:t>
      </w:r>
      <w:r w:rsidRPr="00743AFF">
        <w:rPr>
          <w:i/>
          <w:sz w:val="16"/>
        </w:rPr>
        <w:t xml:space="preserve"> les détails </w:t>
      </w:r>
      <w:r>
        <w:rPr>
          <w:i/>
          <w:sz w:val="16"/>
        </w:rPr>
        <w:t>sur</w:t>
      </w:r>
      <w:r w:rsidRPr="00743AFF">
        <w:rPr>
          <w:i/>
          <w:sz w:val="16"/>
        </w:rPr>
        <w:t xml:space="preserve"> l’analyse comparative par thématique entre la NES 2 et le cadre national malagasy</w:t>
      </w:r>
    </w:p>
  </w:footnote>
  <w:footnote w:id="7">
    <w:p w14:paraId="6869E600" w14:textId="77777777" w:rsidR="00463AC3" w:rsidRPr="00A31D05" w:rsidRDefault="00463AC3" w:rsidP="00606ED8">
      <w:pPr>
        <w:widowControl w:val="0"/>
        <w:autoSpaceDE w:val="0"/>
        <w:autoSpaceDN w:val="0"/>
        <w:adjustRightInd w:val="0"/>
      </w:pPr>
      <w:r w:rsidRPr="00E37499">
        <w:rPr>
          <w:rStyle w:val="FootnoteReference"/>
        </w:rPr>
        <w:footnoteRef/>
      </w:r>
      <w:r w:rsidRPr="00E37499">
        <w:rPr>
          <w:rFonts w:ascii="Times New Roman" w:hAnsi="Times New Roman"/>
          <w:sz w:val="16"/>
          <w:szCs w:val="16"/>
        </w:rPr>
        <w:t xml:space="preserve"> Élaborer un protocole approprié pour l'enregistrement écrit des questions de </w:t>
      </w:r>
      <w:r w:rsidRPr="008B322D">
        <w:rPr>
          <w:rFonts w:ascii="Times New Roman" w:hAnsi="Times New Roman"/>
          <w:sz w:val="16"/>
          <w:szCs w:val="16"/>
        </w:rPr>
        <w:t>VBG-EAS-HS</w:t>
      </w:r>
      <w:r>
        <w:rPr>
          <w:rFonts w:ascii="Times New Roman" w:hAnsi="Times New Roman"/>
          <w:sz w:val="16"/>
          <w:szCs w:val="16"/>
        </w:rPr>
        <w:t xml:space="preserve"> et VCE</w:t>
      </w:r>
      <w:r w:rsidRPr="00E37499">
        <w:rPr>
          <w:rFonts w:ascii="Times New Roman" w:hAnsi="Times New Roman"/>
          <w:sz w:val="16"/>
          <w:szCs w:val="16"/>
        </w:rPr>
        <w:t xml:space="preserve"> soulevées au cas où les notes seraient citées. Élaborer des processus pour la tenue des dossiers, y compris les activités entreprises par la </w:t>
      </w:r>
      <w:r>
        <w:rPr>
          <w:rFonts w:ascii="Times New Roman" w:hAnsi="Times New Roman"/>
          <w:sz w:val="16"/>
          <w:szCs w:val="16"/>
        </w:rPr>
        <w:t>EC</w:t>
      </w:r>
      <w:r w:rsidRPr="00E37499">
        <w:rPr>
          <w:rFonts w:ascii="Times New Roman" w:hAnsi="Times New Roman"/>
          <w:sz w:val="16"/>
          <w:szCs w:val="16"/>
        </w:rPr>
        <w:t xml:space="preserve">. </w:t>
      </w:r>
    </w:p>
  </w:footnote>
  <w:footnote w:id="8">
    <w:p w14:paraId="48908900" w14:textId="77777777" w:rsidR="00463AC3" w:rsidRPr="00EB50DA" w:rsidRDefault="00463AC3" w:rsidP="00BB2823">
      <w:pPr>
        <w:pStyle w:val="FootnoteText"/>
        <w:spacing w:beforeAutospacing="0" w:afterAutospacing="0"/>
        <w:rPr>
          <w:sz w:val="18"/>
          <w:szCs w:val="18"/>
        </w:rPr>
      </w:pPr>
      <w:r w:rsidRPr="00EB50DA">
        <w:rPr>
          <w:rStyle w:val="FootnoteReference"/>
          <w:sz w:val="18"/>
          <w:szCs w:val="18"/>
        </w:rPr>
        <w:footnoteRef/>
      </w:r>
      <w:r w:rsidRPr="00EB50DA">
        <w:rPr>
          <w:sz w:val="18"/>
          <w:szCs w:val="18"/>
        </w:rPr>
        <w:t xml:space="preserve"> Gérant de l’entreprise</w:t>
      </w:r>
    </w:p>
  </w:footnote>
  <w:footnote w:id="9">
    <w:p w14:paraId="6BE4A98D" w14:textId="77777777" w:rsidR="00463AC3" w:rsidRPr="000D612B" w:rsidRDefault="00463AC3" w:rsidP="00BB2823">
      <w:pPr>
        <w:pStyle w:val="FootnoteText"/>
        <w:spacing w:beforeAutospacing="0" w:afterAutospacing="0"/>
        <w:rPr>
          <w:sz w:val="18"/>
          <w:szCs w:val="18"/>
        </w:rPr>
      </w:pPr>
      <w:r w:rsidRPr="00EB50DA">
        <w:rPr>
          <w:rStyle w:val="FootnoteReference"/>
          <w:sz w:val="18"/>
          <w:szCs w:val="18"/>
        </w:rPr>
        <w:footnoteRef/>
      </w:r>
      <w:r w:rsidRPr="000D612B">
        <w:rPr>
          <w:sz w:val="18"/>
          <w:szCs w:val="18"/>
        </w:rPr>
        <w:t xml:space="preserve"> Tous les gestionnaires à différents niveaux de l’entreprise devr</w:t>
      </w:r>
      <w:r>
        <w:rPr>
          <w:sz w:val="18"/>
          <w:szCs w:val="18"/>
        </w:rPr>
        <w:t>o</w:t>
      </w:r>
      <w:r w:rsidRPr="000D612B">
        <w:rPr>
          <w:sz w:val="18"/>
          <w:szCs w:val="18"/>
        </w:rPr>
        <w:t>nt signer ce code de bonne conduite des Gestionnaires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F7"/>
    <w:multiLevelType w:val="hybridMultilevel"/>
    <w:tmpl w:val="9DDA37B0"/>
    <w:lvl w:ilvl="0" w:tplc="F49800BA">
      <w:start w:val="1"/>
      <w:numFmt w:val="lowerRoman"/>
      <w:lvlText w:val="%1."/>
      <w:lvlJc w:val="left"/>
      <w:pPr>
        <w:ind w:left="1080" w:hanging="720"/>
      </w:pPr>
      <w:rPr>
        <w:rFonts w:hint="default"/>
      </w:rPr>
    </w:lvl>
    <w:lvl w:ilvl="1" w:tplc="DD269F74">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7D78BA"/>
    <w:multiLevelType w:val="hybridMultilevel"/>
    <w:tmpl w:val="9A842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424A2"/>
    <w:multiLevelType w:val="hybridMultilevel"/>
    <w:tmpl w:val="57CC8026"/>
    <w:lvl w:ilvl="0" w:tplc="B5AAD2D0">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76272"/>
    <w:multiLevelType w:val="hybridMultilevel"/>
    <w:tmpl w:val="0FD6C3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554480"/>
    <w:multiLevelType w:val="hybridMultilevel"/>
    <w:tmpl w:val="37FC3B18"/>
    <w:lvl w:ilvl="0" w:tplc="752EC75C">
      <w:numFmt w:val="bullet"/>
      <w:lvlText w:val="*"/>
      <w:lvlJc w:val="left"/>
      <w:pPr>
        <w:ind w:left="71" w:hanging="140"/>
      </w:pPr>
      <w:rPr>
        <w:rFonts w:ascii="Times New Roman" w:eastAsia="Times New Roman" w:hAnsi="Times New Roman" w:cs="Times New Roman" w:hint="default"/>
        <w:w w:val="99"/>
        <w:sz w:val="20"/>
        <w:szCs w:val="20"/>
        <w:lang w:val="fr-FR" w:eastAsia="en-US" w:bidi="ar-SA"/>
      </w:rPr>
    </w:lvl>
    <w:lvl w:ilvl="1" w:tplc="B2804DF6">
      <w:numFmt w:val="bullet"/>
      <w:lvlText w:val="•"/>
      <w:lvlJc w:val="left"/>
      <w:pPr>
        <w:ind w:left="425" w:hanging="140"/>
      </w:pPr>
      <w:rPr>
        <w:rFonts w:hint="default"/>
        <w:lang w:val="fr-FR" w:eastAsia="en-US" w:bidi="ar-SA"/>
      </w:rPr>
    </w:lvl>
    <w:lvl w:ilvl="2" w:tplc="492440DC">
      <w:numFmt w:val="bullet"/>
      <w:lvlText w:val="•"/>
      <w:lvlJc w:val="left"/>
      <w:pPr>
        <w:ind w:left="771" w:hanging="140"/>
      </w:pPr>
      <w:rPr>
        <w:rFonts w:hint="default"/>
        <w:lang w:val="fr-FR" w:eastAsia="en-US" w:bidi="ar-SA"/>
      </w:rPr>
    </w:lvl>
    <w:lvl w:ilvl="3" w:tplc="8E7A515C">
      <w:numFmt w:val="bullet"/>
      <w:lvlText w:val="•"/>
      <w:lvlJc w:val="left"/>
      <w:pPr>
        <w:ind w:left="1116" w:hanging="140"/>
      </w:pPr>
      <w:rPr>
        <w:rFonts w:hint="default"/>
        <w:lang w:val="fr-FR" w:eastAsia="en-US" w:bidi="ar-SA"/>
      </w:rPr>
    </w:lvl>
    <w:lvl w:ilvl="4" w:tplc="AC62A7BA">
      <w:numFmt w:val="bullet"/>
      <w:lvlText w:val="•"/>
      <w:lvlJc w:val="left"/>
      <w:pPr>
        <w:ind w:left="1462" w:hanging="140"/>
      </w:pPr>
      <w:rPr>
        <w:rFonts w:hint="default"/>
        <w:lang w:val="fr-FR" w:eastAsia="en-US" w:bidi="ar-SA"/>
      </w:rPr>
    </w:lvl>
    <w:lvl w:ilvl="5" w:tplc="03F2A474">
      <w:numFmt w:val="bullet"/>
      <w:lvlText w:val="•"/>
      <w:lvlJc w:val="left"/>
      <w:pPr>
        <w:ind w:left="1807" w:hanging="140"/>
      </w:pPr>
      <w:rPr>
        <w:rFonts w:hint="default"/>
        <w:lang w:val="fr-FR" w:eastAsia="en-US" w:bidi="ar-SA"/>
      </w:rPr>
    </w:lvl>
    <w:lvl w:ilvl="6" w:tplc="9FB091C4">
      <w:numFmt w:val="bullet"/>
      <w:lvlText w:val="•"/>
      <w:lvlJc w:val="left"/>
      <w:pPr>
        <w:ind w:left="2153" w:hanging="140"/>
      </w:pPr>
      <w:rPr>
        <w:rFonts w:hint="default"/>
        <w:lang w:val="fr-FR" w:eastAsia="en-US" w:bidi="ar-SA"/>
      </w:rPr>
    </w:lvl>
    <w:lvl w:ilvl="7" w:tplc="907670A0">
      <w:numFmt w:val="bullet"/>
      <w:lvlText w:val="•"/>
      <w:lvlJc w:val="left"/>
      <w:pPr>
        <w:ind w:left="2498" w:hanging="140"/>
      </w:pPr>
      <w:rPr>
        <w:rFonts w:hint="default"/>
        <w:lang w:val="fr-FR" w:eastAsia="en-US" w:bidi="ar-SA"/>
      </w:rPr>
    </w:lvl>
    <w:lvl w:ilvl="8" w:tplc="2652713C">
      <w:numFmt w:val="bullet"/>
      <w:lvlText w:val="•"/>
      <w:lvlJc w:val="left"/>
      <w:pPr>
        <w:ind w:left="2844" w:hanging="140"/>
      </w:pPr>
      <w:rPr>
        <w:rFonts w:hint="default"/>
        <w:lang w:val="fr-FR" w:eastAsia="en-US" w:bidi="ar-SA"/>
      </w:rPr>
    </w:lvl>
  </w:abstractNum>
  <w:abstractNum w:abstractNumId="5" w15:restartNumberingAfterBreak="0">
    <w:nsid w:val="05D15108"/>
    <w:multiLevelType w:val="hybridMultilevel"/>
    <w:tmpl w:val="ACD0583A"/>
    <w:lvl w:ilvl="0" w:tplc="2EB2D4F0">
      <w:numFmt w:val="bullet"/>
      <w:lvlText w:val="-"/>
      <w:lvlJc w:val="left"/>
      <w:pPr>
        <w:ind w:left="69" w:hanging="116"/>
      </w:pPr>
      <w:rPr>
        <w:rFonts w:ascii="Times New Roman" w:eastAsia="Times New Roman" w:hAnsi="Times New Roman" w:cs="Times New Roman" w:hint="default"/>
        <w:w w:val="99"/>
        <w:sz w:val="20"/>
        <w:szCs w:val="20"/>
        <w:lang w:val="fr-FR" w:eastAsia="en-US" w:bidi="ar-SA"/>
      </w:rPr>
    </w:lvl>
    <w:lvl w:ilvl="1" w:tplc="72B864D0">
      <w:numFmt w:val="bullet"/>
      <w:lvlText w:val="•"/>
      <w:lvlJc w:val="left"/>
      <w:pPr>
        <w:ind w:left="343" w:hanging="116"/>
      </w:pPr>
      <w:rPr>
        <w:rFonts w:hint="default"/>
        <w:lang w:val="fr-FR" w:eastAsia="en-US" w:bidi="ar-SA"/>
      </w:rPr>
    </w:lvl>
    <w:lvl w:ilvl="2" w:tplc="DE5635DA">
      <w:numFmt w:val="bullet"/>
      <w:lvlText w:val="•"/>
      <w:lvlJc w:val="left"/>
      <w:pPr>
        <w:ind w:left="627" w:hanging="116"/>
      </w:pPr>
      <w:rPr>
        <w:rFonts w:hint="default"/>
        <w:lang w:val="fr-FR" w:eastAsia="en-US" w:bidi="ar-SA"/>
      </w:rPr>
    </w:lvl>
    <w:lvl w:ilvl="3" w:tplc="42287394">
      <w:numFmt w:val="bullet"/>
      <w:lvlText w:val="•"/>
      <w:lvlJc w:val="left"/>
      <w:pPr>
        <w:ind w:left="911" w:hanging="116"/>
      </w:pPr>
      <w:rPr>
        <w:rFonts w:hint="default"/>
        <w:lang w:val="fr-FR" w:eastAsia="en-US" w:bidi="ar-SA"/>
      </w:rPr>
    </w:lvl>
    <w:lvl w:ilvl="4" w:tplc="73F88214">
      <w:numFmt w:val="bullet"/>
      <w:lvlText w:val="•"/>
      <w:lvlJc w:val="left"/>
      <w:pPr>
        <w:ind w:left="1194" w:hanging="116"/>
      </w:pPr>
      <w:rPr>
        <w:rFonts w:hint="default"/>
        <w:lang w:val="fr-FR" w:eastAsia="en-US" w:bidi="ar-SA"/>
      </w:rPr>
    </w:lvl>
    <w:lvl w:ilvl="5" w:tplc="A38CA622">
      <w:numFmt w:val="bullet"/>
      <w:lvlText w:val="•"/>
      <w:lvlJc w:val="left"/>
      <w:pPr>
        <w:ind w:left="1478" w:hanging="116"/>
      </w:pPr>
      <w:rPr>
        <w:rFonts w:hint="default"/>
        <w:lang w:val="fr-FR" w:eastAsia="en-US" w:bidi="ar-SA"/>
      </w:rPr>
    </w:lvl>
    <w:lvl w:ilvl="6" w:tplc="FF8663CC">
      <w:numFmt w:val="bullet"/>
      <w:lvlText w:val="•"/>
      <w:lvlJc w:val="left"/>
      <w:pPr>
        <w:ind w:left="1762" w:hanging="116"/>
      </w:pPr>
      <w:rPr>
        <w:rFonts w:hint="default"/>
        <w:lang w:val="fr-FR" w:eastAsia="en-US" w:bidi="ar-SA"/>
      </w:rPr>
    </w:lvl>
    <w:lvl w:ilvl="7" w:tplc="27A67B30">
      <w:numFmt w:val="bullet"/>
      <w:lvlText w:val="•"/>
      <w:lvlJc w:val="left"/>
      <w:pPr>
        <w:ind w:left="2045" w:hanging="116"/>
      </w:pPr>
      <w:rPr>
        <w:rFonts w:hint="default"/>
        <w:lang w:val="fr-FR" w:eastAsia="en-US" w:bidi="ar-SA"/>
      </w:rPr>
    </w:lvl>
    <w:lvl w:ilvl="8" w:tplc="4CD29B5A">
      <w:numFmt w:val="bullet"/>
      <w:lvlText w:val="•"/>
      <w:lvlJc w:val="left"/>
      <w:pPr>
        <w:ind w:left="2329" w:hanging="116"/>
      </w:pPr>
      <w:rPr>
        <w:rFonts w:hint="default"/>
        <w:lang w:val="fr-FR" w:eastAsia="en-US" w:bidi="ar-SA"/>
      </w:rPr>
    </w:lvl>
  </w:abstractNum>
  <w:abstractNum w:abstractNumId="6" w15:restartNumberingAfterBreak="0">
    <w:nsid w:val="05DA3C9F"/>
    <w:multiLevelType w:val="hybridMultilevel"/>
    <w:tmpl w:val="209A33EE"/>
    <w:lvl w:ilvl="0" w:tplc="5A583E2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99EEC1AA">
      <w:start w:val="1"/>
      <w:numFmt w:val="lowerLetter"/>
      <w:lvlText w:val="%3)"/>
      <w:lvlJc w:val="left"/>
      <w:pPr>
        <w:ind w:left="2160" w:hanging="360"/>
      </w:pPr>
      <w:rPr>
        <w:rFonts w:ascii="Cambria" w:eastAsia="Calibri" w:hAnsi="Cambria" w:cs="Times New Roman"/>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384424"/>
    <w:multiLevelType w:val="hybridMultilevel"/>
    <w:tmpl w:val="C9CC32B2"/>
    <w:lvl w:ilvl="0" w:tplc="51D6F442">
      <w:start w:val="1"/>
      <w:numFmt w:val="lowerLetter"/>
      <w:lvlText w:val="(%1)"/>
      <w:lvlJc w:val="left"/>
      <w:pPr>
        <w:ind w:left="720" w:hanging="360"/>
      </w:pPr>
    </w:lvl>
    <w:lvl w:ilvl="1" w:tplc="25AC8A72">
      <w:start w:val="1"/>
      <w:numFmt w:val="lowerRoman"/>
      <w:lvlText w:val="%2."/>
      <w:lvlJc w:val="left"/>
      <w:pPr>
        <w:ind w:left="1800" w:hanging="720"/>
      </w:pPr>
    </w:lvl>
    <w:lvl w:ilvl="2" w:tplc="1A9416F6">
      <w:start w:val="27"/>
      <w:numFmt w:val="bullet"/>
      <w:lvlText w:val="•"/>
      <w:lvlJc w:val="left"/>
      <w:pPr>
        <w:ind w:left="2340" w:hanging="360"/>
      </w:pPr>
      <w:rPr>
        <w:rFonts w:ascii="Cambria" w:eastAsia="Calibri" w:hAnsi="Cambria" w:cs="Times New Roman" w:hint="default"/>
      </w:rPr>
    </w:lvl>
    <w:lvl w:ilvl="3" w:tplc="5E1CB4E6">
      <w:start w:val="27"/>
      <w:numFmt w:val="bullet"/>
      <w:lvlText w:val=""/>
      <w:lvlJc w:val="left"/>
      <w:pPr>
        <w:ind w:left="2880" w:hanging="360"/>
      </w:pPr>
      <w:rPr>
        <w:rFonts w:ascii="Symbol" w:eastAsia="Calibri" w:hAnsi="Symbol" w:cs="Times New Roman"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085712AB"/>
    <w:multiLevelType w:val="hybridMultilevel"/>
    <w:tmpl w:val="B6D0DC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8DD2C01"/>
    <w:multiLevelType w:val="hybridMultilevel"/>
    <w:tmpl w:val="34B454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FA16D216">
      <w:start w:val="1"/>
      <w:numFmt w:val="lowerRoman"/>
      <w:lvlText w:val="%4)"/>
      <w:lvlJc w:val="left"/>
      <w:pPr>
        <w:ind w:left="3240" w:hanging="720"/>
      </w:pPr>
      <w:rPr>
        <w:rFonts w:hint="default"/>
      </w:rPr>
    </w:lvl>
    <w:lvl w:ilvl="4" w:tplc="2D9C288E">
      <w:start w:val="13"/>
      <w:numFmt w:val="decimal"/>
      <w:lvlText w:val="%5"/>
      <w:lvlJc w:val="left"/>
      <w:pPr>
        <w:ind w:left="3600" w:hanging="360"/>
      </w:pPr>
      <w:rPr>
        <w:rFonts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95D624E"/>
    <w:multiLevelType w:val="hybridMultilevel"/>
    <w:tmpl w:val="31C265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229DF"/>
    <w:multiLevelType w:val="hybridMultilevel"/>
    <w:tmpl w:val="71C868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1A2E94"/>
    <w:multiLevelType w:val="hybridMultilevel"/>
    <w:tmpl w:val="382079D4"/>
    <w:lvl w:ilvl="0" w:tplc="458ED7A6">
      <w:numFmt w:val="bullet"/>
      <w:lvlText w:val="-"/>
      <w:lvlJc w:val="left"/>
      <w:pPr>
        <w:ind w:left="71" w:hanging="116"/>
      </w:pPr>
      <w:rPr>
        <w:rFonts w:ascii="Times New Roman" w:eastAsia="Times New Roman" w:hAnsi="Times New Roman" w:cs="Times New Roman" w:hint="default"/>
        <w:w w:val="99"/>
        <w:sz w:val="20"/>
        <w:szCs w:val="20"/>
        <w:lang w:val="fr-FR" w:eastAsia="en-US" w:bidi="ar-SA"/>
      </w:rPr>
    </w:lvl>
    <w:lvl w:ilvl="1" w:tplc="7D1ACE8E">
      <w:numFmt w:val="bullet"/>
      <w:lvlText w:val="•"/>
      <w:lvlJc w:val="left"/>
      <w:pPr>
        <w:ind w:left="425" w:hanging="116"/>
      </w:pPr>
      <w:rPr>
        <w:rFonts w:hint="default"/>
        <w:lang w:val="fr-FR" w:eastAsia="en-US" w:bidi="ar-SA"/>
      </w:rPr>
    </w:lvl>
    <w:lvl w:ilvl="2" w:tplc="A2AC3520">
      <w:numFmt w:val="bullet"/>
      <w:lvlText w:val="•"/>
      <w:lvlJc w:val="left"/>
      <w:pPr>
        <w:ind w:left="771" w:hanging="116"/>
      </w:pPr>
      <w:rPr>
        <w:rFonts w:hint="default"/>
        <w:lang w:val="fr-FR" w:eastAsia="en-US" w:bidi="ar-SA"/>
      </w:rPr>
    </w:lvl>
    <w:lvl w:ilvl="3" w:tplc="9328EAF6">
      <w:numFmt w:val="bullet"/>
      <w:lvlText w:val="•"/>
      <w:lvlJc w:val="left"/>
      <w:pPr>
        <w:ind w:left="1116" w:hanging="116"/>
      </w:pPr>
      <w:rPr>
        <w:rFonts w:hint="default"/>
        <w:lang w:val="fr-FR" w:eastAsia="en-US" w:bidi="ar-SA"/>
      </w:rPr>
    </w:lvl>
    <w:lvl w:ilvl="4" w:tplc="A1F825C0">
      <w:numFmt w:val="bullet"/>
      <w:lvlText w:val="•"/>
      <w:lvlJc w:val="left"/>
      <w:pPr>
        <w:ind w:left="1462" w:hanging="116"/>
      </w:pPr>
      <w:rPr>
        <w:rFonts w:hint="default"/>
        <w:lang w:val="fr-FR" w:eastAsia="en-US" w:bidi="ar-SA"/>
      </w:rPr>
    </w:lvl>
    <w:lvl w:ilvl="5" w:tplc="977E594C">
      <w:numFmt w:val="bullet"/>
      <w:lvlText w:val="•"/>
      <w:lvlJc w:val="left"/>
      <w:pPr>
        <w:ind w:left="1807" w:hanging="116"/>
      </w:pPr>
      <w:rPr>
        <w:rFonts w:hint="default"/>
        <w:lang w:val="fr-FR" w:eastAsia="en-US" w:bidi="ar-SA"/>
      </w:rPr>
    </w:lvl>
    <w:lvl w:ilvl="6" w:tplc="11568296">
      <w:numFmt w:val="bullet"/>
      <w:lvlText w:val="•"/>
      <w:lvlJc w:val="left"/>
      <w:pPr>
        <w:ind w:left="2153" w:hanging="116"/>
      </w:pPr>
      <w:rPr>
        <w:rFonts w:hint="default"/>
        <w:lang w:val="fr-FR" w:eastAsia="en-US" w:bidi="ar-SA"/>
      </w:rPr>
    </w:lvl>
    <w:lvl w:ilvl="7" w:tplc="38F22E1A">
      <w:numFmt w:val="bullet"/>
      <w:lvlText w:val="•"/>
      <w:lvlJc w:val="left"/>
      <w:pPr>
        <w:ind w:left="2498" w:hanging="116"/>
      </w:pPr>
      <w:rPr>
        <w:rFonts w:hint="default"/>
        <w:lang w:val="fr-FR" w:eastAsia="en-US" w:bidi="ar-SA"/>
      </w:rPr>
    </w:lvl>
    <w:lvl w:ilvl="8" w:tplc="042095D0">
      <w:numFmt w:val="bullet"/>
      <w:lvlText w:val="•"/>
      <w:lvlJc w:val="left"/>
      <w:pPr>
        <w:ind w:left="2844" w:hanging="116"/>
      </w:pPr>
      <w:rPr>
        <w:rFonts w:hint="default"/>
        <w:lang w:val="fr-FR" w:eastAsia="en-US" w:bidi="ar-SA"/>
      </w:rPr>
    </w:lvl>
  </w:abstractNum>
  <w:abstractNum w:abstractNumId="13" w15:restartNumberingAfterBreak="0">
    <w:nsid w:val="0A824550"/>
    <w:multiLevelType w:val="hybridMultilevel"/>
    <w:tmpl w:val="80441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D66566"/>
    <w:multiLevelType w:val="hybridMultilevel"/>
    <w:tmpl w:val="95EAD0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236507"/>
    <w:multiLevelType w:val="hybridMultilevel"/>
    <w:tmpl w:val="0CDC95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007F8D"/>
    <w:multiLevelType w:val="hybridMultilevel"/>
    <w:tmpl w:val="4E0C9B1E"/>
    <w:lvl w:ilvl="0" w:tplc="6C600826">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0C7C1AB5"/>
    <w:multiLevelType w:val="hybridMultilevel"/>
    <w:tmpl w:val="72383B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CD14D77"/>
    <w:multiLevelType w:val="hybridMultilevel"/>
    <w:tmpl w:val="34F625F0"/>
    <w:lvl w:ilvl="0" w:tplc="04090019">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0CDD1AB2"/>
    <w:multiLevelType w:val="hybridMultilevel"/>
    <w:tmpl w:val="C9A8B380"/>
    <w:lvl w:ilvl="0" w:tplc="48A65E6A">
      <w:start w:val="1"/>
      <w:numFmt w:val="upperRoman"/>
      <w:lvlText w:val="%1."/>
      <w:lvlJc w:val="left"/>
      <w:pPr>
        <w:ind w:left="36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0D302ACC"/>
    <w:multiLevelType w:val="hybridMultilevel"/>
    <w:tmpl w:val="2B280F54"/>
    <w:lvl w:ilvl="0" w:tplc="FFFFFFFF">
      <w:start w:val="1"/>
      <w:numFmt w:val="bullet"/>
      <w:lvlText w:val=""/>
      <w:lvlJc w:val="left"/>
      <w:pPr>
        <w:ind w:left="720" w:hanging="360"/>
      </w:pPr>
      <w:rPr>
        <w:rFonts w:ascii="Symbol" w:hAnsi="Symbol" w:hint="default"/>
      </w:rPr>
    </w:lvl>
    <w:lvl w:ilvl="1" w:tplc="F708B9FA">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D7F7E4F"/>
    <w:multiLevelType w:val="hybridMultilevel"/>
    <w:tmpl w:val="D57C6F3C"/>
    <w:lvl w:ilvl="0" w:tplc="E3CEE43C">
      <w:numFmt w:val="bullet"/>
      <w:lvlText w:val="-"/>
      <w:lvlJc w:val="left"/>
      <w:pPr>
        <w:ind w:left="359" w:hanging="272"/>
      </w:pPr>
      <w:rPr>
        <w:rFonts w:ascii="Times New Roman" w:eastAsia="Times New Roman" w:hAnsi="Times New Roman" w:cs="Times New Roman" w:hint="default"/>
        <w:w w:val="99"/>
        <w:sz w:val="20"/>
        <w:szCs w:val="20"/>
        <w:lang w:val="fr-FR" w:eastAsia="en-US" w:bidi="ar-SA"/>
      </w:rPr>
    </w:lvl>
    <w:lvl w:ilvl="1" w:tplc="784C9C00">
      <w:numFmt w:val="bullet"/>
      <w:lvlText w:val="•"/>
      <w:lvlJc w:val="left"/>
      <w:pPr>
        <w:ind w:left="621" w:hanging="272"/>
      </w:pPr>
      <w:rPr>
        <w:rFonts w:hint="default"/>
        <w:lang w:val="fr-FR" w:eastAsia="en-US" w:bidi="ar-SA"/>
      </w:rPr>
    </w:lvl>
    <w:lvl w:ilvl="2" w:tplc="47F02A98">
      <w:numFmt w:val="bullet"/>
      <w:lvlText w:val="•"/>
      <w:lvlJc w:val="left"/>
      <w:pPr>
        <w:ind w:left="883" w:hanging="272"/>
      </w:pPr>
      <w:rPr>
        <w:rFonts w:hint="default"/>
        <w:lang w:val="fr-FR" w:eastAsia="en-US" w:bidi="ar-SA"/>
      </w:rPr>
    </w:lvl>
    <w:lvl w:ilvl="3" w:tplc="530EAE92">
      <w:numFmt w:val="bullet"/>
      <w:lvlText w:val="•"/>
      <w:lvlJc w:val="left"/>
      <w:pPr>
        <w:ind w:left="1145" w:hanging="272"/>
      </w:pPr>
      <w:rPr>
        <w:rFonts w:hint="default"/>
        <w:lang w:val="fr-FR" w:eastAsia="en-US" w:bidi="ar-SA"/>
      </w:rPr>
    </w:lvl>
    <w:lvl w:ilvl="4" w:tplc="B51C6404">
      <w:numFmt w:val="bullet"/>
      <w:lvlText w:val="•"/>
      <w:lvlJc w:val="left"/>
      <w:pPr>
        <w:ind w:left="1407" w:hanging="272"/>
      </w:pPr>
      <w:rPr>
        <w:rFonts w:hint="default"/>
        <w:lang w:val="fr-FR" w:eastAsia="en-US" w:bidi="ar-SA"/>
      </w:rPr>
    </w:lvl>
    <w:lvl w:ilvl="5" w:tplc="8CB46A84">
      <w:numFmt w:val="bullet"/>
      <w:lvlText w:val="•"/>
      <w:lvlJc w:val="left"/>
      <w:pPr>
        <w:ind w:left="1669" w:hanging="272"/>
      </w:pPr>
      <w:rPr>
        <w:rFonts w:hint="default"/>
        <w:lang w:val="fr-FR" w:eastAsia="en-US" w:bidi="ar-SA"/>
      </w:rPr>
    </w:lvl>
    <w:lvl w:ilvl="6" w:tplc="B42817F6">
      <w:numFmt w:val="bullet"/>
      <w:lvlText w:val="•"/>
      <w:lvlJc w:val="left"/>
      <w:pPr>
        <w:ind w:left="1931" w:hanging="272"/>
      </w:pPr>
      <w:rPr>
        <w:rFonts w:hint="default"/>
        <w:lang w:val="fr-FR" w:eastAsia="en-US" w:bidi="ar-SA"/>
      </w:rPr>
    </w:lvl>
    <w:lvl w:ilvl="7" w:tplc="7EA2A11E">
      <w:numFmt w:val="bullet"/>
      <w:lvlText w:val="•"/>
      <w:lvlJc w:val="left"/>
      <w:pPr>
        <w:ind w:left="2193" w:hanging="272"/>
      </w:pPr>
      <w:rPr>
        <w:rFonts w:hint="default"/>
        <w:lang w:val="fr-FR" w:eastAsia="en-US" w:bidi="ar-SA"/>
      </w:rPr>
    </w:lvl>
    <w:lvl w:ilvl="8" w:tplc="94980BFE">
      <w:numFmt w:val="bullet"/>
      <w:lvlText w:val="•"/>
      <w:lvlJc w:val="left"/>
      <w:pPr>
        <w:ind w:left="2455" w:hanging="272"/>
      </w:pPr>
      <w:rPr>
        <w:rFonts w:hint="default"/>
        <w:lang w:val="fr-FR" w:eastAsia="en-US" w:bidi="ar-SA"/>
      </w:rPr>
    </w:lvl>
  </w:abstractNum>
  <w:abstractNum w:abstractNumId="22" w15:restartNumberingAfterBreak="0">
    <w:nsid w:val="0DD4238B"/>
    <w:multiLevelType w:val="hybridMultilevel"/>
    <w:tmpl w:val="ADB480F0"/>
    <w:lvl w:ilvl="0" w:tplc="033A4BA4">
      <w:numFmt w:val="bullet"/>
      <w:lvlText w:val="-"/>
      <w:lvlJc w:val="left"/>
      <w:pPr>
        <w:ind w:left="71" w:hanging="123"/>
      </w:pPr>
      <w:rPr>
        <w:rFonts w:ascii="Times New Roman" w:eastAsia="Times New Roman" w:hAnsi="Times New Roman" w:cs="Times New Roman" w:hint="default"/>
        <w:w w:val="99"/>
        <w:sz w:val="20"/>
        <w:szCs w:val="20"/>
        <w:lang w:val="fr-FR" w:eastAsia="en-US" w:bidi="ar-SA"/>
      </w:rPr>
    </w:lvl>
    <w:lvl w:ilvl="1" w:tplc="329E3002">
      <w:numFmt w:val="bullet"/>
      <w:lvlText w:val="•"/>
      <w:lvlJc w:val="left"/>
      <w:pPr>
        <w:ind w:left="425" w:hanging="123"/>
      </w:pPr>
      <w:rPr>
        <w:rFonts w:hint="default"/>
        <w:lang w:val="fr-FR" w:eastAsia="en-US" w:bidi="ar-SA"/>
      </w:rPr>
    </w:lvl>
    <w:lvl w:ilvl="2" w:tplc="48427E16">
      <w:numFmt w:val="bullet"/>
      <w:lvlText w:val="•"/>
      <w:lvlJc w:val="left"/>
      <w:pPr>
        <w:ind w:left="771" w:hanging="123"/>
      </w:pPr>
      <w:rPr>
        <w:rFonts w:hint="default"/>
        <w:lang w:val="fr-FR" w:eastAsia="en-US" w:bidi="ar-SA"/>
      </w:rPr>
    </w:lvl>
    <w:lvl w:ilvl="3" w:tplc="7D26A632">
      <w:numFmt w:val="bullet"/>
      <w:lvlText w:val="•"/>
      <w:lvlJc w:val="left"/>
      <w:pPr>
        <w:ind w:left="1116" w:hanging="123"/>
      </w:pPr>
      <w:rPr>
        <w:rFonts w:hint="default"/>
        <w:lang w:val="fr-FR" w:eastAsia="en-US" w:bidi="ar-SA"/>
      </w:rPr>
    </w:lvl>
    <w:lvl w:ilvl="4" w:tplc="471A4652">
      <w:numFmt w:val="bullet"/>
      <w:lvlText w:val="•"/>
      <w:lvlJc w:val="left"/>
      <w:pPr>
        <w:ind w:left="1462" w:hanging="123"/>
      </w:pPr>
      <w:rPr>
        <w:rFonts w:hint="default"/>
        <w:lang w:val="fr-FR" w:eastAsia="en-US" w:bidi="ar-SA"/>
      </w:rPr>
    </w:lvl>
    <w:lvl w:ilvl="5" w:tplc="24A2DFF2">
      <w:numFmt w:val="bullet"/>
      <w:lvlText w:val="•"/>
      <w:lvlJc w:val="left"/>
      <w:pPr>
        <w:ind w:left="1807" w:hanging="123"/>
      </w:pPr>
      <w:rPr>
        <w:rFonts w:hint="default"/>
        <w:lang w:val="fr-FR" w:eastAsia="en-US" w:bidi="ar-SA"/>
      </w:rPr>
    </w:lvl>
    <w:lvl w:ilvl="6" w:tplc="F2E4D4D2">
      <w:numFmt w:val="bullet"/>
      <w:lvlText w:val="•"/>
      <w:lvlJc w:val="left"/>
      <w:pPr>
        <w:ind w:left="2153" w:hanging="123"/>
      </w:pPr>
      <w:rPr>
        <w:rFonts w:hint="default"/>
        <w:lang w:val="fr-FR" w:eastAsia="en-US" w:bidi="ar-SA"/>
      </w:rPr>
    </w:lvl>
    <w:lvl w:ilvl="7" w:tplc="0DFA9E58">
      <w:numFmt w:val="bullet"/>
      <w:lvlText w:val="•"/>
      <w:lvlJc w:val="left"/>
      <w:pPr>
        <w:ind w:left="2498" w:hanging="123"/>
      </w:pPr>
      <w:rPr>
        <w:rFonts w:hint="default"/>
        <w:lang w:val="fr-FR" w:eastAsia="en-US" w:bidi="ar-SA"/>
      </w:rPr>
    </w:lvl>
    <w:lvl w:ilvl="8" w:tplc="18D2A95E">
      <w:numFmt w:val="bullet"/>
      <w:lvlText w:val="•"/>
      <w:lvlJc w:val="left"/>
      <w:pPr>
        <w:ind w:left="2844" w:hanging="123"/>
      </w:pPr>
      <w:rPr>
        <w:rFonts w:hint="default"/>
        <w:lang w:val="fr-FR" w:eastAsia="en-US" w:bidi="ar-SA"/>
      </w:rPr>
    </w:lvl>
  </w:abstractNum>
  <w:abstractNum w:abstractNumId="23" w15:restartNumberingAfterBreak="0">
    <w:nsid w:val="0F09715A"/>
    <w:multiLevelType w:val="hybridMultilevel"/>
    <w:tmpl w:val="B18027E8"/>
    <w:lvl w:ilvl="0" w:tplc="4DBE04C8">
      <w:numFmt w:val="bullet"/>
      <w:lvlText w:val="*"/>
      <w:lvlJc w:val="left"/>
      <w:pPr>
        <w:ind w:left="71" w:hanging="149"/>
      </w:pPr>
      <w:rPr>
        <w:rFonts w:ascii="Times New Roman" w:eastAsia="Times New Roman" w:hAnsi="Times New Roman" w:cs="Times New Roman" w:hint="default"/>
        <w:w w:val="99"/>
        <w:sz w:val="20"/>
        <w:szCs w:val="20"/>
        <w:lang w:val="fr-FR" w:eastAsia="en-US" w:bidi="ar-SA"/>
      </w:rPr>
    </w:lvl>
    <w:lvl w:ilvl="1" w:tplc="E8B06328">
      <w:numFmt w:val="bullet"/>
      <w:lvlText w:val="•"/>
      <w:lvlJc w:val="left"/>
      <w:pPr>
        <w:ind w:left="425" w:hanging="149"/>
      </w:pPr>
      <w:rPr>
        <w:rFonts w:hint="default"/>
        <w:lang w:val="fr-FR" w:eastAsia="en-US" w:bidi="ar-SA"/>
      </w:rPr>
    </w:lvl>
    <w:lvl w:ilvl="2" w:tplc="6D8C0268">
      <w:numFmt w:val="bullet"/>
      <w:lvlText w:val="•"/>
      <w:lvlJc w:val="left"/>
      <w:pPr>
        <w:ind w:left="771" w:hanging="149"/>
      </w:pPr>
      <w:rPr>
        <w:rFonts w:hint="default"/>
        <w:lang w:val="fr-FR" w:eastAsia="en-US" w:bidi="ar-SA"/>
      </w:rPr>
    </w:lvl>
    <w:lvl w:ilvl="3" w:tplc="8F227832">
      <w:numFmt w:val="bullet"/>
      <w:lvlText w:val="•"/>
      <w:lvlJc w:val="left"/>
      <w:pPr>
        <w:ind w:left="1116" w:hanging="149"/>
      </w:pPr>
      <w:rPr>
        <w:rFonts w:hint="default"/>
        <w:lang w:val="fr-FR" w:eastAsia="en-US" w:bidi="ar-SA"/>
      </w:rPr>
    </w:lvl>
    <w:lvl w:ilvl="4" w:tplc="76AE7646">
      <w:numFmt w:val="bullet"/>
      <w:lvlText w:val="•"/>
      <w:lvlJc w:val="left"/>
      <w:pPr>
        <w:ind w:left="1462" w:hanging="149"/>
      </w:pPr>
      <w:rPr>
        <w:rFonts w:hint="default"/>
        <w:lang w:val="fr-FR" w:eastAsia="en-US" w:bidi="ar-SA"/>
      </w:rPr>
    </w:lvl>
    <w:lvl w:ilvl="5" w:tplc="CD98CCC6">
      <w:numFmt w:val="bullet"/>
      <w:lvlText w:val="•"/>
      <w:lvlJc w:val="left"/>
      <w:pPr>
        <w:ind w:left="1807" w:hanging="149"/>
      </w:pPr>
      <w:rPr>
        <w:rFonts w:hint="default"/>
        <w:lang w:val="fr-FR" w:eastAsia="en-US" w:bidi="ar-SA"/>
      </w:rPr>
    </w:lvl>
    <w:lvl w:ilvl="6" w:tplc="64E882E2">
      <w:numFmt w:val="bullet"/>
      <w:lvlText w:val="•"/>
      <w:lvlJc w:val="left"/>
      <w:pPr>
        <w:ind w:left="2153" w:hanging="149"/>
      </w:pPr>
      <w:rPr>
        <w:rFonts w:hint="default"/>
        <w:lang w:val="fr-FR" w:eastAsia="en-US" w:bidi="ar-SA"/>
      </w:rPr>
    </w:lvl>
    <w:lvl w:ilvl="7" w:tplc="B9A2259C">
      <w:numFmt w:val="bullet"/>
      <w:lvlText w:val="•"/>
      <w:lvlJc w:val="left"/>
      <w:pPr>
        <w:ind w:left="2498" w:hanging="149"/>
      </w:pPr>
      <w:rPr>
        <w:rFonts w:hint="default"/>
        <w:lang w:val="fr-FR" w:eastAsia="en-US" w:bidi="ar-SA"/>
      </w:rPr>
    </w:lvl>
    <w:lvl w:ilvl="8" w:tplc="2C2C0FD8">
      <w:numFmt w:val="bullet"/>
      <w:lvlText w:val="•"/>
      <w:lvlJc w:val="left"/>
      <w:pPr>
        <w:ind w:left="2844" w:hanging="149"/>
      </w:pPr>
      <w:rPr>
        <w:rFonts w:hint="default"/>
        <w:lang w:val="fr-FR" w:eastAsia="en-US" w:bidi="ar-SA"/>
      </w:rPr>
    </w:lvl>
  </w:abstractNum>
  <w:abstractNum w:abstractNumId="24" w15:restartNumberingAfterBreak="0">
    <w:nsid w:val="0F7D5C6A"/>
    <w:multiLevelType w:val="hybridMultilevel"/>
    <w:tmpl w:val="D32A68D0"/>
    <w:lvl w:ilvl="0" w:tplc="B4C22AAE">
      <w:start w:val="1"/>
      <w:numFmt w:val="upperRoman"/>
      <w:lvlText w:val="%1."/>
      <w:lvlJc w:val="left"/>
      <w:pPr>
        <w:ind w:left="986" w:hanging="720"/>
      </w:pPr>
      <w:rPr>
        <w:rFonts w:hint="default"/>
        <w:b/>
      </w:rPr>
    </w:lvl>
    <w:lvl w:ilvl="1" w:tplc="040C0019" w:tentative="1">
      <w:start w:val="1"/>
      <w:numFmt w:val="lowerLetter"/>
      <w:lvlText w:val="%2."/>
      <w:lvlJc w:val="left"/>
      <w:pPr>
        <w:ind w:left="1346" w:hanging="360"/>
      </w:pPr>
    </w:lvl>
    <w:lvl w:ilvl="2" w:tplc="040C001B" w:tentative="1">
      <w:start w:val="1"/>
      <w:numFmt w:val="lowerRoman"/>
      <w:lvlText w:val="%3."/>
      <w:lvlJc w:val="right"/>
      <w:pPr>
        <w:ind w:left="2066" w:hanging="180"/>
      </w:pPr>
    </w:lvl>
    <w:lvl w:ilvl="3" w:tplc="040C000F" w:tentative="1">
      <w:start w:val="1"/>
      <w:numFmt w:val="decimal"/>
      <w:lvlText w:val="%4."/>
      <w:lvlJc w:val="left"/>
      <w:pPr>
        <w:ind w:left="2786" w:hanging="360"/>
      </w:pPr>
    </w:lvl>
    <w:lvl w:ilvl="4" w:tplc="040C0019" w:tentative="1">
      <w:start w:val="1"/>
      <w:numFmt w:val="lowerLetter"/>
      <w:lvlText w:val="%5."/>
      <w:lvlJc w:val="left"/>
      <w:pPr>
        <w:ind w:left="3506" w:hanging="360"/>
      </w:pPr>
    </w:lvl>
    <w:lvl w:ilvl="5" w:tplc="040C001B" w:tentative="1">
      <w:start w:val="1"/>
      <w:numFmt w:val="lowerRoman"/>
      <w:lvlText w:val="%6."/>
      <w:lvlJc w:val="right"/>
      <w:pPr>
        <w:ind w:left="4226" w:hanging="180"/>
      </w:pPr>
    </w:lvl>
    <w:lvl w:ilvl="6" w:tplc="040C000F" w:tentative="1">
      <w:start w:val="1"/>
      <w:numFmt w:val="decimal"/>
      <w:lvlText w:val="%7."/>
      <w:lvlJc w:val="left"/>
      <w:pPr>
        <w:ind w:left="4946" w:hanging="360"/>
      </w:pPr>
    </w:lvl>
    <w:lvl w:ilvl="7" w:tplc="040C0019" w:tentative="1">
      <w:start w:val="1"/>
      <w:numFmt w:val="lowerLetter"/>
      <w:lvlText w:val="%8."/>
      <w:lvlJc w:val="left"/>
      <w:pPr>
        <w:ind w:left="5666" w:hanging="360"/>
      </w:pPr>
    </w:lvl>
    <w:lvl w:ilvl="8" w:tplc="040C001B" w:tentative="1">
      <w:start w:val="1"/>
      <w:numFmt w:val="lowerRoman"/>
      <w:lvlText w:val="%9."/>
      <w:lvlJc w:val="right"/>
      <w:pPr>
        <w:ind w:left="6386" w:hanging="180"/>
      </w:pPr>
    </w:lvl>
  </w:abstractNum>
  <w:abstractNum w:abstractNumId="25" w15:restartNumberingAfterBreak="0">
    <w:nsid w:val="0FC8123D"/>
    <w:multiLevelType w:val="hybridMultilevel"/>
    <w:tmpl w:val="AFBA172C"/>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0065694"/>
    <w:multiLevelType w:val="hybridMultilevel"/>
    <w:tmpl w:val="777087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110276"/>
    <w:multiLevelType w:val="hybridMultilevel"/>
    <w:tmpl w:val="34E215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255742"/>
    <w:multiLevelType w:val="hybridMultilevel"/>
    <w:tmpl w:val="95CC40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492645"/>
    <w:multiLevelType w:val="hybridMultilevel"/>
    <w:tmpl w:val="AA004822"/>
    <w:lvl w:ilvl="0" w:tplc="0409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0" w15:restartNumberingAfterBreak="0">
    <w:nsid w:val="13C51211"/>
    <w:multiLevelType w:val="hybridMultilevel"/>
    <w:tmpl w:val="A14680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EF7CB7"/>
    <w:multiLevelType w:val="hybridMultilevel"/>
    <w:tmpl w:val="8BEA2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091553"/>
    <w:multiLevelType w:val="hybridMultilevel"/>
    <w:tmpl w:val="7108CF5C"/>
    <w:lvl w:ilvl="0" w:tplc="B060DB4E">
      <w:numFmt w:val="bullet"/>
      <w:lvlText w:val="*"/>
      <w:lvlJc w:val="left"/>
      <w:pPr>
        <w:ind w:left="71" w:hanging="274"/>
      </w:pPr>
      <w:rPr>
        <w:rFonts w:ascii="Times New Roman" w:eastAsia="Times New Roman" w:hAnsi="Times New Roman" w:cs="Times New Roman" w:hint="default"/>
        <w:w w:val="99"/>
        <w:sz w:val="20"/>
        <w:szCs w:val="20"/>
        <w:lang w:val="fr-FR" w:eastAsia="en-US" w:bidi="ar-SA"/>
      </w:rPr>
    </w:lvl>
    <w:lvl w:ilvl="1" w:tplc="019E4D9A">
      <w:numFmt w:val="bullet"/>
      <w:lvlText w:val="•"/>
      <w:lvlJc w:val="left"/>
      <w:pPr>
        <w:ind w:left="425" w:hanging="274"/>
      </w:pPr>
      <w:rPr>
        <w:rFonts w:hint="default"/>
        <w:lang w:val="fr-FR" w:eastAsia="en-US" w:bidi="ar-SA"/>
      </w:rPr>
    </w:lvl>
    <w:lvl w:ilvl="2" w:tplc="759C630C">
      <w:numFmt w:val="bullet"/>
      <w:lvlText w:val="•"/>
      <w:lvlJc w:val="left"/>
      <w:pPr>
        <w:ind w:left="771" w:hanging="274"/>
      </w:pPr>
      <w:rPr>
        <w:rFonts w:hint="default"/>
        <w:lang w:val="fr-FR" w:eastAsia="en-US" w:bidi="ar-SA"/>
      </w:rPr>
    </w:lvl>
    <w:lvl w:ilvl="3" w:tplc="422ACDD4">
      <w:numFmt w:val="bullet"/>
      <w:lvlText w:val="•"/>
      <w:lvlJc w:val="left"/>
      <w:pPr>
        <w:ind w:left="1116" w:hanging="274"/>
      </w:pPr>
      <w:rPr>
        <w:rFonts w:hint="default"/>
        <w:lang w:val="fr-FR" w:eastAsia="en-US" w:bidi="ar-SA"/>
      </w:rPr>
    </w:lvl>
    <w:lvl w:ilvl="4" w:tplc="E8BC147C">
      <w:numFmt w:val="bullet"/>
      <w:lvlText w:val="•"/>
      <w:lvlJc w:val="left"/>
      <w:pPr>
        <w:ind w:left="1462" w:hanging="274"/>
      </w:pPr>
      <w:rPr>
        <w:rFonts w:hint="default"/>
        <w:lang w:val="fr-FR" w:eastAsia="en-US" w:bidi="ar-SA"/>
      </w:rPr>
    </w:lvl>
    <w:lvl w:ilvl="5" w:tplc="55AC02E4">
      <w:numFmt w:val="bullet"/>
      <w:lvlText w:val="•"/>
      <w:lvlJc w:val="left"/>
      <w:pPr>
        <w:ind w:left="1807" w:hanging="274"/>
      </w:pPr>
      <w:rPr>
        <w:rFonts w:hint="default"/>
        <w:lang w:val="fr-FR" w:eastAsia="en-US" w:bidi="ar-SA"/>
      </w:rPr>
    </w:lvl>
    <w:lvl w:ilvl="6" w:tplc="3E84D558">
      <w:numFmt w:val="bullet"/>
      <w:lvlText w:val="•"/>
      <w:lvlJc w:val="left"/>
      <w:pPr>
        <w:ind w:left="2153" w:hanging="274"/>
      </w:pPr>
      <w:rPr>
        <w:rFonts w:hint="default"/>
        <w:lang w:val="fr-FR" w:eastAsia="en-US" w:bidi="ar-SA"/>
      </w:rPr>
    </w:lvl>
    <w:lvl w:ilvl="7" w:tplc="0A3C128C">
      <w:numFmt w:val="bullet"/>
      <w:lvlText w:val="•"/>
      <w:lvlJc w:val="left"/>
      <w:pPr>
        <w:ind w:left="2498" w:hanging="274"/>
      </w:pPr>
      <w:rPr>
        <w:rFonts w:hint="default"/>
        <w:lang w:val="fr-FR" w:eastAsia="en-US" w:bidi="ar-SA"/>
      </w:rPr>
    </w:lvl>
    <w:lvl w:ilvl="8" w:tplc="02421F70">
      <w:numFmt w:val="bullet"/>
      <w:lvlText w:val="•"/>
      <w:lvlJc w:val="left"/>
      <w:pPr>
        <w:ind w:left="2844" w:hanging="274"/>
      </w:pPr>
      <w:rPr>
        <w:rFonts w:hint="default"/>
        <w:lang w:val="fr-FR" w:eastAsia="en-US" w:bidi="ar-SA"/>
      </w:rPr>
    </w:lvl>
  </w:abstractNum>
  <w:abstractNum w:abstractNumId="33" w15:restartNumberingAfterBreak="0">
    <w:nsid w:val="162F45F5"/>
    <w:multiLevelType w:val="hybridMultilevel"/>
    <w:tmpl w:val="18A27A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4A4C0D"/>
    <w:multiLevelType w:val="hybridMultilevel"/>
    <w:tmpl w:val="CD20F0C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7635515"/>
    <w:multiLevelType w:val="hybridMultilevel"/>
    <w:tmpl w:val="B4E669C4"/>
    <w:lvl w:ilvl="0" w:tplc="0650AE16">
      <w:numFmt w:val="bullet"/>
      <w:lvlText w:val="-"/>
      <w:lvlJc w:val="left"/>
      <w:pPr>
        <w:ind w:left="71" w:hanging="190"/>
      </w:pPr>
      <w:rPr>
        <w:rFonts w:ascii="Times New Roman" w:eastAsia="Times New Roman" w:hAnsi="Times New Roman" w:cs="Times New Roman" w:hint="default"/>
        <w:w w:val="99"/>
        <w:sz w:val="20"/>
        <w:szCs w:val="20"/>
        <w:lang w:val="fr-FR" w:eastAsia="en-US" w:bidi="ar-SA"/>
      </w:rPr>
    </w:lvl>
    <w:lvl w:ilvl="1" w:tplc="38826552">
      <w:numFmt w:val="bullet"/>
      <w:lvlText w:val="•"/>
      <w:lvlJc w:val="left"/>
      <w:pPr>
        <w:ind w:left="425" w:hanging="190"/>
      </w:pPr>
      <w:rPr>
        <w:rFonts w:hint="default"/>
        <w:lang w:val="fr-FR" w:eastAsia="en-US" w:bidi="ar-SA"/>
      </w:rPr>
    </w:lvl>
    <w:lvl w:ilvl="2" w:tplc="8CD0868E">
      <w:numFmt w:val="bullet"/>
      <w:lvlText w:val="•"/>
      <w:lvlJc w:val="left"/>
      <w:pPr>
        <w:ind w:left="771" w:hanging="190"/>
      </w:pPr>
      <w:rPr>
        <w:rFonts w:hint="default"/>
        <w:lang w:val="fr-FR" w:eastAsia="en-US" w:bidi="ar-SA"/>
      </w:rPr>
    </w:lvl>
    <w:lvl w:ilvl="3" w:tplc="54E676A8">
      <w:numFmt w:val="bullet"/>
      <w:lvlText w:val="•"/>
      <w:lvlJc w:val="left"/>
      <w:pPr>
        <w:ind w:left="1116" w:hanging="190"/>
      </w:pPr>
      <w:rPr>
        <w:rFonts w:hint="default"/>
        <w:lang w:val="fr-FR" w:eastAsia="en-US" w:bidi="ar-SA"/>
      </w:rPr>
    </w:lvl>
    <w:lvl w:ilvl="4" w:tplc="7F4CF43A">
      <w:numFmt w:val="bullet"/>
      <w:lvlText w:val="•"/>
      <w:lvlJc w:val="left"/>
      <w:pPr>
        <w:ind w:left="1462" w:hanging="190"/>
      </w:pPr>
      <w:rPr>
        <w:rFonts w:hint="default"/>
        <w:lang w:val="fr-FR" w:eastAsia="en-US" w:bidi="ar-SA"/>
      </w:rPr>
    </w:lvl>
    <w:lvl w:ilvl="5" w:tplc="10FAC444">
      <w:numFmt w:val="bullet"/>
      <w:lvlText w:val="•"/>
      <w:lvlJc w:val="left"/>
      <w:pPr>
        <w:ind w:left="1807" w:hanging="190"/>
      </w:pPr>
      <w:rPr>
        <w:rFonts w:hint="default"/>
        <w:lang w:val="fr-FR" w:eastAsia="en-US" w:bidi="ar-SA"/>
      </w:rPr>
    </w:lvl>
    <w:lvl w:ilvl="6" w:tplc="21E83390">
      <w:numFmt w:val="bullet"/>
      <w:lvlText w:val="•"/>
      <w:lvlJc w:val="left"/>
      <w:pPr>
        <w:ind w:left="2153" w:hanging="190"/>
      </w:pPr>
      <w:rPr>
        <w:rFonts w:hint="default"/>
        <w:lang w:val="fr-FR" w:eastAsia="en-US" w:bidi="ar-SA"/>
      </w:rPr>
    </w:lvl>
    <w:lvl w:ilvl="7" w:tplc="645ECDDA">
      <w:numFmt w:val="bullet"/>
      <w:lvlText w:val="•"/>
      <w:lvlJc w:val="left"/>
      <w:pPr>
        <w:ind w:left="2498" w:hanging="190"/>
      </w:pPr>
      <w:rPr>
        <w:rFonts w:hint="default"/>
        <w:lang w:val="fr-FR" w:eastAsia="en-US" w:bidi="ar-SA"/>
      </w:rPr>
    </w:lvl>
    <w:lvl w:ilvl="8" w:tplc="DC80C770">
      <w:numFmt w:val="bullet"/>
      <w:lvlText w:val="•"/>
      <w:lvlJc w:val="left"/>
      <w:pPr>
        <w:ind w:left="2844" w:hanging="190"/>
      </w:pPr>
      <w:rPr>
        <w:rFonts w:hint="default"/>
        <w:lang w:val="fr-FR" w:eastAsia="en-US" w:bidi="ar-SA"/>
      </w:rPr>
    </w:lvl>
  </w:abstractNum>
  <w:abstractNum w:abstractNumId="36" w15:restartNumberingAfterBreak="0">
    <w:nsid w:val="1782199C"/>
    <w:multiLevelType w:val="hybridMultilevel"/>
    <w:tmpl w:val="6EC86F48"/>
    <w:lvl w:ilvl="0" w:tplc="4002F1C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A716AB"/>
    <w:multiLevelType w:val="hybridMultilevel"/>
    <w:tmpl w:val="7700CC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17B52B8F"/>
    <w:multiLevelType w:val="hybridMultilevel"/>
    <w:tmpl w:val="348EAFDC"/>
    <w:lvl w:ilvl="0" w:tplc="7390D8F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8326D91"/>
    <w:multiLevelType w:val="hybridMultilevel"/>
    <w:tmpl w:val="A614C1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190F008A"/>
    <w:multiLevelType w:val="hybridMultilevel"/>
    <w:tmpl w:val="4734F948"/>
    <w:lvl w:ilvl="0" w:tplc="6632EEE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944013B"/>
    <w:multiLevelType w:val="hybridMultilevel"/>
    <w:tmpl w:val="B61A76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19D07936"/>
    <w:multiLevelType w:val="hybridMultilevel"/>
    <w:tmpl w:val="A52287A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1AF30D86"/>
    <w:multiLevelType w:val="hybridMultilevel"/>
    <w:tmpl w:val="F3CC812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1B8904F5"/>
    <w:multiLevelType w:val="hybridMultilevel"/>
    <w:tmpl w:val="6206FC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1E5C74B0"/>
    <w:multiLevelType w:val="hybridMultilevel"/>
    <w:tmpl w:val="C3041C9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1F4F427D"/>
    <w:multiLevelType w:val="hybridMultilevel"/>
    <w:tmpl w:val="CCEE7CDA"/>
    <w:lvl w:ilvl="0" w:tplc="22A22148">
      <w:numFmt w:val="bullet"/>
      <w:lvlText w:val="*"/>
      <w:lvlJc w:val="left"/>
      <w:pPr>
        <w:ind w:left="71" w:hanging="252"/>
      </w:pPr>
      <w:rPr>
        <w:rFonts w:ascii="Times New Roman" w:eastAsia="Times New Roman" w:hAnsi="Times New Roman" w:cs="Times New Roman" w:hint="default"/>
        <w:i/>
        <w:w w:val="99"/>
        <w:sz w:val="20"/>
        <w:szCs w:val="20"/>
        <w:lang w:val="fr-FR" w:eastAsia="en-US" w:bidi="ar-SA"/>
      </w:rPr>
    </w:lvl>
    <w:lvl w:ilvl="1" w:tplc="3C38AF7A">
      <w:numFmt w:val="bullet"/>
      <w:lvlText w:val="•"/>
      <w:lvlJc w:val="left"/>
      <w:pPr>
        <w:ind w:left="425" w:hanging="252"/>
      </w:pPr>
      <w:rPr>
        <w:rFonts w:hint="default"/>
        <w:lang w:val="fr-FR" w:eastAsia="en-US" w:bidi="ar-SA"/>
      </w:rPr>
    </w:lvl>
    <w:lvl w:ilvl="2" w:tplc="6B76F29E">
      <w:numFmt w:val="bullet"/>
      <w:lvlText w:val="•"/>
      <w:lvlJc w:val="left"/>
      <w:pPr>
        <w:ind w:left="771" w:hanging="252"/>
      </w:pPr>
      <w:rPr>
        <w:rFonts w:hint="default"/>
        <w:lang w:val="fr-FR" w:eastAsia="en-US" w:bidi="ar-SA"/>
      </w:rPr>
    </w:lvl>
    <w:lvl w:ilvl="3" w:tplc="2AE4ED40">
      <w:numFmt w:val="bullet"/>
      <w:lvlText w:val="•"/>
      <w:lvlJc w:val="left"/>
      <w:pPr>
        <w:ind w:left="1116" w:hanging="252"/>
      </w:pPr>
      <w:rPr>
        <w:rFonts w:hint="default"/>
        <w:lang w:val="fr-FR" w:eastAsia="en-US" w:bidi="ar-SA"/>
      </w:rPr>
    </w:lvl>
    <w:lvl w:ilvl="4" w:tplc="779634A6">
      <w:numFmt w:val="bullet"/>
      <w:lvlText w:val="•"/>
      <w:lvlJc w:val="left"/>
      <w:pPr>
        <w:ind w:left="1462" w:hanging="252"/>
      </w:pPr>
      <w:rPr>
        <w:rFonts w:hint="default"/>
        <w:lang w:val="fr-FR" w:eastAsia="en-US" w:bidi="ar-SA"/>
      </w:rPr>
    </w:lvl>
    <w:lvl w:ilvl="5" w:tplc="14A69332">
      <w:numFmt w:val="bullet"/>
      <w:lvlText w:val="•"/>
      <w:lvlJc w:val="left"/>
      <w:pPr>
        <w:ind w:left="1807" w:hanging="252"/>
      </w:pPr>
      <w:rPr>
        <w:rFonts w:hint="default"/>
        <w:lang w:val="fr-FR" w:eastAsia="en-US" w:bidi="ar-SA"/>
      </w:rPr>
    </w:lvl>
    <w:lvl w:ilvl="6" w:tplc="5BDC953A">
      <w:numFmt w:val="bullet"/>
      <w:lvlText w:val="•"/>
      <w:lvlJc w:val="left"/>
      <w:pPr>
        <w:ind w:left="2153" w:hanging="252"/>
      </w:pPr>
      <w:rPr>
        <w:rFonts w:hint="default"/>
        <w:lang w:val="fr-FR" w:eastAsia="en-US" w:bidi="ar-SA"/>
      </w:rPr>
    </w:lvl>
    <w:lvl w:ilvl="7" w:tplc="52EC7FE8">
      <w:numFmt w:val="bullet"/>
      <w:lvlText w:val="•"/>
      <w:lvlJc w:val="left"/>
      <w:pPr>
        <w:ind w:left="2498" w:hanging="252"/>
      </w:pPr>
      <w:rPr>
        <w:rFonts w:hint="default"/>
        <w:lang w:val="fr-FR" w:eastAsia="en-US" w:bidi="ar-SA"/>
      </w:rPr>
    </w:lvl>
    <w:lvl w:ilvl="8" w:tplc="7576CAEA">
      <w:numFmt w:val="bullet"/>
      <w:lvlText w:val="•"/>
      <w:lvlJc w:val="left"/>
      <w:pPr>
        <w:ind w:left="2844" w:hanging="252"/>
      </w:pPr>
      <w:rPr>
        <w:rFonts w:hint="default"/>
        <w:lang w:val="fr-FR" w:eastAsia="en-US" w:bidi="ar-SA"/>
      </w:rPr>
    </w:lvl>
  </w:abstractNum>
  <w:abstractNum w:abstractNumId="47" w15:restartNumberingAfterBreak="0">
    <w:nsid w:val="20964B82"/>
    <w:multiLevelType w:val="hybridMultilevel"/>
    <w:tmpl w:val="122A3C1A"/>
    <w:lvl w:ilvl="0" w:tplc="3D32097A">
      <w:numFmt w:val="bullet"/>
      <w:lvlText w:val="-"/>
      <w:lvlJc w:val="left"/>
      <w:pPr>
        <w:ind w:left="71" w:hanging="132"/>
      </w:pPr>
      <w:rPr>
        <w:rFonts w:ascii="Times New Roman" w:eastAsia="Times New Roman" w:hAnsi="Times New Roman" w:cs="Times New Roman" w:hint="default"/>
        <w:w w:val="99"/>
        <w:sz w:val="20"/>
        <w:szCs w:val="20"/>
        <w:lang w:val="fr-FR" w:eastAsia="en-US" w:bidi="ar-SA"/>
      </w:rPr>
    </w:lvl>
    <w:lvl w:ilvl="1" w:tplc="12907E9C">
      <w:numFmt w:val="bullet"/>
      <w:lvlText w:val="•"/>
      <w:lvlJc w:val="left"/>
      <w:pPr>
        <w:ind w:left="425" w:hanging="132"/>
      </w:pPr>
      <w:rPr>
        <w:rFonts w:hint="default"/>
        <w:lang w:val="fr-FR" w:eastAsia="en-US" w:bidi="ar-SA"/>
      </w:rPr>
    </w:lvl>
    <w:lvl w:ilvl="2" w:tplc="89589546">
      <w:numFmt w:val="bullet"/>
      <w:lvlText w:val="•"/>
      <w:lvlJc w:val="left"/>
      <w:pPr>
        <w:ind w:left="771" w:hanging="132"/>
      </w:pPr>
      <w:rPr>
        <w:rFonts w:hint="default"/>
        <w:lang w:val="fr-FR" w:eastAsia="en-US" w:bidi="ar-SA"/>
      </w:rPr>
    </w:lvl>
    <w:lvl w:ilvl="3" w:tplc="4180301A">
      <w:numFmt w:val="bullet"/>
      <w:lvlText w:val="•"/>
      <w:lvlJc w:val="left"/>
      <w:pPr>
        <w:ind w:left="1116" w:hanging="132"/>
      </w:pPr>
      <w:rPr>
        <w:rFonts w:hint="default"/>
        <w:lang w:val="fr-FR" w:eastAsia="en-US" w:bidi="ar-SA"/>
      </w:rPr>
    </w:lvl>
    <w:lvl w:ilvl="4" w:tplc="E28C9082">
      <w:numFmt w:val="bullet"/>
      <w:lvlText w:val="•"/>
      <w:lvlJc w:val="left"/>
      <w:pPr>
        <w:ind w:left="1462" w:hanging="132"/>
      </w:pPr>
      <w:rPr>
        <w:rFonts w:hint="default"/>
        <w:lang w:val="fr-FR" w:eastAsia="en-US" w:bidi="ar-SA"/>
      </w:rPr>
    </w:lvl>
    <w:lvl w:ilvl="5" w:tplc="43A68EDE">
      <w:numFmt w:val="bullet"/>
      <w:lvlText w:val="•"/>
      <w:lvlJc w:val="left"/>
      <w:pPr>
        <w:ind w:left="1807" w:hanging="132"/>
      </w:pPr>
      <w:rPr>
        <w:rFonts w:hint="default"/>
        <w:lang w:val="fr-FR" w:eastAsia="en-US" w:bidi="ar-SA"/>
      </w:rPr>
    </w:lvl>
    <w:lvl w:ilvl="6" w:tplc="54B41504">
      <w:numFmt w:val="bullet"/>
      <w:lvlText w:val="•"/>
      <w:lvlJc w:val="left"/>
      <w:pPr>
        <w:ind w:left="2153" w:hanging="132"/>
      </w:pPr>
      <w:rPr>
        <w:rFonts w:hint="default"/>
        <w:lang w:val="fr-FR" w:eastAsia="en-US" w:bidi="ar-SA"/>
      </w:rPr>
    </w:lvl>
    <w:lvl w:ilvl="7" w:tplc="93FA414C">
      <w:numFmt w:val="bullet"/>
      <w:lvlText w:val="•"/>
      <w:lvlJc w:val="left"/>
      <w:pPr>
        <w:ind w:left="2498" w:hanging="132"/>
      </w:pPr>
      <w:rPr>
        <w:rFonts w:hint="default"/>
        <w:lang w:val="fr-FR" w:eastAsia="en-US" w:bidi="ar-SA"/>
      </w:rPr>
    </w:lvl>
    <w:lvl w:ilvl="8" w:tplc="57A6D152">
      <w:numFmt w:val="bullet"/>
      <w:lvlText w:val="•"/>
      <w:lvlJc w:val="left"/>
      <w:pPr>
        <w:ind w:left="2844" w:hanging="132"/>
      </w:pPr>
      <w:rPr>
        <w:rFonts w:hint="default"/>
        <w:lang w:val="fr-FR" w:eastAsia="en-US" w:bidi="ar-SA"/>
      </w:rPr>
    </w:lvl>
  </w:abstractNum>
  <w:abstractNum w:abstractNumId="48" w15:restartNumberingAfterBreak="0">
    <w:nsid w:val="212D65CA"/>
    <w:multiLevelType w:val="hybridMultilevel"/>
    <w:tmpl w:val="6D780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FA35FA"/>
    <w:multiLevelType w:val="multilevel"/>
    <w:tmpl w:val="FB8E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3912D4"/>
    <w:multiLevelType w:val="hybridMultilevel"/>
    <w:tmpl w:val="E454223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2804C35"/>
    <w:multiLevelType w:val="hybridMultilevel"/>
    <w:tmpl w:val="FAF2B3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32321E7"/>
    <w:multiLevelType w:val="hybridMultilevel"/>
    <w:tmpl w:val="B8AAD060"/>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253B77C3"/>
    <w:multiLevelType w:val="hybridMultilevel"/>
    <w:tmpl w:val="A01021D0"/>
    <w:lvl w:ilvl="0" w:tplc="9988A624">
      <w:start w:val="1"/>
      <w:numFmt w:val="lowerRoman"/>
      <w:lvlText w:val="%1."/>
      <w:lvlJc w:val="left"/>
      <w:pPr>
        <w:ind w:left="234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4" w15:restartNumberingAfterBreak="0">
    <w:nsid w:val="28E173C6"/>
    <w:multiLevelType w:val="hybridMultilevel"/>
    <w:tmpl w:val="28548E78"/>
    <w:lvl w:ilvl="0" w:tplc="CE80BF9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291715E4"/>
    <w:multiLevelType w:val="hybridMultilevel"/>
    <w:tmpl w:val="84645870"/>
    <w:lvl w:ilvl="0" w:tplc="0DFA6FFC">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A4F5490"/>
    <w:multiLevelType w:val="hybridMultilevel"/>
    <w:tmpl w:val="4B48714A"/>
    <w:lvl w:ilvl="0" w:tplc="927628DC">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2A6357FD"/>
    <w:multiLevelType w:val="hybridMultilevel"/>
    <w:tmpl w:val="7C6CBAB0"/>
    <w:lvl w:ilvl="0" w:tplc="600AE124">
      <w:start w:val="1"/>
      <w:numFmt w:val="lowerLetter"/>
      <w:lvlText w:val="(%1)"/>
      <w:lvlJc w:val="left"/>
      <w:pPr>
        <w:ind w:left="344" w:hanging="274"/>
      </w:pPr>
      <w:rPr>
        <w:rFonts w:ascii="Times New Roman" w:eastAsia="Times New Roman" w:hAnsi="Times New Roman" w:cs="Times New Roman" w:hint="default"/>
        <w:w w:val="99"/>
        <w:sz w:val="20"/>
        <w:szCs w:val="20"/>
        <w:lang w:val="fr-FR" w:eastAsia="en-US" w:bidi="ar-SA"/>
      </w:rPr>
    </w:lvl>
    <w:lvl w:ilvl="1" w:tplc="D376EE5E">
      <w:numFmt w:val="bullet"/>
      <w:lvlText w:val="•"/>
      <w:lvlJc w:val="left"/>
      <w:pPr>
        <w:ind w:left="659" w:hanging="274"/>
      </w:pPr>
      <w:rPr>
        <w:rFonts w:hint="default"/>
        <w:lang w:val="fr-FR" w:eastAsia="en-US" w:bidi="ar-SA"/>
      </w:rPr>
    </w:lvl>
    <w:lvl w:ilvl="2" w:tplc="3A8EB5B2">
      <w:numFmt w:val="bullet"/>
      <w:lvlText w:val="•"/>
      <w:lvlJc w:val="left"/>
      <w:pPr>
        <w:ind w:left="979" w:hanging="274"/>
      </w:pPr>
      <w:rPr>
        <w:rFonts w:hint="default"/>
        <w:lang w:val="fr-FR" w:eastAsia="en-US" w:bidi="ar-SA"/>
      </w:rPr>
    </w:lvl>
    <w:lvl w:ilvl="3" w:tplc="061484AA">
      <w:numFmt w:val="bullet"/>
      <w:lvlText w:val="•"/>
      <w:lvlJc w:val="left"/>
      <w:pPr>
        <w:ind w:left="1298" w:hanging="274"/>
      </w:pPr>
      <w:rPr>
        <w:rFonts w:hint="default"/>
        <w:lang w:val="fr-FR" w:eastAsia="en-US" w:bidi="ar-SA"/>
      </w:rPr>
    </w:lvl>
    <w:lvl w:ilvl="4" w:tplc="CF1AAA72">
      <w:numFmt w:val="bullet"/>
      <w:lvlText w:val="•"/>
      <w:lvlJc w:val="left"/>
      <w:pPr>
        <w:ind w:left="1618" w:hanging="274"/>
      </w:pPr>
      <w:rPr>
        <w:rFonts w:hint="default"/>
        <w:lang w:val="fr-FR" w:eastAsia="en-US" w:bidi="ar-SA"/>
      </w:rPr>
    </w:lvl>
    <w:lvl w:ilvl="5" w:tplc="8A4625F6">
      <w:numFmt w:val="bullet"/>
      <w:lvlText w:val="•"/>
      <w:lvlJc w:val="left"/>
      <w:pPr>
        <w:ind w:left="1937" w:hanging="274"/>
      </w:pPr>
      <w:rPr>
        <w:rFonts w:hint="default"/>
        <w:lang w:val="fr-FR" w:eastAsia="en-US" w:bidi="ar-SA"/>
      </w:rPr>
    </w:lvl>
    <w:lvl w:ilvl="6" w:tplc="B5202444">
      <w:numFmt w:val="bullet"/>
      <w:lvlText w:val="•"/>
      <w:lvlJc w:val="left"/>
      <w:pPr>
        <w:ind w:left="2257" w:hanging="274"/>
      </w:pPr>
      <w:rPr>
        <w:rFonts w:hint="default"/>
        <w:lang w:val="fr-FR" w:eastAsia="en-US" w:bidi="ar-SA"/>
      </w:rPr>
    </w:lvl>
    <w:lvl w:ilvl="7" w:tplc="C15C9732">
      <w:numFmt w:val="bullet"/>
      <w:lvlText w:val="•"/>
      <w:lvlJc w:val="left"/>
      <w:pPr>
        <w:ind w:left="2576" w:hanging="274"/>
      </w:pPr>
      <w:rPr>
        <w:rFonts w:hint="default"/>
        <w:lang w:val="fr-FR" w:eastAsia="en-US" w:bidi="ar-SA"/>
      </w:rPr>
    </w:lvl>
    <w:lvl w:ilvl="8" w:tplc="E6AE4602">
      <w:numFmt w:val="bullet"/>
      <w:lvlText w:val="•"/>
      <w:lvlJc w:val="left"/>
      <w:pPr>
        <w:ind w:left="2896" w:hanging="274"/>
      </w:pPr>
      <w:rPr>
        <w:rFonts w:hint="default"/>
        <w:lang w:val="fr-FR" w:eastAsia="en-US" w:bidi="ar-SA"/>
      </w:rPr>
    </w:lvl>
  </w:abstractNum>
  <w:abstractNum w:abstractNumId="58" w15:restartNumberingAfterBreak="0">
    <w:nsid w:val="2C55709F"/>
    <w:multiLevelType w:val="hybridMultilevel"/>
    <w:tmpl w:val="BAA01C9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2D2D5BB3"/>
    <w:multiLevelType w:val="hybridMultilevel"/>
    <w:tmpl w:val="2BCECA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2E32716C"/>
    <w:multiLevelType w:val="hybridMultilevel"/>
    <w:tmpl w:val="114032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593BE6"/>
    <w:multiLevelType w:val="hybridMultilevel"/>
    <w:tmpl w:val="DD6E5D9C"/>
    <w:lvl w:ilvl="0" w:tplc="6632EEE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2E9C5A7B"/>
    <w:multiLevelType w:val="hybridMultilevel"/>
    <w:tmpl w:val="F8EACBB6"/>
    <w:lvl w:ilvl="0" w:tplc="4002F1C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2E1E60"/>
    <w:multiLevelType w:val="hybridMultilevel"/>
    <w:tmpl w:val="F184EAD2"/>
    <w:lvl w:ilvl="0" w:tplc="34C27A12">
      <w:numFmt w:val="bullet"/>
      <w:lvlText w:val="-"/>
      <w:lvlJc w:val="left"/>
      <w:pPr>
        <w:ind w:left="71" w:hanging="116"/>
      </w:pPr>
      <w:rPr>
        <w:rFonts w:ascii="Times New Roman" w:eastAsia="Times New Roman" w:hAnsi="Times New Roman" w:cs="Times New Roman" w:hint="default"/>
        <w:w w:val="99"/>
        <w:sz w:val="20"/>
        <w:szCs w:val="20"/>
        <w:lang w:val="fr-FR" w:eastAsia="en-US" w:bidi="ar-SA"/>
      </w:rPr>
    </w:lvl>
    <w:lvl w:ilvl="1" w:tplc="7A686CF6">
      <w:numFmt w:val="bullet"/>
      <w:lvlText w:val="•"/>
      <w:lvlJc w:val="left"/>
      <w:pPr>
        <w:ind w:left="425" w:hanging="116"/>
      </w:pPr>
      <w:rPr>
        <w:rFonts w:hint="default"/>
        <w:lang w:val="fr-FR" w:eastAsia="en-US" w:bidi="ar-SA"/>
      </w:rPr>
    </w:lvl>
    <w:lvl w:ilvl="2" w:tplc="935E17D0">
      <w:numFmt w:val="bullet"/>
      <w:lvlText w:val="•"/>
      <w:lvlJc w:val="left"/>
      <w:pPr>
        <w:ind w:left="771" w:hanging="116"/>
      </w:pPr>
      <w:rPr>
        <w:rFonts w:hint="default"/>
        <w:lang w:val="fr-FR" w:eastAsia="en-US" w:bidi="ar-SA"/>
      </w:rPr>
    </w:lvl>
    <w:lvl w:ilvl="3" w:tplc="C45C7AB6">
      <w:numFmt w:val="bullet"/>
      <w:lvlText w:val="•"/>
      <w:lvlJc w:val="left"/>
      <w:pPr>
        <w:ind w:left="1116" w:hanging="116"/>
      </w:pPr>
      <w:rPr>
        <w:rFonts w:hint="default"/>
        <w:lang w:val="fr-FR" w:eastAsia="en-US" w:bidi="ar-SA"/>
      </w:rPr>
    </w:lvl>
    <w:lvl w:ilvl="4" w:tplc="1D50FAA0">
      <w:numFmt w:val="bullet"/>
      <w:lvlText w:val="•"/>
      <w:lvlJc w:val="left"/>
      <w:pPr>
        <w:ind w:left="1462" w:hanging="116"/>
      </w:pPr>
      <w:rPr>
        <w:rFonts w:hint="default"/>
        <w:lang w:val="fr-FR" w:eastAsia="en-US" w:bidi="ar-SA"/>
      </w:rPr>
    </w:lvl>
    <w:lvl w:ilvl="5" w:tplc="57163994">
      <w:numFmt w:val="bullet"/>
      <w:lvlText w:val="•"/>
      <w:lvlJc w:val="left"/>
      <w:pPr>
        <w:ind w:left="1807" w:hanging="116"/>
      </w:pPr>
      <w:rPr>
        <w:rFonts w:hint="default"/>
        <w:lang w:val="fr-FR" w:eastAsia="en-US" w:bidi="ar-SA"/>
      </w:rPr>
    </w:lvl>
    <w:lvl w:ilvl="6" w:tplc="590A3FB0">
      <w:numFmt w:val="bullet"/>
      <w:lvlText w:val="•"/>
      <w:lvlJc w:val="left"/>
      <w:pPr>
        <w:ind w:left="2153" w:hanging="116"/>
      </w:pPr>
      <w:rPr>
        <w:rFonts w:hint="default"/>
        <w:lang w:val="fr-FR" w:eastAsia="en-US" w:bidi="ar-SA"/>
      </w:rPr>
    </w:lvl>
    <w:lvl w:ilvl="7" w:tplc="D6B683D0">
      <w:numFmt w:val="bullet"/>
      <w:lvlText w:val="•"/>
      <w:lvlJc w:val="left"/>
      <w:pPr>
        <w:ind w:left="2498" w:hanging="116"/>
      </w:pPr>
      <w:rPr>
        <w:rFonts w:hint="default"/>
        <w:lang w:val="fr-FR" w:eastAsia="en-US" w:bidi="ar-SA"/>
      </w:rPr>
    </w:lvl>
    <w:lvl w:ilvl="8" w:tplc="50C4DF3E">
      <w:numFmt w:val="bullet"/>
      <w:lvlText w:val="•"/>
      <w:lvlJc w:val="left"/>
      <w:pPr>
        <w:ind w:left="2844" w:hanging="116"/>
      </w:pPr>
      <w:rPr>
        <w:rFonts w:hint="default"/>
        <w:lang w:val="fr-FR" w:eastAsia="en-US" w:bidi="ar-SA"/>
      </w:rPr>
    </w:lvl>
  </w:abstractNum>
  <w:abstractNum w:abstractNumId="64" w15:restartNumberingAfterBreak="0">
    <w:nsid w:val="3066007A"/>
    <w:multiLevelType w:val="hybridMultilevel"/>
    <w:tmpl w:val="FAF2B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0FD261C"/>
    <w:multiLevelType w:val="hybridMultilevel"/>
    <w:tmpl w:val="5DAC1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31610BE8"/>
    <w:multiLevelType w:val="multilevel"/>
    <w:tmpl w:val="3950171C"/>
    <w:lvl w:ilvl="0">
      <w:start w:val="1"/>
      <w:numFmt w:val="decimal"/>
      <w:pStyle w:val="TITRE1"/>
      <w:lvlText w:val="%1."/>
      <w:lvlJc w:val="left"/>
      <w:pPr>
        <w:ind w:left="3479" w:hanging="360"/>
      </w:pPr>
    </w:lvl>
    <w:lvl w:ilvl="1">
      <w:start w:val="1"/>
      <w:numFmt w:val="decimal"/>
      <w:pStyle w:val="TITRE2"/>
      <w:lvlText w:val="%1.%2"/>
      <w:lvlJc w:val="left"/>
      <w:pPr>
        <w:ind w:left="710" w:hanging="710"/>
      </w:pPr>
    </w:lvl>
    <w:lvl w:ilvl="2">
      <w:start w:val="1"/>
      <w:numFmt w:val="decimal"/>
      <w:pStyle w:val="TITRE3"/>
      <w:lvlText w:val="%1.%2.%3"/>
      <w:lvlJc w:val="left"/>
      <w:pPr>
        <w:ind w:left="72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1634F29"/>
    <w:multiLevelType w:val="hybridMultilevel"/>
    <w:tmpl w:val="DA2AFE74"/>
    <w:lvl w:ilvl="0" w:tplc="6632EE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1E72E24"/>
    <w:multiLevelType w:val="hybridMultilevel"/>
    <w:tmpl w:val="BF78DFE0"/>
    <w:lvl w:ilvl="0" w:tplc="B03469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231423D"/>
    <w:multiLevelType w:val="hybridMultilevel"/>
    <w:tmpl w:val="B35A1B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35B6702"/>
    <w:multiLevelType w:val="hybridMultilevel"/>
    <w:tmpl w:val="15A6065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33795550"/>
    <w:multiLevelType w:val="hybridMultilevel"/>
    <w:tmpl w:val="2F401B4A"/>
    <w:lvl w:ilvl="0" w:tplc="7062F044">
      <w:numFmt w:val="bullet"/>
      <w:lvlText w:val="*"/>
      <w:lvlJc w:val="left"/>
      <w:pPr>
        <w:ind w:left="71" w:hanging="149"/>
      </w:pPr>
      <w:rPr>
        <w:rFonts w:ascii="Times New Roman" w:eastAsia="Times New Roman" w:hAnsi="Times New Roman" w:cs="Times New Roman" w:hint="default"/>
        <w:w w:val="99"/>
        <w:sz w:val="20"/>
        <w:szCs w:val="20"/>
        <w:lang w:val="fr-FR" w:eastAsia="en-US" w:bidi="ar-SA"/>
      </w:rPr>
    </w:lvl>
    <w:lvl w:ilvl="1" w:tplc="EEE2D85A">
      <w:numFmt w:val="bullet"/>
      <w:lvlText w:val="•"/>
      <w:lvlJc w:val="left"/>
      <w:pPr>
        <w:ind w:left="425" w:hanging="149"/>
      </w:pPr>
      <w:rPr>
        <w:rFonts w:hint="default"/>
        <w:lang w:val="fr-FR" w:eastAsia="en-US" w:bidi="ar-SA"/>
      </w:rPr>
    </w:lvl>
    <w:lvl w:ilvl="2" w:tplc="8974B1D4">
      <w:numFmt w:val="bullet"/>
      <w:lvlText w:val="•"/>
      <w:lvlJc w:val="left"/>
      <w:pPr>
        <w:ind w:left="771" w:hanging="149"/>
      </w:pPr>
      <w:rPr>
        <w:rFonts w:hint="default"/>
        <w:lang w:val="fr-FR" w:eastAsia="en-US" w:bidi="ar-SA"/>
      </w:rPr>
    </w:lvl>
    <w:lvl w:ilvl="3" w:tplc="85929866">
      <w:numFmt w:val="bullet"/>
      <w:lvlText w:val="•"/>
      <w:lvlJc w:val="left"/>
      <w:pPr>
        <w:ind w:left="1116" w:hanging="149"/>
      </w:pPr>
      <w:rPr>
        <w:rFonts w:hint="default"/>
        <w:lang w:val="fr-FR" w:eastAsia="en-US" w:bidi="ar-SA"/>
      </w:rPr>
    </w:lvl>
    <w:lvl w:ilvl="4" w:tplc="14FC663C">
      <w:numFmt w:val="bullet"/>
      <w:lvlText w:val="•"/>
      <w:lvlJc w:val="left"/>
      <w:pPr>
        <w:ind w:left="1462" w:hanging="149"/>
      </w:pPr>
      <w:rPr>
        <w:rFonts w:hint="default"/>
        <w:lang w:val="fr-FR" w:eastAsia="en-US" w:bidi="ar-SA"/>
      </w:rPr>
    </w:lvl>
    <w:lvl w:ilvl="5" w:tplc="718A50C6">
      <w:numFmt w:val="bullet"/>
      <w:lvlText w:val="•"/>
      <w:lvlJc w:val="left"/>
      <w:pPr>
        <w:ind w:left="1807" w:hanging="149"/>
      </w:pPr>
      <w:rPr>
        <w:rFonts w:hint="default"/>
        <w:lang w:val="fr-FR" w:eastAsia="en-US" w:bidi="ar-SA"/>
      </w:rPr>
    </w:lvl>
    <w:lvl w:ilvl="6" w:tplc="4F90955A">
      <w:numFmt w:val="bullet"/>
      <w:lvlText w:val="•"/>
      <w:lvlJc w:val="left"/>
      <w:pPr>
        <w:ind w:left="2153" w:hanging="149"/>
      </w:pPr>
      <w:rPr>
        <w:rFonts w:hint="default"/>
        <w:lang w:val="fr-FR" w:eastAsia="en-US" w:bidi="ar-SA"/>
      </w:rPr>
    </w:lvl>
    <w:lvl w:ilvl="7" w:tplc="26E81870">
      <w:numFmt w:val="bullet"/>
      <w:lvlText w:val="•"/>
      <w:lvlJc w:val="left"/>
      <w:pPr>
        <w:ind w:left="2498" w:hanging="149"/>
      </w:pPr>
      <w:rPr>
        <w:rFonts w:hint="default"/>
        <w:lang w:val="fr-FR" w:eastAsia="en-US" w:bidi="ar-SA"/>
      </w:rPr>
    </w:lvl>
    <w:lvl w:ilvl="8" w:tplc="07405A90">
      <w:numFmt w:val="bullet"/>
      <w:lvlText w:val="•"/>
      <w:lvlJc w:val="left"/>
      <w:pPr>
        <w:ind w:left="2844" w:hanging="149"/>
      </w:pPr>
      <w:rPr>
        <w:rFonts w:hint="default"/>
        <w:lang w:val="fr-FR" w:eastAsia="en-US" w:bidi="ar-SA"/>
      </w:rPr>
    </w:lvl>
  </w:abstractNum>
  <w:abstractNum w:abstractNumId="72" w15:restartNumberingAfterBreak="0">
    <w:nsid w:val="35B224A6"/>
    <w:multiLevelType w:val="hybridMultilevel"/>
    <w:tmpl w:val="39C80350"/>
    <w:lvl w:ilvl="0" w:tplc="935CD38A">
      <w:numFmt w:val="bullet"/>
      <w:lvlText w:val="-"/>
      <w:lvlJc w:val="left"/>
      <w:pPr>
        <w:ind w:left="71" w:hanging="120"/>
      </w:pPr>
      <w:rPr>
        <w:rFonts w:ascii="Times New Roman" w:eastAsia="Times New Roman" w:hAnsi="Times New Roman" w:cs="Times New Roman" w:hint="default"/>
        <w:w w:val="99"/>
        <w:sz w:val="20"/>
        <w:szCs w:val="20"/>
        <w:lang w:val="fr-FR" w:eastAsia="en-US" w:bidi="ar-SA"/>
      </w:rPr>
    </w:lvl>
    <w:lvl w:ilvl="1" w:tplc="0C86DD4A">
      <w:numFmt w:val="bullet"/>
      <w:lvlText w:val="•"/>
      <w:lvlJc w:val="left"/>
      <w:pPr>
        <w:ind w:left="425" w:hanging="120"/>
      </w:pPr>
      <w:rPr>
        <w:rFonts w:hint="default"/>
        <w:lang w:val="fr-FR" w:eastAsia="en-US" w:bidi="ar-SA"/>
      </w:rPr>
    </w:lvl>
    <w:lvl w:ilvl="2" w:tplc="DA4406B2">
      <w:numFmt w:val="bullet"/>
      <w:lvlText w:val="•"/>
      <w:lvlJc w:val="left"/>
      <w:pPr>
        <w:ind w:left="771" w:hanging="120"/>
      </w:pPr>
      <w:rPr>
        <w:rFonts w:hint="default"/>
        <w:lang w:val="fr-FR" w:eastAsia="en-US" w:bidi="ar-SA"/>
      </w:rPr>
    </w:lvl>
    <w:lvl w:ilvl="3" w:tplc="45DA311C">
      <w:numFmt w:val="bullet"/>
      <w:lvlText w:val="•"/>
      <w:lvlJc w:val="left"/>
      <w:pPr>
        <w:ind w:left="1116" w:hanging="120"/>
      </w:pPr>
      <w:rPr>
        <w:rFonts w:hint="default"/>
        <w:lang w:val="fr-FR" w:eastAsia="en-US" w:bidi="ar-SA"/>
      </w:rPr>
    </w:lvl>
    <w:lvl w:ilvl="4" w:tplc="738AD818">
      <w:numFmt w:val="bullet"/>
      <w:lvlText w:val="•"/>
      <w:lvlJc w:val="left"/>
      <w:pPr>
        <w:ind w:left="1462" w:hanging="120"/>
      </w:pPr>
      <w:rPr>
        <w:rFonts w:hint="default"/>
        <w:lang w:val="fr-FR" w:eastAsia="en-US" w:bidi="ar-SA"/>
      </w:rPr>
    </w:lvl>
    <w:lvl w:ilvl="5" w:tplc="8D78DC7E">
      <w:numFmt w:val="bullet"/>
      <w:lvlText w:val="•"/>
      <w:lvlJc w:val="left"/>
      <w:pPr>
        <w:ind w:left="1807" w:hanging="120"/>
      </w:pPr>
      <w:rPr>
        <w:rFonts w:hint="default"/>
        <w:lang w:val="fr-FR" w:eastAsia="en-US" w:bidi="ar-SA"/>
      </w:rPr>
    </w:lvl>
    <w:lvl w:ilvl="6" w:tplc="5A6076A4">
      <w:numFmt w:val="bullet"/>
      <w:lvlText w:val="•"/>
      <w:lvlJc w:val="left"/>
      <w:pPr>
        <w:ind w:left="2153" w:hanging="120"/>
      </w:pPr>
      <w:rPr>
        <w:rFonts w:hint="default"/>
        <w:lang w:val="fr-FR" w:eastAsia="en-US" w:bidi="ar-SA"/>
      </w:rPr>
    </w:lvl>
    <w:lvl w:ilvl="7" w:tplc="E3EEB14A">
      <w:numFmt w:val="bullet"/>
      <w:lvlText w:val="•"/>
      <w:lvlJc w:val="left"/>
      <w:pPr>
        <w:ind w:left="2498" w:hanging="120"/>
      </w:pPr>
      <w:rPr>
        <w:rFonts w:hint="default"/>
        <w:lang w:val="fr-FR" w:eastAsia="en-US" w:bidi="ar-SA"/>
      </w:rPr>
    </w:lvl>
    <w:lvl w:ilvl="8" w:tplc="DAB02FB6">
      <w:numFmt w:val="bullet"/>
      <w:lvlText w:val="•"/>
      <w:lvlJc w:val="left"/>
      <w:pPr>
        <w:ind w:left="2844" w:hanging="120"/>
      </w:pPr>
      <w:rPr>
        <w:rFonts w:hint="default"/>
        <w:lang w:val="fr-FR" w:eastAsia="en-US" w:bidi="ar-SA"/>
      </w:rPr>
    </w:lvl>
  </w:abstractNum>
  <w:abstractNum w:abstractNumId="73" w15:restartNumberingAfterBreak="0">
    <w:nsid w:val="35C27F76"/>
    <w:multiLevelType w:val="hybridMultilevel"/>
    <w:tmpl w:val="6CE27F66"/>
    <w:lvl w:ilvl="0" w:tplc="EE524F04">
      <w:numFmt w:val="bullet"/>
      <w:lvlText w:val="-"/>
      <w:lvlJc w:val="left"/>
      <w:pPr>
        <w:ind w:left="479" w:hanging="360"/>
      </w:pPr>
      <w:rPr>
        <w:rFonts w:hint="default"/>
        <w:w w:val="99"/>
        <w:lang w:val="fr-FR" w:eastAsia="en-US" w:bidi="ar-SA"/>
      </w:rPr>
    </w:lvl>
    <w:lvl w:ilvl="1" w:tplc="A942E5B6">
      <w:numFmt w:val="bullet"/>
      <w:lvlText w:val="•"/>
      <w:lvlJc w:val="left"/>
      <w:pPr>
        <w:ind w:left="785" w:hanging="360"/>
      </w:pPr>
      <w:rPr>
        <w:rFonts w:hint="default"/>
        <w:lang w:val="fr-FR" w:eastAsia="en-US" w:bidi="ar-SA"/>
      </w:rPr>
    </w:lvl>
    <w:lvl w:ilvl="2" w:tplc="F7E0EE7A">
      <w:numFmt w:val="bullet"/>
      <w:lvlText w:val="•"/>
      <w:lvlJc w:val="left"/>
      <w:pPr>
        <w:ind w:left="1091" w:hanging="360"/>
      </w:pPr>
      <w:rPr>
        <w:rFonts w:hint="default"/>
        <w:lang w:val="fr-FR" w:eastAsia="en-US" w:bidi="ar-SA"/>
      </w:rPr>
    </w:lvl>
    <w:lvl w:ilvl="3" w:tplc="6D0AADE6">
      <w:numFmt w:val="bullet"/>
      <w:lvlText w:val="•"/>
      <w:lvlJc w:val="left"/>
      <w:pPr>
        <w:ind w:left="1396" w:hanging="360"/>
      </w:pPr>
      <w:rPr>
        <w:rFonts w:hint="default"/>
        <w:lang w:val="fr-FR" w:eastAsia="en-US" w:bidi="ar-SA"/>
      </w:rPr>
    </w:lvl>
    <w:lvl w:ilvl="4" w:tplc="C660ED0A">
      <w:numFmt w:val="bullet"/>
      <w:lvlText w:val="•"/>
      <w:lvlJc w:val="left"/>
      <w:pPr>
        <w:ind w:left="1702" w:hanging="360"/>
      </w:pPr>
      <w:rPr>
        <w:rFonts w:hint="default"/>
        <w:lang w:val="fr-FR" w:eastAsia="en-US" w:bidi="ar-SA"/>
      </w:rPr>
    </w:lvl>
    <w:lvl w:ilvl="5" w:tplc="2CA4E056">
      <w:numFmt w:val="bullet"/>
      <w:lvlText w:val="•"/>
      <w:lvlJc w:val="left"/>
      <w:pPr>
        <w:ind w:left="2007" w:hanging="360"/>
      </w:pPr>
      <w:rPr>
        <w:rFonts w:hint="default"/>
        <w:lang w:val="fr-FR" w:eastAsia="en-US" w:bidi="ar-SA"/>
      </w:rPr>
    </w:lvl>
    <w:lvl w:ilvl="6" w:tplc="E69EC2B6">
      <w:numFmt w:val="bullet"/>
      <w:lvlText w:val="•"/>
      <w:lvlJc w:val="left"/>
      <w:pPr>
        <w:ind w:left="2313" w:hanging="360"/>
      </w:pPr>
      <w:rPr>
        <w:rFonts w:hint="default"/>
        <w:lang w:val="fr-FR" w:eastAsia="en-US" w:bidi="ar-SA"/>
      </w:rPr>
    </w:lvl>
    <w:lvl w:ilvl="7" w:tplc="3C6A22F6">
      <w:numFmt w:val="bullet"/>
      <w:lvlText w:val="•"/>
      <w:lvlJc w:val="left"/>
      <w:pPr>
        <w:ind w:left="2618" w:hanging="360"/>
      </w:pPr>
      <w:rPr>
        <w:rFonts w:hint="default"/>
        <w:lang w:val="fr-FR" w:eastAsia="en-US" w:bidi="ar-SA"/>
      </w:rPr>
    </w:lvl>
    <w:lvl w:ilvl="8" w:tplc="7862BCE2">
      <w:numFmt w:val="bullet"/>
      <w:lvlText w:val="•"/>
      <w:lvlJc w:val="left"/>
      <w:pPr>
        <w:ind w:left="2924" w:hanging="360"/>
      </w:pPr>
      <w:rPr>
        <w:rFonts w:hint="default"/>
        <w:lang w:val="fr-FR" w:eastAsia="en-US" w:bidi="ar-SA"/>
      </w:rPr>
    </w:lvl>
  </w:abstractNum>
  <w:abstractNum w:abstractNumId="74" w15:restartNumberingAfterBreak="0">
    <w:nsid w:val="369B2090"/>
    <w:multiLevelType w:val="hybridMultilevel"/>
    <w:tmpl w:val="510CA4F0"/>
    <w:lvl w:ilvl="0" w:tplc="30965DAC">
      <w:start w:val="1"/>
      <w:numFmt w:val="lowerLetter"/>
      <w:lvlText w:val="%1)"/>
      <w:lvlJc w:val="left"/>
      <w:pPr>
        <w:ind w:left="720" w:hanging="360"/>
      </w:pPr>
      <w:rPr>
        <w:rFonts w:ascii="Cambria" w:eastAsia="Calibri" w:hAnsi="Cambria" w:cs="Times New Roman"/>
      </w:rPr>
    </w:lvl>
    <w:lvl w:ilvl="1" w:tplc="FFFFFFFF">
      <w:start w:val="1"/>
      <w:numFmt w:val="lowerRoman"/>
      <w:lvlText w:val="%2."/>
      <w:lvlJc w:val="right"/>
      <w:pPr>
        <w:ind w:left="342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75" w15:restartNumberingAfterBreak="0">
    <w:nsid w:val="395418F8"/>
    <w:multiLevelType w:val="hybridMultilevel"/>
    <w:tmpl w:val="0D34DA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B0E3879"/>
    <w:multiLevelType w:val="multilevel"/>
    <w:tmpl w:val="B9184A6C"/>
    <w:lvl w:ilvl="0">
      <w:start w:val="3"/>
      <w:numFmt w:val="decimal"/>
      <w:lvlText w:val="%1."/>
      <w:lvlJc w:val="left"/>
      <w:pPr>
        <w:ind w:left="510" w:hanging="510"/>
      </w:pPr>
      <w:rPr>
        <w:rFonts w:hint="default"/>
      </w:rPr>
    </w:lvl>
    <w:lvl w:ilvl="1">
      <w:start w:val="1"/>
      <w:numFmt w:val="decimal"/>
      <w:lvlText w:val="%1.%2."/>
      <w:lvlJc w:val="left"/>
      <w:pPr>
        <w:ind w:left="690" w:hanging="510"/>
      </w:pPr>
      <w:rPr>
        <w:rFonts w:hint="default"/>
      </w:rPr>
    </w:lvl>
    <w:lvl w:ilvl="2">
      <w:start w:val="1"/>
      <w:numFmt w:val="decima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IT4"/>
      <w:lvlText w:val="%1.%2.%3.%4."/>
      <w:lvlJc w:val="left"/>
      <w:pPr>
        <w:ind w:left="12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7" w15:restartNumberingAfterBreak="0">
    <w:nsid w:val="3B393C42"/>
    <w:multiLevelType w:val="hybridMultilevel"/>
    <w:tmpl w:val="C7FCC8F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3C473C97"/>
    <w:multiLevelType w:val="hybridMultilevel"/>
    <w:tmpl w:val="660090B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3F304EA8"/>
    <w:multiLevelType w:val="hybridMultilevel"/>
    <w:tmpl w:val="FAF2B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1330670"/>
    <w:multiLevelType w:val="hybridMultilevel"/>
    <w:tmpl w:val="55505B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42C7171E"/>
    <w:multiLevelType w:val="hybridMultilevel"/>
    <w:tmpl w:val="FA787BE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43E03CE2"/>
    <w:multiLevelType w:val="hybridMultilevel"/>
    <w:tmpl w:val="B8AAC0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4BC2076"/>
    <w:multiLevelType w:val="hybridMultilevel"/>
    <w:tmpl w:val="1630873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4CF7193"/>
    <w:multiLevelType w:val="hybridMultilevel"/>
    <w:tmpl w:val="C62C2508"/>
    <w:lvl w:ilvl="0" w:tplc="6632EE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6877009"/>
    <w:multiLevelType w:val="hybridMultilevel"/>
    <w:tmpl w:val="9C0CF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6AA28BA"/>
    <w:multiLevelType w:val="hybridMultilevel"/>
    <w:tmpl w:val="575CFCA2"/>
    <w:lvl w:ilvl="0" w:tplc="0409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7" w15:restartNumberingAfterBreak="0">
    <w:nsid w:val="46FC639E"/>
    <w:multiLevelType w:val="hybridMultilevel"/>
    <w:tmpl w:val="17EAE9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48896E74"/>
    <w:multiLevelType w:val="hybridMultilevel"/>
    <w:tmpl w:val="5D90CF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B6A6023"/>
    <w:multiLevelType w:val="hybridMultilevel"/>
    <w:tmpl w:val="F0769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8E4B9F"/>
    <w:multiLevelType w:val="hybridMultilevel"/>
    <w:tmpl w:val="8F6EE454"/>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4C477612"/>
    <w:multiLevelType w:val="hybridMultilevel"/>
    <w:tmpl w:val="93B6303A"/>
    <w:lvl w:ilvl="0" w:tplc="4622E84A">
      <w:start w:val="1"/>
      <w:numFmt w:val="decimal"/>
      <w:lvlText w:val="%1."/>
      <w:lvlJc w:val="left"/>
      <w:pPr>
        <w:ind w:left="1080" w:hanging="360"/>
      </w:pPr>
    </w:lvl>
    <w:lvl w:ilvl="1" w:tplc="E4C85660">
      <w:start w:val="1"/>
      <w:numFmt w:val="lowerRoman"/>
      <w:lvlText w:val="%2."/>
      <w:lvlJc w:val="left"/>
      <w:pPr>
        <w:ind w:left="1800" w:hanging="72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2" w15:restartNumberingAfterBreak="0">
    <w:nsid w:val="4C535C06"/>
    <w:multiLevelType w:val="hybridMultilevel"/>
    <w:tmpl w:val="161818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D260254"/>
    <w:multiLevelType w:val="hybridMultilevel"/>
    <w:tmpl w:val="0D3E6A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D4D4EF8"/>
    <w:multiLevelType w:val="hybridMultilevel"/>
    <w:tmpl w:val="735C2864"/>
    <w:lvl w:ilvl="0" w:tplc="FFFFFFFF">
      <w:start w:val="4"/>
      <w:numFmt w:val="bullet"/>
      <w:lvlText w:val="-"/>
      <w:lvlJc w:val="left"/>
      <w:pPr>
        <w:ind w:left="720" w:hanging="360"/>
      </w:pPr>
      <w:rPr>
        <w:rFonts w:ascii="Arial" w:eastAsia="Calibri" w:hAnsi="Arial" w:cs="Aria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4E0F6A62"/>
    <w:multiLevelType w:val="hybridMultilevel"/>
    <w:tmpl w:val="206A0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4B2813"/>
    <w:multiLevelType w:val="hybridMultilevel"/>
    <w:tmpl w:val="1EF4CF6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4F675E38"/>
    <w:multiLevelType w:val="hybridMultilevel"/>
    <w:tmpl w:val="8CAE5FAE"/>
    <w:lvl w:ilvl="0" w:tplc="B03469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FD20315"/>
    <w:multiLevelType w:val="hybridMultilevel"/>
    <w:tmpl w:val="D1564930"/>
    <w:lvl w:ilvl="0" w:tplc="6632EE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5135137D"/>
    <w:multiLevelType w:val="hybridMultilevel"/>
    <w:tmpl w:val="A46C72BE"/>
    <w:lvl w:ilvl="0" w:tplc="6632EE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513F25A6"/>
    <w:multiLevelType w:val="hybridMultilevel"/>
    <w:tmpl w:val="CEA631AC"/>
    <w:lvl w:ilvl="0" w:tplc="20000001">
      <w:start w:val="1"/>
      <w:numFmt w:val="bullet"/>
      <w:lvlText w:val=""/>
      <w:lvlJc w:val="left"/>
      <w:pPr>
        <w:ind w:left="780" w:hanging="360"/>
      </w:pPr>
      <w:rPr>
        <w:rFonts w:ascii="Symbol" w:hAnsi="Symbol" w:hint="default"/>
      </w:rPr>
    </w:lvl>
    <w:lvl w:ilvl="1" w:tplc="BE66FCF6">
      <w:numFmt w:val="bullet"/>
      <w:lvlText w:val="-"/>
      <w:lvlJc w:val="left"/>
      <w:pPr>
        <w:ind w:left="1500" w:hanging="360"/>
      </w:pPr>
      <w:rPr>
        <w:rFonts w:ascii="Arial" w:eastAsia="Arial" w:hAnsi="Arial" w:cs="Arial" w:hint="default"/>
        <w:w w:val="100"/>
        <w:sz w:val="22"/>
        <w:szCs w:val="22"/>
        <w:lang w:val="fr-FR" w:eastAsia="en-US" w:bidi="ar-SA"/>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01" w15:restartNumberingAfterBreak="0">
    <w:nsid w:val="52572728"/>
    <w:multiLevelType w:val="hybridMultilevel"/>
    <w:tmpl w:val="B6D0F5C6"/>
    <w:lvl w:ilvl="0" w:tplc="6632EEE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52D4691D"/>
    <w:multiLevelType w:val="hybridMultilevel"/>
    <w:tmpl w:val="9A7857D6"/>
    <w:lvl w:ilvl="0" w:tplc="6632EE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532749BB"/>
    <w:multiLevelType w:val="hybridMultilevel"/>
    <w:tmpl w:val="A2181D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48D77CD"/>
    <w:multiLevelType w:val="hybridMultilevel"/>
    <w:tmpl w:val="87D6B780"/>
    <w:lvl w:ilvl="0" w:tplc="29ECC30A">
      <w:numFmt w:val="bullet"/>
      <w:lvlText w:val="-"/>
      <w:lvlJc w:val="left"/>
      <w:pPr>
        <w:ind w:left="71" w:hanging="125"/>
      </w:pPr>
      <w:rPr>
        <w:rFonts w:ascii="Times New Roman" w:eastAsia="Times New Roman" w:hAnsi="Times New Roman" w:cs="Times New Roman" w:hint="default"/>
        <w:w w:val="99"/>
        <w:sz w:val="20"/>
        <w:szCs w:val="20"/>
        <w:lang w:val="fr-FR" w:eastAsia="en-US" w:bidi="ar-SA"/>
      </w:rPr>
    </w:lvl>
    <w:lvl w:ilvl="1" w:tplc="D3B42430">
      <w:numFmt w:val="bullet"/>
      <w:lvlText w:val="•"/>
      <w:lvlJc w:val="left"/>
      <w:pPr>
        <w:ind w:left="425" w:hanging="125"/>
      </w:pPr>
      <w:rPr>
        <w:rFonts w:hint="default"/>
        <w:lang w:val="fr-FR" w:eastAsia="en-US" w:bidi="ar-SA"/>
      </w:rPr>
    </w:lvl>
    <w:lvl w:ilvl="2" w:tplc="CBFABAEE">
      <w:numFmt w:val="bullet"/>
      <w:lvlText w:val="•"/>
      <w:lvlJc w:val="left"/>
      <w:pPr>
        <w:ind w:left="771" w:hanging="125"/>
      </w:pPr>
      <w:rPr>
        <w:rFonts w:hint="default"/>
        <w:lang w:val="fr-FR" w:eastAsia="en-US" w:bidi="ar-SA"/>
      </w:rPr>
    </w:lvl>
    <w:lvl w:ilvl="3" w:tplc="B4BE6A12">
      <w:numFmt w:val="bullet"/>
      <w:lvlText w:val="•"/>
      <w:lvlJc w:val="left"/>
      <w:pPr>
        <w:ind w:left="1116" w:hanging="125"/>
      </w:pPr>
      <w:rPr>
        <w:rFonts w:hint="default"/>
        <w:lang w:val="fr-FR" w:eastAsia="en-US" w:bidi="ar-SA"/>
      </w:rPr>
    </w:lvl>
    <w:lvl w:ilvl="4" w:tplc="D42AEFC4">
      <w:numFmt w:val="bullet"/>
      <w:lvlText w:val="•"/>
      <w:lvlJc w:val="left"/>
      <w:pPr>
        <w:ind w:left="1462" w:hanging="125"/>
      </w:pPr>
      <w:rPr>
        <w:rFonts w:hint="default"/>
        <w:lang w:val="fr-FR" w:eastAsia="en-US" w:bidi="ar-SA"/>
      </w:rPr>
    </w:lvl>
    <w:lvl w:ilvl="5" w:tplc="E1285846">
      <w:numFmt w:val="bullet"/>
      <w:lvlText w:val="•"/>
      <w:lvlJc w:val="left"/>
      <w:pPr>
        <w:ind w:left="1807" w:hanging="125"/>
      </w:pPr>
      <w:rPr>
        <w:rFonts w:hint="default"/>
        <w:lang w:val="fr-FR" w:eastAsia="en-US" w:bidi="ar-SA"/>
      </w:rPr>
    </w:lvl>
    <w:lvl w:ilvl="6" w:tplc="F8D832A0">
      <w:numFmt w:val="bullet"/>
      <w:lvlText w:val="•"/>
      <w:lvlJc w:val="left"/>
      <w:pPr>
        <w:ind w:left="2153" w:hanging="125"/>
      </w:pPr>
      <w:rPr>
        <w:rFonts w:hint="default"/>
        <w:lang w:val="fr-FR" w:eastAsia="en-US" w:bidi="ar-SA"/>
      </w:rPr>
    </w:lvl>
    <w:lvl w:ilvl="7" w:tplc="8BE68DE0">
      <w:numFmt w:val="bullet"/>
      <w:lvlText w:val="•"/>
      <w:lvlJc w:val="left"/>
      <w:pPr>
        <w:ind w:left="2498" w:hanging="125"/>
      </w:pPr>
      <w:rPr>
        <w:rFonts w:hint="default"/>
        <w:lang w:val="fr-FR" w:eastAsia="en-US" w:bidi="ar-SA"/>
      </w:rPr>
    </w:lvl>
    <w:lvl w:ilvl="8" w:tplc="77325192">
      <w:numFmt w:val="bullet"/>
      <w:lvlText w:val="•"/>
      <w:lvlJc w:val="left"/>
      <w:pPr>
        <w:ind w:left="2844" w:hanging="125"/>
      </w:pPr>
      <w:rPr>
        <w:rFonts w:hint="default"/>
        <w:lang w:val="fr-FR" w:eastAsia="en-US" w:bidi="ar-SA"/>
      </w:rPr>
    </w:lvl>
  </w:abstractNum>
  <w:abstractNum w:abstractNumId="105" w15:restartNumberingAfterBreak="0">
    <w:nsid w:val="55A15708"/>
    <w:multiLevelType w:val="hybridMultilevel"/>
    <w:tmpl w:val="CCB48E98"/>
    <w:lvl w:ilvl="0" w:tplc="55E0CC4C">
      <w:start w:val="1"/>
      <w:numFmt w:val="lowerRoman"/>
      <w:lvlText w:val="%1."/>
      <w:lvlJc w:val="left"/>
      <w:pPr>
        <w:ind w:left="1080" w:hanging="720"/>
      </w:pPr>
    </w:lvl>
    <w:lvl w:ilvl="1" w:tplc="C19ABD30">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6" w15:restartNumberingAfterBreak="0">
    <w:nsid w:val="57575CF3"/>
    <w:multiLevelType w:val="hybridMultilevel"/>
    <w:tmpl w:val="3160B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983ACB"/>
    <w:multiLevelType w:val="hybridMultilevel"/>
    <w:tmpl w:val="7BEC9A40"/>
    <w:lvl w:ilvl="0" w:tplc="21505FEC">
      <w:numFmt w:val="bullet"/>
      <w:lvlText w:val="-"/>
      <w:lvlJc w:val="left"/>
      <w:pPr>
        <w:ind w:left="187" w:hanging="116"/>
      </w:pPr>
      <w:rPr>
        <w:rFonts w:ascii="Times New Roman" w:eastAsia="Times New Roman" w:hAnsi="Times New Roman" w:cs="Times New Roman" w:hint="default"/>
        <w:w w:val="99"/>
        <w:sz w:val="20"/>
        <w:szCs w:val="20"/>
        <w:lang w:val="fr-FR" w:eastAsia="en-US" w:bidi="ar-SA"/>
      </w:rPr>
    </w:lvl>
    <w:lvl w:ilvl="1" w:tplc="52EC7ABE">
      <w:numFmt w:val="bullet"/>
      <w:lvlText w:val="•"/>
      <w:lvlJc w:val="left"/>
      <w:pPr>
        <w:ind w:left="515" w:hanging="116"/>
      </w:pPr>
      <w:rPr>
        <w:rFonts w:hint="default"/>
        <w:lang w:val="fr-FR" w:eastAsia="en-US" w:bidi="ar-SA"/>
      </w:rPr>
    </w:lvl>
    <w:lvl w:ilvl="2" w:tplc="2DD21E62">
      <w:numFmt w:val="bullet"/>
      <w:lvlText w:val="•"/>
      <w:lvlJc w:val="left"/>
      <w:pPr>
        <w:ind w:left="851" w:hanging="116"/>
      </w:pPr>
      <w:rPr>
        <w:rFonts w:hint="default"/>
        <w:lang w:val="fr-FR" w:eastAsia="en-US" w:bidi="ar-SA"/>
      </w:rPr>
    </w:lvl>
    <w:lvl w:ilvl="3" w:tplc="FF96C416">
      <w:numFmt w:val="bullet"/>
      <w:lvlText w:val="•"/>
      <w:lvlJc w:val="left"/>
      <w:pPr>
        <w:ind w:left="1186" w:hanging="116"/>
      </w:pPr>
      <w:rPr>
        <w:rFonts w:hint="default"/>
        <w:lang w:val="fr-FR" w:eastAsia="en-US" w:bidi="ar-SA"/>
      </w:rPr>
    </w:lvl>
    <w:lvl w:ilvl="4" w:tplc="28F6D8A0">
      <w:numFmt w:val="bullet"/>
      <w:lvlText w:val="•"/>
      <w:lvlJc w:val="left"/>
      <w:pPr>
        <w:ind w:left="1522" w:hanging="116"/>
      </w:pPr>
      <w:rPr>
        <w:rFonts w:hint="default"/>
        <w:lang w:val="fr-FR" w:eastAsia="en-US" w:bidi="ar-SA"/>
      </w:rPr>
    </w:lvl>
    <w:lvl w:ilvl="5" w:tplc="15C69102">
      <w:numFmt w:val="bullet"/>
      <w:lvlText w:val="•"/>
      <w:lvlJc w:val="left"/>
      <w:pPr>
        <w:ind w:left="1857" w:hanging="116"/>
      </w:pPr>
      <w:rPr>
        <w:rFonts w:hint="default"/>
        <w:lang w:val="fr-FR" w:eastAsia="en-US" w:bidi="ar-SA"/>
      </w:rPr>
    </w:lvl>
    <w:lvl w:ilvl="6" w:tplc="611CC7AE">
      <w:numFmt w:val="bullet"/>
      <w:lvlText w:val="•"/>
      <w:lvlJc w:val="left"/>
      <w:pPr>
        <w:ind w:left="2193" w:hanging="116"/>
      </w:pPr>
      <w:rPr>
        <w:rFonts w:hint="default"/>
        <w:lang w:val="fr-FR" w:eastAsia="en-US" w:bidi="ar-SA"/>
      </w:rPr>
    </w:lvl>
    <w:lvl w:ilvl="7" w:tplc="11C40F94">
      <w:numFmt w:val="bullet"/>
      <w:lvlText w:val="•"/>
      <w:lvlJc w:val="left"/>
      <w:pPr>
        <w:ind w:left="2528" w:hanging="116"/>
      </w:pPr>
      <w:rPr>
        <w:rFonts w:hint="default"/>
        <w:lang w:val="fr-FR" w:eastAsia="en-US" w:bidi="ar-SA"/>
      </w:rPr>
    </w:lvl>
    <w:lvl w:ilvl="8" w:tplc="210882C2">
      <w:numFmt w:val="bullet"/>
      <w:lvlText w:val="•"/>
      <w:lvlJc w:val="left"/>
      <w:pPr>
        <w:ind w:left="2864" w:hanging="116"/>
      </w:pPr>
      <w:rPr>
        <w:rFonts w:hint="default"/>
        <w:lang w:val="fr-FR" w:eastAsia="en-US" w:bidi="ar-SA"/>
      </w:rPr>
    </w:lvl>
  </w:abstractNum>
  <w:abstractNum w:abstractNumId="108" w15:restartNumberingAfterBreak="0">
    <w:nsid w:val="579C472D"/>
    <w:multiLevelType w:val="hybridMultilevel"/>
    <w:tmpl w:val="A1CEFA9E"/>
    <w:lvl w:ilvl="0" w:tplc="31A62CF6">
      <w:numFmt w:val="bullet"/>
      <w:lvlText w:val="*"/>
      <w:lvlJc w:val="left"/>
      <w:pPr>
        <w:ind w:left="220" w:hanging="149"/>
      </w:pPr>
      <w:rPr>
        <w:rFonts w:ascii="Times New Roman" w:eastAsia="Times New Roman" w:hAnsi="Times New Roman" w:cs="Times New Roman" w:hint="default"/>
        <w:w w:val="99"/>
        <w:sz w:val="20"/>
        <w:szCs w:val="20"/>
        <w:lang w:val="fr-FR" w:eastAsia="en-US" w:bidi="ar-SA"/>
      </w:rPr>
    </w:lvl>
    <w:lvl w:ilvl="1" w:tplc="3904CC12">
      <w:numFmt w:val="bullet"/>
      <w:lvlText w:val="•"/>
      <w:lvlJc w:val="left"/>
      <w:pPr>
        <w:ind w:left="551" w:hanging="149"/>
      </w:pPr>
      <w:rPr>
        <w:rFonts w:hint="default"/>
        <w:lang w:val="fr-FR" w:eastAsia="en-US" w:bidi="ar-SA"/>
      </w:rPr>
    </w:lvl>
    <w:lvl w:ilvl="2" w:tplc="674AFBAE">
      <w:numFmt w:val="bullet"/>
      <w:lvlText w:val="•"/>
      <w:lvlJc w:val="left"/>
      <w:pPr>
        <w:ind w:left="883" w:hanging="149"/>
      </w:pPr>
      <w:rPr>
        <w:rFonts w:hint="default"/>
        <w:lang w:val="fr-FR" w:eastAsia="en-US" w:bidi="ar-SA"/>
      </w:rPr>
    </w:lvl>
    <w:lvl w:ilvl="3" w:tplc="041879FA">
      <w:numFmt w:val="bullet"/>
      <w:lvlText w:val="•"/>
      <w:lvlJc w:val="left"/>
      <w:pPr>
        <w:ind w:left="1214" w:hanging="149"/>
      </w:pPr>
      <w:rPr>
        <w:rFonts w:hint="default"/>
        <w:lang w:val="fr-FR" w:eastAsia="en-US" w:bidi="ar-SA"/>
      </w:rPr>
    </w:lvl>
    <w:lvl w:ilvl="4" w:tplc="C776B58E">
      <w:numFmt w:val="bullet"/>
      <w:lvlText w:val="•"/>
      <w:lvlJc w:val="left"/>
      <w:pPr>
        <w:ind w:left="1546" w:hanging="149"/>
      </w:pPr>
      <w:rPr>
        <w:rFonts w:hint="default"/>
        <w:lang w:val="fr-FR" w:eastAsia="en-US" w:bidi="ar-SA"/>
      </w:rPr>
    </w:lvl>
    <w:lvl w:ilvl="5" w:tplc="AB3EFFA8">
      <w:numFmt w:val="bullet"/>
      <w:lvlText w:val="•"/>
      <w:lvlJc w:val="left"/>
      <w:pPr>
        <w:ind w:left="1877" w:hanging="149"/>
      </w:pPr>
      <w:rPr>
        <w:rFonts w:hint="default"/>
        <w:lang w:val="fr-FR" w:eastAsia="en-US" w:bidi="ar-SA"/>
      </w:rPr>
    </w:lvl>
    <w:lvl w:ilvl="6" w:tplc="8C32F30A">
      <w:numFmt w:val="bullet"/>
      <w:lvlText w:val="•"/>
      <w:lvlJc w:val="left"/>
      <w:pPr>
        <w:ind w:left="2209" w:hanging="149"/>
      </w:pPr>
      <w:rPr>
        <w:rFonts w:hint="default"/>
        <w:lang w:val="fr-FR" w:eastAsia="en-US" w:bidi="ar-SA"/>
      </w:rPr>
    </w:lvl>
    <w:lvl w:ilvl="7" w:tplc="4E2A38F6">
      <w:numFmt w:val="bullet"/>
      <w:lvlText w:val="•"/>
      <w:lvlJc w:val="left"/>
      <w:pPr>
        <w:ind w:left="2540" w:hanging="149"/>
      </w:pPr>
      <w:rPr>
        <w:rFonts w:hint="default"/>
        <w:lang w:val="fr-FR" w:eastAsia="en-US" w:bidi="ar-SA"/>
      </w:rPr>
    </w:lvl>
    <w:lvl w:ilvl="8" w:tplc="7E1C949C">
      <w:numFmt w:val="bullet"/>
      <w:lvlText w:val="•"/>
      <w:lvlJc w:val="left"/>
      <w:pPr>
        <w:ind w:left="2872" w:hanging="149"/>
      </w:pPr>
      <w:rPr>
        <w:rFonts w:hint="default"/>
        <w:lang w:val="fr-FR" w:eastAsia="en-US" w:bidi="ar-SA"/>
      </w:rPr>
    </w:lvl>
  </w:abstractNum>
  <w:abstractNum w:abstractNumId="109" w15:restartNumberingAfterBreak="0">
    <w:nsid w:val="58056E62"/>
    <w:multiLevelType w:val="hybridMultilevel"/>
    <w:tmpl w:val="C4D8101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591D77BC"/>
    <w:multiLevelType w:val="hybridMultilevel"/>
    <w:tmpl w:val="021ADAFE"/>
    <w:lvl w:ilvl="0" w:tplc="019657E2">
      <w:start w:val="1"/>
      <w:numFmt w:val="decimal"/>
      <w:lvlText w:val="%1"/>
      <w:lvlJc w:val="left"/>
      <w:pPr>
        <w:ind w:left="360" w:hanging="360"/>
      </w:pPr>
    </w:lvl>
    <w:lvl w:ilvl="1" w:tplc="4622E84A">
      <w:start w:val="1"/>
      <w:numFmt w:val="decimal"/>
      <w:lvlText w:val="%2."/>
      <w:lvlJc w:val="left"/>
      <w:pPr>
        <w:ind w:left="1080" w:hanging="360"/>
      </w:pPr>
    </w:lvl>
    <w:lvl w:ilvl="2" w:tplc="9988A624">
      <w:start w:val="1"/>
      <w:numFmt w:val="lowerRoman"/>
      <w:lvlText w:val="%3."/>
      <w:lvlJc w:val="left"/>
      <w:pPr>
        <w:ind w:left="2340" w:hanging="72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1" w15:restartNumberingAfterBreak="0">
    <w:nsid w:val="5B1F6D9B"/>
    <w:multiLevelType w:val="hybridMultilevel"/>
    <w:tmpl w:val="251E3A5E"/>
    <w:lvl w:ilvl="0" w:tplc="9FF060B4">
      <w:numFmt w:val="bullet"/>
      <w:lvlText w:val="-"/>
      <w:lvlJc w:val="left"/>
      <w:pPr>
        <w:ind w:left="71" w:hanging="322"/>
      </w:pPr>
      <w:rPr>
        <w:rFonts w:ascii="Times New Roman" w:eastAsia="Times New Roman" w:hAnsi="Times New Roman" w:cs="Times New Roman" w:hint="default"/>
        <w:w w:val="99"/>
        <w:sz w:val="20"/>
        <w:szCs w:val="20"/>
        <w:lang w:val="fr-FR" w:eastAsia="en-US" w:bidi="ar-SA"/>
      </w:rPr>
    </w:lvl>
    <w:lvl w:ilvl="1" w:tplc="38F22526">
      <w:numFmt w:val="bullet"/>
      <w:lvlText w:val="•"/>
      <w:lvlJc w:val="left"/>
      <w:pPr>
        <w:ind w:left="369" w:hanging="322"/>
      </w:pPr>
      <w:rPr>
        <w:rFonts w:hint="default"/>
        <w:lang w:val="fr-FR" w:eastAsia="en-US" w:bidi="ar-SA"/>
      </w:rPr>
    </w:lvl>
    <w:lvl w:ilvl="2" w:tplc="A4969888">
      <w:numFmt w:val="bullet"/>
      <w:lvlText w:val="•"/>
      <w:lvlJc w:val="left"/>
      <w:pPr>
        <w:ind w:left="659" w:hanging="322"/>
      </w:pPr>
      <w:rPr>
        <w:rFonts w:hint="default"/>
        <w:lang w:val="fr-FR" w:eastAsia="en-US" w:bidi="ar-SA"/>
      </w:rPr>
    </w:lvl>
    <w:lvl w:ilvl="3" w:tplc="266C71C6">
      <w:numFmt w:val="bullet"/>
      <w:lvlText w:val="•"/>
      <w:lvlJc w:val="left"/>
      <w:pPr>
        <w:ind w:left="949" w:hanging="322"/>
      </w:pPr>
      <w:rPr>
        <w:rFonts w:hint="default"/>
        <w:lang w:val="fr-FR" w:eastAsia="en-US" w:bidi="ar-SA"/>
      </w:rPr>
    </w:lvl>
    <w:lvl w:ilvl="4" w:tplc="594E8D56">
      <w:numFmt w:val="bullet"/>
      <w:lvlText w:val="•"/>
      <w:lvlJc w:val="left"/>
      <w:pPr>
        <w:ind w:left="1239" w:hanging="322"/>
      </w:pPr>
      <w:rPr>
        <w:rFonts w:hint="default"/>
        <w:lang w:val="fr-FR" w:eastAsia="en-US" w:bidi="ar-SA"/>
      </w:rPr>
    </w:lvl>
    <w:lvl w:ilvl="5" w:tplc="869A246A">
      <w:numFmt w:val="bullet"/>
      <w:lvlText w:val="•"/>
      <w:lvlJc w:val="left"/>
      <w:pPr>
        <w:ind w:left="1529" w:hanging="322"/>
      </w:pPr>
      <w:rPr>
        <w:rFonts w:hint="default"/>
        <w:lang w:val="fr-FR" w:eastAsia="en-US" w:bidi="ar-SA"/>
      </w:rPr>
    </w:lvl>
    <w:lvl w:ilvl="6" w:tplc="6A860996">
      <w:numFmt w:val="bullet"/>
      <w:lvlText w:val="•"/>
      <w:lvlJc w:val="left"/>
      <w:pPr>
        <w:ind w:left="1819" w:hanging="322"/>
      </w:pPr>
      <w:rPr>
        <w:rFonts w:hint="default"/>
        <w:lang w:val="fr-FR" w:eastAsia="en-US" w:bidi="ar-SA"/>
      </w:rPr>
    </w:lvl>
    <w:lvl w:ilvl="7" w:tplc="3758AAE2">
      <w:numFmt w:val="bullet"/>
      <w:lvlText w:val="•"/>
      <w:lvlJc w:val="left"/>
      <w:pPr>
        <w:ind w:left="2109" w:hanging="322"/>
      </w:pPr>
      <w:rPr>
        <w:rFonts w:hint="default"/>
        <w:lang w:val="fr-FR" w:eastAsia="en-US" w:bidi="ar-SA"/>
      </w:rPr>
    </w:lvl>
    <w:lvl w:ilvl="8" w:tplc="1778D4DE">
      <w:numFmt w:val="bullet"/>
      <w:lvlText w:val="•"/>
      <w:lvlJc w:val="left"/>
      <w:pPr>
        <w:ind w:left="2399" w:hanging="322"/>
      </w:pPr>
      <w:rPr>
        <w:rFonts w:hint="default"/>
        <w:lang w:val="fr-FR" w:eastAsia="en-US" w:bidi="ar-SA"/>
      </w:rPr>
    </w:lvl>
  </w:abstractNum>
  <w:abstractNum w:abstractNumId="112" w15:restartNumberingAfterBreak="0">
    <w:nsid w:val="5C295928"/>
    <w:multiLevelType w:val="hybridMultilevel"/>
    <w:tmpl w:val="4D8433B6"/>
    <w:lvl w:ilvl="0" w:tplc="6632EE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5C335D41"/>
    <w:multiLevelType w:val="hybridMultilevel"/>
    <w:tmpl w:val="A7642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DCA601A"/>
    <w:multiLevelType w:val="hybridMultilevel"/>
    <w:tmpl w:val="46F0D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EDA1727"/>
    <w:multiLevelType w:val="hybridMultilevel"/>
    <w:tmpl w:val="E22A151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5EDB4E1C"/>
    <w:multiLevelType w:val="hybridMultilevel"/>
    <w:tmpl w:val="10608040"/>
    <w:lvl w:ilvl="0" w:tplc="00120BD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EF81E38"/>
    <w:multiLevelType w:val="hybridMultilevel"/>
    <w:tmpl w:val="4C04C45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8" w15:restartNumberingAfterBreak="0">
    <w:nsid w:val="609628F3"/>
    <w:multiLevelType w:val="hybridMultilevel"/>
    <w:tmpl w:val="58FE808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60D92931"/>
    <w:multiLevelType w:val="hybridMultilevel"/>
    <w:tmpl w:val="072C6244"/>
    <w:lvl w:ilvl="0" w:tplc="04090017">
      <w:start w:val="1"/>
      <w:numFmt w:val="lowerLetter"/>
      <w:lvlText w:val="%1)"/>
      <w:lvlJc w:val="left"/>
      <w:pPr>
        <w:ind w:left="1071" w:hanging="360"/>
      </w:pPr>
      <w:rPr>
        <w:rFonts w:hint="default"/>
      </w:rPr>
    </w:lvl>
    <w:lvl w:ilvl="1" w:tplc="FFFFFFFF" w:tentative="1">
      <w:start w:val="1"/>
      <w:numFmt w:val="bullet"/>
      <w:lvlText w:val="o"/>
      <w:lvlJc w:val="left"/>
      <w:pPr>
        <w:ind w:left="1791" w:hanging="360"/>
      </w:pPr>
      <w:rPr>
        <w:rFonts w:ascii="Courier New" w:hAnsi="Courier New" w:cs="Courier New" w:hint="default"/>
      </w:rPr>
    </w:lvl>
    <w:lvl w:ilvl="2" w:tplc="FFFFFFFF" w:tentative="1">
      <w:start w:val="1"/>
      <w:numFmt w:val="bullet"/>
      <w:lvlText w:val=""/>
      <w:lvlJc w:val="left"/>
      <w:pPr>
        <w:ind w:left="2511" w:hanging="360"/>
      </w:pPr>
      <w:rPr>
        <w:rFonts w:ascii="Wingdings" w:hAnsi="Wingdings" w:hint="default"/>
      </w:rPr>
    </w:lvl>
    <w:lvl w:ilvl="3" w:tplc="FFFFFFFF" w:tentative="1">
      <w:start w:val="1"/>
      <w:numFmt w:val="bullet"/>
      <w:lvlText w:val=""/>
      <w:lvlJc w:val="left"/>
      <w:pPr>
        <w:ind w:left="3231" w:hanging="360"/>
      </w:pPr>
      <w:rPr>
        <w:rFonts w:ascii="Symbol" w:hAnsi="Symbol" w:hint="default"/>
      </w:rPr>
    </w:lvl>
    <w:lvl w:ilvl="4" w:tplc="FFFFFFFF" w:tentative="1">
      <w:start w:val="1"/>
      <w:numFmt w:val="bullet"/>
      <w:lvlText w:val="o"/>
      <w:lvlJc w:val="left"/>
      <w:pPr>
        <w:ind w:left="3951" w:hanging="360"/>
      </w:pPr>
      <w:rPr>
        <w:rFonts w:ascii="Courier New" w:hAnsi="Courier New" w:cs="Courier New" w:hint="default"/>
      </w:rPr>
    </w:lvl>
    <w:lvl w:ilvl="5" w:tplc="FFFFFFFF" w:tentative="1">
      <w:start w:val="1"/>
      <w:numFmt w:val="bullet"/>
      <w:lvlText w:val=""/>
      <w:lvlJc w:val="left"/>
      <w:pPr>
        <w:ind w:left="4671" w:hanging="360"/>
      </w:pPr>
      <w:rPr>
        <w:rFonts w:ascii="Wingdings" w:hAnsi="Wingdings" w:hint="default"/>
      </w:rPr>
    </w:lvl>
    <w:lvl w:ilvl="6" w:tplc="FFFFFFFF" w:tentative="1">
      <w:start w:val="1"/>
      <w:numFmt w:val="bullet"/>
      <w:lvlText w:val=""/>
      <w:lvlJc w:val="left"/>
      <w:pPr>
        <w:ind w:left="5391" w:hanging="360"/>
      </w:pPr>
      <w:rPr>
        <w:rFonts w:ascii="Symbol" w:hAnsi="Symbol" w:hint="default"/>
      </w:rPr>
    </w:lvl>
    <w:lvl w:ilvl="7" w:tplc="FFFFFFFF" w:tentative="1">
      <w:start w:val="1"/>
      <w:numFmt w:val="bullet"/>
      <w:lvlText w:val="o"/>
      <w:lvlJc w:val="left"/>
      <w:pPr>
        <w:ind w:left="6111" w:hanging="360"/>
      </w:pPr>
      <w:rPr>
        <w:rFonts w:ascii="Courier New" w:hAnsi="Courier New" w:cs="Courier New" w:hint="default"/>
      </w:rPr>
    </w:lvl>
    <w:lvl w:ilvl="8" w:tplc="FFFFFFFF" w:tentative="1">
      <w:start w:val="1"/>
      <w:numFmt w:val="bullet"/>
      <w:lvlText w:val=""/>
      <w:lvlJc w:val="left"/>
      <w:pPr>
        <w:ind w:left="6831" w:hanging="360"/>
      </w:pPr>
      <w:rPr>
        <w:rFonts w:ascii="Wingdings" w:hAnsi="Wingdings" w:hint="default"/>
      </w:rPr>
    </w:lvl>
  </w:abstractNum>
  <w:abstractNum w:abstractNumId="120" w15:restartNumberingAfterBreak="0">
    <w:nsid w:val="61217B5B"/>
    <w:multiLevelType w:val="hybridMultilevel"/>
    <w:tmpl w:val="6750F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61402DD4"/>
    <w:multiLevelType w:val="multilevel"/>
    <w:tmpl w:val="156E80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61653032"/>
    <w:multiLevelType w:val="hybridMultilevel"/>
    <w:tmpl w:val="601CAF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1ED044F"/>
    <w:multiLevelType w:val="hybridMultilevel"/>
    <w:tmpl w:val="29AC270A"/>
    <w:lvl w:ilvl="0" w:tplc="B03469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21810F5"/>
    <w:multiLevelType w:val="hybridMultilevel"/>
    <w:tmpl w:val="71D8C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4171441"/>
    <w:multiLevelType w:val="hybridMultilevel"/>
    <w:tmpl w:val="8B3E4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59C5A5C"/>
    <w:multiLevelType w:val="hybridMultilevel"/>
    <w:tmpl w:val="7624DBFA"/>
    <w:lvl w:ilvl="0" w:tplc="C540CE7C">
      <w:start w:val="1"/>
      <w:numFmt w:val="lowerLetter"/>
      <w:lvlText w:val="(%1)"/>
      <w:lvlJc w:val="left"/>
      <w:pPr>
        <w:ind w:left="71" w:hanging="305"/>
      </w:pPr>
      <w:rPr>
        <w:rFonts w:ascii="Times New Roman" w:eastAsia="Times New Roman" w:hAnsi="Times New Roman" w:cs="Times New Roman" w:hint="default"/>
        <w:w w:val="99"/>
        <w:sz w:val="20"/>
        <w:szCs w:val="20"/>
        <w:lang w:val="fr-FR" w:eastAsia="en-US" w:bidi="ar-SA"/>
      </w:rPr>
    </w:lvl>
    <w:lvl w:ilvl="1" w:tplc="17AC69AC">
      <w:numFmt w:val="bullet"/>
      <w:lvlText w:val="•"/>
      <w:lvlJc w:val="left"/>
      <w:pPr>
        <w:ind w:left="425" w:hanging="305"/>
      </w:pPr>
      <w:rPr>
        <w:rFonts w:hint="default"/>
        <w:lang w:val="fr-FR" w:eastAsia="en-US" w:bidi="ar-SA"/>
      </w:rPr>
    </w:lvl>
    <w:lvl w:ilvl="2" w:tplc="81F0583E">
      <w:numFmt w:val="bullet"/>
      <w:lvlText w:val="•"/>
      <w:lvlJc w:val="left"/>
      <w:pPr>
        <w:ind w:left="771" w:hanging="305"/>
      </w:pPr>
      <w:rPr>
        <w:rFonts w:hint="default"/>
        <w:lang w:val="fr-FR" w:eastAsia="en-US" w:bidi="ar-SA"/>
      </w:rPr>
    </w:lvl>
    <w:lvl w:ilvl="3" w:tplc="C7F20602">
      <w:numFmt w:val="bullet"/>
      <w:lvlText w:val="•"/>
      <w:lvlJc w:val="left"/>
      <w:pPr>
        <w:ind w:left="1116" w:hanging="305"/>
      </w:pPr>
      <w:rPr>
        <w:rFonts w:hint="default"/>
        <w:lang w:val="fr-FR" w:eastAsia="en-US" w:bidi="ar-SA"/>
      </w:rPr>
    </w:lvl>
    <w:lvl w:ilvl="4" w:tplc="EA00ACD4">
      <w:numFmt w:val="bullet"/>
      <w:lvlText w:val="•"/>
      <w:lvlJc w:val="left"/>
      <w:pPr>
        <w:ind w:left="1462" w:hanging="305"/>
      </w:pPr>
      <w:rPr>
        <w:rFonts w:hint="default"/>
        <w:lang w:val="fr-FR" w:eastAsia="en-US" w:bidi="ar-SA"/>
      </w:rPr>
    </w:lvl>
    <w:lvl w:ilvl="5" w:tplc="EC5ADF84">
      <w:numFmt w:val="bullet"/>
      <w:lvlText w:val="•"/>
      <w:lvlJc w:val="left"/>
      <w:pPr>
        <w:ind w:left="1807" w:hanging="305"/>
      </w:pPr>
      <w:rPr>
        <w:rFonts w:hint="default"/>
        <w:lang w:val="fr-FR" w:eastAsia="en-US" w:bidi="ar-SA"/>
      </w:rPr>
    </w:lvl>
    <w:lvl w:ilvl="6" w:tplc="774E54A0">
      <w:numFmt w:val="bullet"/>
      <w:lvlText w:val="•"/>
      <w:lvlJc w:val="left"/>
      <w:pPr>
        <w:ind w:left="2153" w:hanging="305"/>
      </w:pPr>
      <w:rPr>
        <w:rFonts w:hint="default"/>
        <w:lang w:val="fr-FR" w:eastAsia="en-US" w:bidi="ar-SA"/>
      </w:rPr>
    </w:lvl>
    <w:lvl w:ilvl="7" w:tplc="17B02338">
      <w:numFmt w:val="bullet"/>
      <w:lvlText w:val="•"/>
      <w:lvlJc w:val="left"/>
      <w:pPr>
        <w:ind w:left="2498" w:hanging="305"/>
      </w:pPr>
      <w:rPr>
        <w:rFonts w:hint="default"/>
        <w:lang w:val="fr-FR" w:eastAsia="en-US" w:bidi="ar-SA"/>
      </w:rPr>
    </w:lvl>
    <w:lvl w:ilvl="8" w:tplc="74F07760">
      <w:numFmt w:val="bullet"/>
      <w:lvlText w:val="•"/>
      <w:lvlJc w:val="left"/>
      <w:pPr>
        <w:ind w:left="2844" w:hanging="305"/>
      </w:pPr>
      <w:rPr>
        <w:rFonts w:hint="default"/>
        <w:lang w:val="fr-FR" w:eastAsia="en-US" w:bidi="ar-SA"/>
      </w:rPr>
    </w:lvl>
  </w:abstractNum>
  <w:abstractNum w:abstractNumId="127" w15:restartNumberingAfterBreak="0">
    <w:nsid w:val="65AB0B51"/>
    <w:multiLevelType w:val="hybridMultilevel"/>
    <w:tmpl w:val="910CE962"/>
    <w:lvl w:ilvl="0" w:tplc="6632EE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65B80A63"/>
    <w:multiLevelType w:val="hybridMultilevel"/>
    <w:tmpl w:val="518276C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66132657"/>
    <w:multiLevelType w:val="hybridMultilevel"/>
    <w:tmpl w:val="33D4A4A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66662338"/>
    <w:multiLevelType w:val="hybridMultilevel"/>
    <w:tmpl w:val="BF12C44A"/>
    <w:lvl w:ilvl="0" w:tplc="D4AECE86">
      <w:numFmt w:val="bullet"/>
      <w:lvlText w:val="*"/>
      <w:lvlJc w:val="left"/>
      <w:pPr>
        <w:ind w:left="71" w:hanging="149"/>
      </w:pPr>
      <w:rPr>
        <w:rFonts w:ascii="Times New Roman" w:eastAsia="Times New Roman" w:hAnsi="Times New Roman" w:cs="Times New Roman" w:hint="default"/>
        <w:w w:val="99"/>
        <w:sz w:val="20"/>
        <w:szCs w:val="20"/>
        <w:lang w:val="fr-FR" w:eastAsia="en-US" w:bidi="ar-SA"/>
      </w:rPr>
    </w:lvl>
    <w:lvl w:ilvl="1" w:tplc="8028263A">
      <w:numFmt w:val="bullet"/>
      <w:lvlText w:val="•"/>
      <w:lvlJc w:val="left"/>
      <w:pPr>
        <w:ind w:left="425" w:hanging="149"/>
      </w:pPr>
      <w:rPr>
        <w:rFonts w:hint="default"/>
        <w:lang w:val="fr-FR" w:eastAsia="en-US" w:bidi="ar-SA"/>
      </w:rPr>
    </w:lvl>
    <w:lvl w:ilvl="2" w:tplc="007AC70E">
      <w:numFmt w:val="bullet"/>
      <w:lvlText w:val="•"/>
      <w:lvlJc w:val="left"/>
      <w:pPr>
        <w:ind w:left="771" w:hanging="149"/>
      </w:pPr>
      <w:rPr>
        <w:rFonts w:hint="default"/>
        <w:lang w:val="fr-FR" w:eastAsia="en-US" w:bidi="ar-SA"/>
      </w:rPr>
    </w:lvl>
    <w:lvl w:ilvl="3" w:tplc="1F4ACC9A">
      <w:numFmt w:val="bullet"/>
      <w:lvlText w:val="•"/>
      <w:lvlJc w:val="left"/>
      <w:pPr>
        <w:ind w:left="1116" w:hanging="149"/>
      </w:pPr>
      <w:rPr>
        <w:rFonts w:hint="default"/>
        <w:lang w:val="fr-FR" w:eastAsia="en-US" w:bidi="ar-SA"/>
      </w:rPr>
    </w:lvl>
    <w:lvl w:ilvl="4" w:tplc="AAF2B416">
      <w:numFmt w:val="bullet"/>
      <w:lvlText w:val="•"/>
      <w:lvlJc w:val="left"/>
      <w:pPr>
        <w:ind w:left="1462" w:hanging="149"/>
      </w:pPr>
      <w:rPr>
        <w:rFonts w:hint="default"/>
        <w:lang w:val="fr-FR" w:eastAsia="en-US" w:bidi="ar-SA"/>
      </w:rPr>
    </w:lvl>
    <w:lvl w:ilvl="5" w:tplc="57F239D0">
      <w:numFmt w:val="bullet"/>
      <w:lvlText w:val="•"/>
      <w:lvlJc w:val="left"/>
      <w:pPr>
        <w:ind w:left="1807" w:hanging="149"/>
      </w:pPr>
      <w:rPr>
        <w:rFonts w:hint="default"/>
        <w:lang w:val="fr-FR" w:eastAsia="en-US" w:bidi="ar-SA"/>
      </w:rPr>
    </w:lvl>
    <w:lvl w:ilvl="6" w:tplc="4EB03234">
      <w:numFmt w:val="bullet"/>
      <w:lvlText w:val="•"/>
      <w:lvlJc w:val="left"/>
      <w:pPr>
        <w:ind w:left="2153" w:hanging="149"/>
      </w:pPr>
      <w:rPr>
        <w:rFonts w:hint="default"/>
        <w:lang w:val="fr-FR" w:eastAsia="en-US" w:bidi="ar-SA"/>
      </w:rPr>
    </w:lvl>
    <w:lvl w:ilvl="7" w:tplc="54F4AB02">
      <w:numFmt w:val="bullet"/>
      <w:lvlText w:val="•"/>
      <w:lvlJc w:val="left"/>
      <w:pPr>
        <w:ind w:left="2498" w:hanging="149"/>
      </w:pPr>
      <w:rPr>
        <w:rFonts w:hint="default"/>
        <w:lang w:val="fr-FR" w:eastAsia="en-US" w:bidi="ar-SA"/>
      </w:rPr>
    </w:lvl>
    <w:lvl w:ilvl="8" w:tplc="150261C6">
      <w:numFmt w:val="bullet"/>
      <w:lvlText w:val="•"/>
      <w:lvlJc w:val="left"/>
      <w:pPr>
        <w:ind w:left="2844" w:hanging="149"/>
      </w:pPr>
      <w:rPr>
        <w:rFonts w:hint="default"/>
        <w:lang w:val="fr-FR" w:eastAsia="en-US" w:bidi="ar-SA"/>
      </w:rPr>
    </w:lvl>
  </w:abstractNum>
  <w:abstractNum w:abstractNumId="131" w15:restartNumberingAfterBreak="0">
    <w:nsid w:val="6759153D"/>
    <w:multiLevelType w:val="hybridMultilevel"/>
    <w:tmpl w:val="A46AF4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2" w15:restartNumberingAfterBreak="0">
    <w:nsid w:val="67E1735C"/>
    <w:multiLevelType w:val="hybridMultilevel"/>
    <w:tmpl w:val="AFAC07CE"/>
    <w:lvl w:ilvl="0" w:tplc="D228C128">
      <w:numFmt w:val="bullet"/>
      <w:lvlText w:val="*"/>
      <w:lvlJc w:val="left"/>
      <w:pPr>
        <w:ind w:left="71" w:hanging="142"/>
      </w:pPr>
      <w:rPr>
        <w:rFonts w:ascii="Times New Roman" w:eastAsia="Times New Roman" w:hAnsi="Times New Roman" w:cs="Times New Roman" w:hint="default"/>
        <w:w w:val="99"/>
        <w:sz w:val="20"/>
        <w:szCs w:val="20"/>
        <w:lang w:val="fr-FR" w:eastAsia="en-US" w:bidi="ar-SA"/>
      </w:rPr>
    </w:lvl>
    <w:lvl w:ilvl="1" w:tplc="A1AEFCEE">
      <w:numFmt w:val="bullet"/>
      <w:lvlText w:val="•"/>
      <w:lvlJc w:val="left"/>
      <w:pPr>
        <w:ind w:left="425" w:hanging="142"/>
      </w:pPr>
      <w:rPr>
        <w:rFonts w:hint="default"/>
        <w:lang w:val="fr-FR" w:eastAsia="en-US" w:bidi="ar-SA"/>
      </w:rPr>
    </w:lvl>
    <w:lvl w:ilvl="2" w:tplc="C978B0A2">
      <w:numFmt w:val="bullet"/>
      <w:lvlText w:val="•"/>
      <w:lvlJc w:val="left"/>
      <w:pPr>
        <w:ind w:left="771" w:hanging="142"/>
      </w:pPr>
      <w:rPr>
        <w:rFonts w:hint="default"/>
        <w:lang w:val="fr-FR" w:eastAsia="en-US" w:bidi="ar-SA"/>
      </w:rPr>
    </w:lvl>
    <w:lvl w:ilvl="3" w:tplc="DCE03A82">
      <w:numFmt w:val="bullet"/>
      <w:lvlText w:val="•"/>
      <w:lvlJc w:val="left"/>
      <w:pPr>
        <w:ind w:left="1116" w:hanging="142"/>
      </w:pPr>
      <w:rPr>
        <w:rFonts w:hint="default"/>
        <w:lang w:val="fr-FR" w:eastAsia="en-US" w:bidi="ar-SA"/>
      </w:rPr>
    </w:lvl>
    <w:lvl w:ilvl="4" w:tplc="F0B02524">
      <w:numFmt w:val="bullet"/>
      <w:lvlText w:val="•"/>
      <w:lvlJc w:val="left"/>
      <w:pPr>
        <w:ind w:left="1462" w:hanging="142"/>
      </w:pPr>
      <w:rPr>
        <w:rFonts w:hint="default"/>
        <w:lang w:val="fr-FR" w:eastAsia="en-US" w:bidi="ar-SA"/>
      </w:rPr>
    </w:lvl>
    <w:lvl w:ilvl="5" w:tplc="39CCC3D6">
      <w:numFmt w:val="bullet"/>
      <w:lvlText w:val="•"/>
      <w:lvlJc w:val="left"/>
      <w:pPr>
        <w:ind w:left="1807" w:hanging="142"/>
      </w:pPr>
      <w:rPr>
        <w:rFonts w:hint="default"/>
        <w:lang w:val="fr-FR" w:eastAsia="en-US" w:bidi="ar-SA"/>
      </w:rPr>
    </w:lvl>
    <w:lvl w:ilvl="6" w:tplc="66C28652">
      <w:numFmt w:val="bullet"/>
      <w:lvlText w:val="•"/>
      <w:lvlJc w:val="left"/>
      <w:pPr>
        <w:ind w:left="2153" w:hanging="142"/>
      </w:pPr>
      <w:rPr>
        <w:rFonts w:hint="default"/>
        <w:lang w:val="fr-FR" w:eastAsia="en-US" w:bidi="ar-SA"/>
      </w:rPr>
    </w:lvl>
    <w:lvl w:ilvl="7" w:tplc="A11C259A">
      <w:numFmt w:val="bullet"/>
      <w:lvlText w:val="•"/>
      <w:lvlJc w:val="left"/>
      <w:pPr>
        <w:ind w:left="2498" w:hanging="142"/>
      </w:pPr>
      <w:rPr>
        <w:rFonts w:hint="default"/>
        <w:lang w:val="fr-FR" w:eastAsia="en-US" w:bidi="ar-SA"/>
      </w:rPr>
    </w:lvl>
    <w:lvl w:ilvl="8" w:tplc="EFBA6BA6">
      <w:numFmt w:val="bullet"/>
      <w:lvlText w:val="•"/>
      <w:lvlJc w:val="left"/>
      <w:pPr>
        <w:ind w:left="2844" w:hanging="142"/>
      </w:pPr>
      <w:rPr>
        <w:rFonts w:hint="default"/>
        <w:lang w:val="fr-FR" w:eastAsia="en-US" w:bidi="ar-SA"/>
      </w:rPr>
    </w:lvl>
  </w:abstractNum>
  <w:abstractNum w:abstractNumId="133" w15:restartNumberingAfterBreak="0">
    <w:nsid w:val="69D1364D"/>
    <w:multiLevelType w:val="hybridMultilevel"/>
    <w:tmpl w:val="DBEA2E64"/>
    <w:lvl w:ilvl="0" w:tplc="04090013">
      <w:start w:val="1"/>
      <w:numFmt w:val="upp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A2C6D68"/>
    <w:multiLevelType w:val="hybridMultilevel"/>
    <w:tmpl w:val="02A4C8F2"/>
    <w:lvl w:ilvl="0" w:tplc="71E8721A">
      <w:start w:val="1"/>
      <w:numFmt w:val="lowerLetter"/>
      <w:lvlText w:val="%1)"/>
      <w:lvlJc w:val="left"/>
      <w:pPr>
        <w:ind w:left="277" w:hanging="206"/>
      </w:pPr>
      <w:rPr>
        <w:rFonts w:ascii="Times New Roman" w:eastAsia="Times New Roman" w:hAnsi="Times New Roman" w:cs="Times New Roman" w:hint="default"/>
        <w:w w:val="99"/>
        <w:sz w:val="20"/>
        <w:szCs w:val="20"/>
        <w:lang w:val="fr-FR" w:eastAsia="en-US" w:bidi="ar-SA"/>
      </w:rPr>
    </w:lvl>
    <w:lvl w:ilvl="1" w:tplc="DA383E86">
      <w:numFmt w:val="bullet"/>
      <w:lvlText w:val="•"/>
      <w:lvlJc w:val="left"/>
      <w:pPr>
        <w:ind w:left="605" w:hanging="206"/>
      </w:pPr>
      <w:rPr>
        <w:rFonts w:hint="default"/>
        <w:lang w:val="fr-FR" w:eastAsia="en-US" w:bidi="ar-SA"/>
      </w:rPr>
    </w:lvl>
    <w:lvl w:ilvl="2" w:tplc="07348E56">
      <w:numFmt w:val="bullet"/>
      <w:lvlText w:val="•"/>
      <w:lvlJc w:val="left"/>
      <w:pPr>
        <w:ind w:left="931" w:hanging="206"/>
      </w:pPr>
      <w:rPr>
        <w:rFonts w:hint="default"/>
        <w:lang w:val="fr-FR" w:eastAsia="en-US" w:bidi="ar-SA"/>
      </w:rPr>
    </w:lvl>
    <w:lvl w:ilvl="3" w:tplc="EAEC1080">
      <w:numFmt w:val="bullet"/>
      <w:lvlText w:val="•"/>
      <w:lvlJc w:val="left"/>
      <w:pPr>
        <w:ind w:left="1256" w:hanging="206"/>
      </w:pPr>
      <w:rPr>
        <w:rFonts w:hint="default"/>
        <w:lang w:val="fr-FR" w:eastAsia="en-US" w:bidi="ar-SA"/>
      </w:rPr>
    </w:lvl>
    <w:lvl w:ilvl="4" w:tplc="677A0F16">
      <w:numFmt w:val="bullet"/>
      <w:lvlText w:val="•"/>
      <w:lvlJc w:val="left"/>
      <w:pPr>
        <w:ind w:left="1582" w:hanging="206"/>
      </w:pPr>
      <w:rPr>
        <w:rFonts w:hint="default"/>
        <w:lang w:val="fr-FR" w:eastAsia="en-US" w:bidi="ar-SA"/>
      </w:rPr>
    </w:lvl>
    <w:lvl w:ilvl="5" w:tplc="FB8A6546">
      <w:numFmt w:val="bullet"/>
      <w:lvlText w:val="•"/>
      <w:lvlJc w:val="left"/>
      <w:pPr>
        <w:ind w:left="1907" w:hanging="206"/>
      </w:pPr>
      <w:rPr>
        <w:rFonts w:hint="default"/>
        <w:lang w:val="fr-FR" w:eastAsia="en-US" w:bidi="ar-SA"/>
      </w:rPr>
    </w:lvl>
    <w:lvl w:ilvl="6" w:tplc="90581BC0">
      <w:numFmt w:val="bullet"/>
      <w:lvlText w:val="•"/>
      <w:lvlJc w:val="left"/>
      <w:pPr>
        <w:ind w:left="2233" w:hanging="206"/>
      </w:pPr>
      <w:rPr>
        <w:rFonts w:hint="default"/>
        <w:lang w:val="fr-FR" w:eastAsia="en-US" w:bidi="ar-SA"/>
      </w:rPr>
    </w:lvl>
    <w:lvl w:ilvl="7" w:tplc="ECE4749E">
      <w:numFmt w:val="bullet"/>
      <w:lvlText w:val="•"/>
      <w:lvlJc w:val="left"/>
      <w:pPr>
        <w:ind w:left="2558" w:hanging="206"/>
      </w:pPr>
      <w:rPr>
        <w:rFonts w:hint="default"/>
        <w:lang w:val="fr-FR" w:eastAsia="en-US" w:bidi="ar-SA"/>
      </w:rPr>
    </w:lvl>
    <w:lvl w:ilvl="8" w:tplc="3F6694B4">
      <w:numFmt w:val="bullet"/>
      <w:lvlText w:val="•"/>
      <w:lvlJc w:val="left"/>
      <w:pPr>
        <w:ind w:left="2884" w:hanging="206"/>
      </w:pPr>
      <w:rPr>
        <w:rFonts w:hint="default"/>
        <w:lang w:val="fr-FR" w:eastAsia="en-US" w:bidi="ar-SA"/>
      </w:rPr>
    </w:lvl>
  </w:abstractNum>
  <w:abstractNum w:abstractNumId="135" w15:restartNumberingAfterBreak="0">
    <w:nsid w:val="6A701089"/>
    <w:multiLevelType w:val="hybridMultilevel"/>
    <w:tmpl w:val="1C8C9FEE"/>
    <w:lvl w:ilvl="0" w:tplc="16B0A0DC">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6" w15:restartNumberingAfterBreak="0">
    <w:nsid w:val="6B1C570E"/>
    <w:multiLevelType w:val="hybridMultilevel"/>
    <w:tmpl w:val="74C29D54"/>
    <w:lvl w:ilvl="0" w:tplc="24064E0E">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7" w15:restartNumberingAfterBreak="0">
    <w:nsid w:val="6B2A66BB"/>
    <w:multiLevelType w:val="hybridMultilevel"/>
    <w:tmpl w:val="3EFA5E40"/>
    <w:lvl w:ilvl="0" w:tplc="2518651A">
      <w:numFmt w:val="bullet"/>
      <w:lvlText w:val="-"/>
      <w:lvlJc w:val="left"/>
      <w:pPr>
        <w:ind w:left="1068" w:hanging="360"/>
      </w:pPr>
      <w:rPr>
        <w:rFonts w:ascii="Calibri" w:eastAsia="Calibr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8" w15:restartNumberingAfterBreak="0">
    <w:nsid w:val="6B8049E0"/>
    <w:multiLevelType w:val="hybridMultilevel"/>
    <w:tmpl w:val="BA4EFAFC"/>
    <w:lvl w:ilvl="0" w:tplc="40FA2D7E">
      <w:start w:val="1"/>
      <w:numFmt w:val="decimal"/>
      <w:lvlText w:val="%1)"/>
      <w:lvlJc w:val="left"/>
      <w:pPr>
        <w:ind w:left="720" w:hanging="360"/>
      </w:pPr>
      <w:rPr>
        <w:rFonts w:ascii="Cambria" w:eastAsia="Calibri" w:hAnsi="Cambria" w:cs="Times New Roman"/>
      </w:rPr>
    </w:lvl>
    <w:lvl w:ilvl="1" w:tplc="040C0003">
      <w:start w:val="1"/>
      <w:numFmt w:val="bullet"/>
      <w:lvlText w:val="o"/>
      <w:lvlJc w:val="left"/>
      <w:pPr>
        <w:ind w:left="1440" w:hanging="360"/>
      </w:pPr>
      <w:rPr>
        <w:rFonts w:ascii="Courier New" w:hAnsi="Courier New" w:cs="Courier New" w:hint="default"/>
      </w:rPr>
    </w:lvl>
    <w:lvl w:ilvl="2" w:tplc="6BF61EA0">
      <w:numFmt w:val="bullet"/>
      <w:lvlText w:val="-"/>
      <w:lvlJc w:val="left"/>
      <w:pPr>
        <w:ind w:left="2160" w:hanging="360"/>
      </w:pPr>
      <w:rPr>
        <w:rFonts w:ascii="Arial" w:eastAsia="Calibr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6E3D7316"/>
    <w:multiLevelType w:val="hybridMultilevel"/>
    <w:tmpl w:val="D3422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EA57D72"/>
    <w:multiLevelType w:val="hybridMultilevel"/>
    <w:tmpl w:val="9FB8C2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6EE0526F"/>
    <w:multiLevelType w:val="hybridMultilevel"/>
    <w:tmpl w:val="709814D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6F0013EA"/>
    <w:multiLevelType w:val="hybridMultilevel"/>
    <w:tmpl w:val="7D989240"/>
    <w:lvl w:ilvl="0" w:tplc="4002F1C0">
      <w:start w:val="1"/>
      <w:numFmt w:val="lowerRoman"/>
      <w:lvlText w:val="%1."/>
      <w:lvlJc w:val="left"/>
      <w:pPr>
        <w:ind w:left="1068" w:hanging="360"/>
      </w:pPr>
      <w:rPr>
        <w:rFonts w:hint="default"/>
      </w:rPr>
    </w:lvl>
    <w:lvl w:ilvl="1" w:tplc="4622E84A">
      <w:start w:val="1"/>
      <w:numFmt w:val="decimal"/>
      <w:lvlText w:val="%2."/>
      <w:lvlJc w:val="left"/>
      <w:pPr>
        <w:ind w:left="1788" w:hanging="360"/>
      </w:pPr>
    </w:lvl>
    <w:lvl w:ilvl="2" w:tplc="9988A624">
      <w:start w:val="1"/>
      <w:numFmt w:val="lowerRoman"/>
      <w:lvlText w:val="%3."/>
      <w:lvlJc w:val="left"/>
      <w:pPr>
        <w:ind w:left="3048" w:hanging="72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143" w15:restartNumberingAfterBreak="0">
    <w:nsid w:val="6F89212A"/>
    <w:multiLevelType w:val="hybridMultilevel"/>
    <w:tmpl w:val="E424E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0D31C84"/>
    <w:multiLevelType w:val="hybridMultilevel"/>
    <w:tmpl w:val="6582CC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302731D"/>
    <w:multiLevelType w:val="hybridMultilevel"/>
    <w:tmpl w:val="B8AAC0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73282224"/>
    <w:multiLevelType w:val="hybridMultilevel"/>
    <w:tmpl w:val="F47A7B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3473AE5"/>
    <w:multiLevelType w:val="hybridMultilevel"/>
    <w:tmpl w:val="4CC6962A"/>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8" w15:restartNumberingAfterBreak="0">
    <w:nsid w:val="74CA32AE"/>
    <w:multiLevelType w:val="hybridMultilevel"/>
    <w:tmpl w:val="4D58A020"/>
    <w:lvl w:ilvl="0" w:tplc="04090001">
      <w:start w:val="1"/>
      <w:numFmt w:val="bullet"/>
      <w:lvlText w:val=""/>
      <w:lvlJc w:val="left"/>
      <w:pPr>
        <w:ind w:left="720" w:hanging="360"/>
      </w:pPr>
      <w:rPr>
        <w:rFonts w:ascii="Symbol" w:hAnsi="Symbol" w:hint="default"/>
      </w:rPr>
    </w:lvl>
    <w:lvl w:ilvl="1" w:tplc="69D20D2A">
      <w:start w:val="1"/>
      <w:numFmt w:val="lowerLetter"/>
      <w:lvlText w:val="%2)"/>
      <w:lvlJc w:val="left"/>
      <w:pPr>
        <w:ind w:left="1440" w:hanging="360"/>
      </w:pPr>
      <w:rPr>
        <w:rFonts w:ascii="Cambria" w:eastAsia="Calibri" w:hAnsi="Cambria"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FF1EA5"/>
    <w:multiLevelType w:val="hybridMultilevel"/>
    <w:tmpl w:val="9CA609F0"/>
    <w:lvl w:ilvl="0" w:tplc="AFE0C50C">
      <w:numFmt w:val="bullet"/>
      <w:lvlText w:val="*"/>
      <w:lvlJc w:val="left"/>
      <w:pPr>
        <w:ind w:left="71" w:hanging="322"/>
      </w:pPr>
      <w:rPr>
        <w:rFonts w:ascii="Times New Roman" w:eastAsia="Times New Roman" w:hAnsi="Times New Roman" w:cs="Times New Roman" w:hint="default"/>
        <w:w w:val="99"/>
        <w:sz w:val="20"/>
        <w:szCs w:val="20"/>
        <w:lang w:val="fr-FR" w:eastAsia="en-US" w:bidi="ar-SA"/>
      </w:rPr>
    </w:lvl>
    <w:lvl w:ilvl="1" w:tplc="157213C4">
      <w:numFmt w:val="bullet"/>
      <w:lvlText w:val="•"/>
      <w:lvlJc w:val="left"/>
      <w:pPr>
        <w:ind w:left="425" w:hanging="322"/>
      </w:pPr>
      <w:rPr>
        <w:rFonts w:hint="default"/>
        <w:lang w:val="fr-FR" w:eastAsia="en-US" w:bidi="ar-SA"/>
      </w:rPr>
    </w:lvl>
    <w:lvl w:ilvl="2" w:tplc="BF06F8FA">
      <w:numFmt w:val="bullet"/>
      <w:lvlText w:val="•"/>
      <w:lvlJc w:val="left"/>
      <w:pPr>
        <w:ind w:left="771" w:hanging="322"/>
      </w:pPr>
      <w:rPr>
        <w:rFonts w:hint="default"/>
        <w:lang w:val="fr-FR" w:eastAsia="en-US" w:bidi="ar-SA"/>
      </w:rPr>
    </w:lvl>
    <w:lvl w:ilvl="3" w:tplc="54C6BFFE">
      <w:numFmt w:val="bullet"/>
      <w:lvlText w:val="•"/>
      <w:lvlJc w:val="left"/>
      <w:pPr>
        <w:ind w:left="1116" w:hanging="322"/>
      </w:pPr>
      <w:rPr>
        <w:rFonts w:hint="default"/>
        <w:lang w:val="fr-FR" w:eastAsia="en-US" w:bidi="ar-SA"/>
      </w:rPr>
    </w:lvl>
    <w:lvl w:ilvl="4" w:tplc="232C9B18">
      <w:numFmt w:val="bullet"/>
      <w:lvlText w:val="•"/>
      <w:lvlJc w:val="left"/>
      <w:pPr>
        <w:ind w:left="1462" w:hanging="322"/>
      </w:pPr>
      <w:rPr>
        <w:rFonts w:hint="default"/>
        <w:lang w:val="fr-FR" w:eastAsia="en-US" w:bidi="ar-SA"/>
      </w:rPr>
    </w:lvl>
    <w:lvl w:ilvl="5" w:tplc="557E575C">
      <w:numFmt w:val="bullet"/>
      <w:lvlText w:val="•"/>
      <w:lvlJc w:val="left"/>
      <w:pPr>
        <w:ind w:left="1807" w:hanging="322"/>
      </w:pPr>
      <w:rPr>
        <w:rFonts w:hint="default"/>
        <w:lang w:val="fr-FR" w:eastAsia="en-US" w:bidi="ar-SA"/>
      </w:rPr>
    </w:lvl>
    <w:lvl w:ilvl="6" w:tplc="CDE674E2">
      <w:numFmt w:val="bullet"/>
      <w:lvlText w:val="•"/>
      <w:lvlJc w:val="left"/>
      <w:pPr>
        <w:ind w:left="2153" w:hanging="322"/>
      </w:pPr>
      <w:rPr>
        <w:rFonts w:hint="default"/>
        <w:lang w:val="fr-FR" w:eastAsia="en-US" w:bidi="ar-SA"/>
      </w:rPr>
    </w:lvl>
    <w:lvl w:ilvl="7" w:tplc="8B4673F8">
      <w:numFmt w:val="bullet"/>
      <w:lvlText w:val="•"/>
      <w:lvlJc w:val="left"/>
      <w:pPr>
        <w:ind w:left="2498" w:hanging="322"/>
      </w:pPr>
      <w:rPr>
        <w:rFonts w:hint="default"/>
        <w:lang w:val="fr-FR" w:eastAsia="en-US" w:bidi="ar-SA"/>
      </w:rPr>
    </w:lvl>
    <w:lvl w:ilvl="8" w:tplc="61509FA0">
      <w:numFmt w:val="bullet"/>
      <w:lvlText w:val="•"/>
      <w:lvlJc w:val="left"/>
      <w:pPr>
        <w:ind w:left="2844" w:hanging="322"/>
      </w:pPr>
      <w:rPr>
        <w:rFonts w:hint="default"/>
        <w:lang w:val="fr-FR" w:eastAsia="en-US" w:bidi="ar-SA"/>
      </w:rPr>
    </w:lvl>
  </w:abstractNum>
  <w:abstractNum w:abstractNumId="150" w15:restartNumberingAfterBreak="0">
    <w:nsid w:val="753D79A2"/>
    <w:multiLevelType w:val="hybridMultilevel"/>
    <w:tmpl w:val="575002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1" w15:restartNumberingAfterBreak="0">
    <w:nsid w:val="759E717B"/>
    <w:multiLevelType w:val="hybridMultilevel"/>
    <w:tmpl w:val="7FB4B3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5D12A95"/>
    <w:multiLevelType w:val="hybridMultilevel"/>
    <w:tmpl w:val="CC0C81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773E54BD"/>
    <w:multiLevelType w:val="hybridMultilevel"/>
    <w:tmpl w:val="194278C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4" w15:restartNumberingAfterBreak="0">
    <w:nsid w:val="78C616D4"/>
    <w:multiLevelType w:val="hybridMultilevel"/>
    <w:tmpl w:val="6CF0ABF0"/>
    <w:lvl w:ilvl="0" w:tplc="C102145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15:restartNumberingAfterBreak="0">
    <w:nsid w:val="7B3A3407"/>
    <w:multiLevelType w:val="hybridMultilevel"/>
    <w:tmpl w:val="3BEA0B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CF339D4"/>
    <w:multiLevelType w:val="hybridMultilevel"/>
    <w:tmpl w:val="3D3EBC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7" w15:restartNumberingAfterBreak="0">
    <w:nsid w:val="7EA3123B"/>
    <w:multiLevelType w:val="hybridMultilevel"/>
    <w:tmpl w:val="1A6878D4"/>
    <w:lvl w:ilvl="0" w:tplc="E1E25DB0">
      <w:numFmt w:val="bullet"/>
      <w:lvlText w:val="-"/>
      <w:lvlJc w:val="left"/>
      <w:pPr>
        <w:ind w:left="71" w:hanging="118"/>
      </w:pPr>
      <w:rPr>
        <w:rFonts w:ascii="Times New Roman" w:eastAsia="Times New Roman" w:hAnsi="Times New Roman" w:cs="Times New Roman" w:hint="default"/>
        <w:w w:val="99"/>
        <w:sz w:val="20"/>
        <w:szCs w:val="20"/>
        <w:lang w:val="fr-FR" w:eastAsia="en-US" w:bidi="ar-SA"/>
      </w:rPr>
    </w:lvl>
    <w:lvl w:ilvl="1" w:tplc="961ADEB0">
      <w:numFmt w:val="bullet"/>
      <w:lvlText w:val="•"/>
      <w:lvlJc w:val="left"/>
      <w:pPr>
        <w:ind w:left="425" w:hanging="118"/>
      </w:pPr>
      <w:rPr>
        <w:rFonts w:hint="default"/>
        <w:lang w:val="fr-FR" w:eastAsia="en-US" w:bidi="ar-SA"/>
      </w:rPr>
    </w:lvl>
    <w:lvl w:ilvl="2" w:tplc="C1B4CCCA">
      <w:numFmt w:val="bullet"/>
      <w:lvlText w:val="•"/>
      <w:lvlJc w:val="left"/>
      <w:pPr>
        <w:ind w:left="771" w:hanging="118"/>
      </w:pPr>
      <w:rPr>
        <w:rFonts w:hint="default"/>
        <w:lang w:val="fr-FR" w:eastAsia="en-US" w:bidi="ar-SA"/>
      </w:rPr>
    </w:lvl>
    <w:lvl w:ilvl="3" w:tplc="DE4CB0D8">
      <w:numFmt w:val="bullet"/>
      <w:lvlText w:val="•"/>
      <w:lvlJc w:val="left"/>
      <w:pPr>
        <w:ind w:left="1116" w:hanging="118"/>
      </w:pPr>
      <w:rPr>
        <w:rFonts w:hint="default"/>
        <w:lang w:val="fr-FR" w:eastAsia="en-US" w:bidi="ar-SA"/>
      </w:rPr>
    </w:lvl>
    <w:lvl w:ilvl="4" w:tplc="D2EAEE20">
      <w:numFmt w:val="bullet"/>
      <w:lvlText w:val="•"/>
      <w:lvlJc w:val="left"/>
      <w:pPr>
        <w:ind w:left="1462" w:hanging="118"/>
      </w:pPr>
      <w:rPr>
        <w:rFonts w:hint="default"/>
        <w:lang w:val="fr-FR" w:eastAsia="en-US" w:bidi="ar-SA"/>
      </w:rPr>
    </w:lvl>
    <w:lvl w:ilvl="5" w:tplc="D6CCF186">
      <w:numFmt w:val="bullet"/>
      <w:lvlText w:val="•"/>
      <w:lvlJc w:val="left"/>
      <w:pPr>
        <w:ind w:left="1807" w:hanging="118"/>
      </w:pPr>
      <w:rPr>
        <w:rFonts w:hint="default"/>
        <w:lang w:val="fr-FR" w:eastAsia="en-US" w:bidi="ar-SA"/>
      </w:rPr>
    </w:lvl>
    <w:lvl w:ilvl="6" w:tplc="3C70E3E2">
      <w:numFmt w:val="bullet"/>
      <w:lvlText w:val="•"/>
      <w:lvlJc w:val="left"/>
      <w:pPr>
        <w:ind w:left="2153" w:hanging="118"/>
      </w:pPr>
      <w:rPr>
        <w:rFonts w:hint="default"/>
        <w:lang w:val="fr-FR" w:eastAsia="en-US" w:bidi="ar-SA"/>
      </w:rPr>
    </w:lvl>
    <w:lvl w:ilvl="7" w:tplc="DDAA4E14">
      <w:numFmt w:val="bullet"/>
      <w:lvlText w:val="•"/>
      <w:lvlJc w:val="left"/>
      <w:pPr>
        <w:ind w:left="2498" w:hanging="118"/>
      </w:pPr>
      <w:rPr>
        <w:rFonts w:hint="default"/>
        <w:lang w:val="fr-FR" w:eastAsia="en-US" w:bidi="ar-SA"/>
      </w:rPr>
    </w:lvl>
    <w:lvl w:ilvl="8" w:tplc="C0505438">
      <w:numFmt w:val="bullet"/>
      <w:lvlText w:val="•"/>
      <w:lvlJc w:val="left"/>
      <w:pPr>
        <w:ind w:left="2844" w:hanging="118"/>
      </w:pPr>
      <w:rPr>
        <w:rFonts w:hint="default"/>
        <w:lang w:val="fr-FR" w:eastAsia="en-US" w:bidi="ar-SA"/>
      </w:rPr>
    </w:lvl>
  </w:abstractNum>
  <w:abstractNum w:abstractNumId="158" w15:restartNumberingAfterBreak="0">
    <w:nsid w:val="7ECC3F73"/>
    <w:multiLevelType w:val="hybridMultilevel"/>
    <w:tmpl w:val="D83AD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642878">
    <w:abstractNumId w:val="66"/>
  </w:num>
  <w:num w:numId="2" w16cid:durableId="1894735022">
    <w:abstractNumId w:val="121"/>
  </w:num>
  <w:num w:numId="3" w16cid:durableId="683046864">
    <w:abstractNumId w:val="127"/>
  </w:num>
  <w:num w:numId="4" w16cid:durableId="1747456274">
    <w:abstractNumId w:val="76"/>
  </w:num>
  <w:num w:numId="5" w16cid:durableId="707341543">
    <w:abstractNumId w:val="123"/>
  </w:num>
  <w:num w:numId="6" w16cid:durableId="1941793490">
    <w:abstractNumId w:val="61"/>
  </w:num>
  <w:num w:numId="7" w16cid:durableId="185873296">
    <w:abstractNumId w:val="101"/>
  </w:num>
  <w:num w:numId="8" w16cid:durableId="1521429390">
    <w:abstractNumId w:val="6"/>
  </w:num>
  <w:num w:numId="9" w16cid:durableId="1801458743">
    <w:abstractNumId w:val="40"/>
  </w:num>
  <w:num w:numId="10" w16cid:durableId="1217816180">
    <w:abstractNumId w:val="148"/>
  </w:num>
  <w:num w:numId="11" w16cid:durableId="1919944533">
    <w:abstractNumId w:val="137"/>
  </w:num>
  <w:num w:numId="12" w16cid:durableId="105856157">
    <w:abstractNumId w:val="99"/>
  </w:num>
  <w:num w:numId="13" w16cid:durableId="100147676">
    <w:abstractNumId w:val="67"/>
  </w:num>
  <w:num w:numId="14" w16cid:durableId="1420904567">
    <w:abstractNumId w:val="102"/>
  </w:num>
  <w:num w:numId="15" w16cid:durableId="1061901338">
    <w:abstractNumId w:val="84"/>
  </w:num>
  <w:num w:numId="16" w16cid:durableId="167715870">
    <w:abstractNumId w:val="98"/>
  </w:num>
  <w:num w:numId="17" w16cid:durableId="2055301790">
    <w:abstractNumId w:val="138"/>
  </w:num>
  <w:num w:numId="18" w16cid:durableId="1119107729">
    <w:abstractNumId w:val="112"/>
  </w:num>
  <w:num w:numId="19" w16cid:durableId="1848590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569388">
    <w:abstractNumId w:val="62"/>
  </w:num>
  <w:num w:numId="21" w16cid:durableId="283389476">
    <w:abstractNumId w:val="2"/>
  </w:num>
  <w:num w:numId="22" w16cid:durableId="805781774">
    <w:abstractNumId w:val="146"/>
  </w:num>
  <w:num w:numId="23" w16cid:durableId="114538857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6242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2655598">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6960299">
    <w:abstractNumId w:val="142"/>
  </w:num>
  <w:num w:numId="27" w16cid:durableId="472794252">
    <w:abstractNumId w:val="36"/>
  </w:num>
  <w:num w:numId="28" w16cid:durableId="692849021">
    <w:abstractNumId w:val="136"/>
  </w:num>
  <w:num w:numId="29" w16cid:durableId="13490249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024856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699943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0695020">
    <w:abstractNumId w:val="19"/>
  </w:num>
  <w:num w:numId="33" w16cid:durableId="770469153">
    <w:abstractNumId w:val="133"/>
  </w:num>
  <w:num w:numId="34" w16cid:durableId="215438074">
    <w:abstractNumId w:val="9"/>
  </w:num>
  <w:num w:numId="35" w16cid:durableId="1448692180">
    <w:abstractNumId w:val="21"/>
  </w:num>
  <w:num w:numId="36" w16cid:durableId="489490436">
    <w:abstractNumId w:val="73"/>
  </w:num>
  <w:num w:numId="37" w16cid:durableId="813567589">
    <w:abstractNumId w:val="35"/>
  </w:num>
  <w:num w:numId="38" w16cid:durableId="1894075329">
    <w:abstractNumId w:val="108"/>
  </w:num>
  <w:num w:numId="39" w16cid:durableId="1727025574">
    <w:abstractNumId w:val="71"/>
  </w:num>
  <w:num w:numId="40" w16cid:durableId="1326325821">
    <w:abstractNumId w:val="32"/>
  </w:num>
  <w:num w:numId="41" w16cid:durableId="782722496">
    <w:abstractNumId w:val="149"/>
  </w:num>
  <w:num w:numId="42" w16cid:durableId="1005741641">
    <w:abstractNumId w:val="46"/>
  </w:num>
  <w:num w:numId="43" w16cid:durableId="1372808295">
    <w:abstractNumId w:val="134"/>
  </w:num>
  <w:num w:numId="44" w16cid:durableId="1997563121">
    <w:abstractNumId w:val="47"/>
  </w:num>
  <w:num w:numId="45" w16cid:durableId="1862930509">
    <w:abstractNumId w:val="5"/>
  </w:num>
  <w:num w:numId="46" w16cid:durableId="1450202261">
    <w:abstractNumId w:val="22"/>
  </w:num>
  <w:num w:numId="47" w16cid:durableId="444495995">
    <w:abstractNumId w:val="126"/>
  </w:num>
  <w:num w:numId="48" w16cid:durableId="279722821">
    <w:abstractNumId w:val="104"/>
  </w:num>
  <w:num w:numId="49" w16cid:durableId="19747548">
    <w:abstractNumId w:val="72"/>
  </w:num>
  <w:num w:numId="50" w16cid:durableId="999237658">
    <w:abstractNumId w:val="130"/>
  </w:num>
  <w:num w:numId="51" w16cid:durableId="667176975">
    <w:abstractNumId w:val="107"/>
  </w:num>
  <w:num w:numId="52" w16cid:durableId="1196046202">
    <w:abstractNumId w:val="4"/>
  </w:num>
  <w:num w:numId="53" w16cid:durableId="2041737875">
    <w:abstractNumId w:val="63"/>
  </w:num>
  <w:num w:numId="54" w16cid:durableId="862939615">
    <w:abstractNumId w:val="157"/>
  </w:num>
  <w:num w:numId="55" w16cid:durableId="2101220613">
    <w:abstractNumId w:val="111"/>
  </w:num>
  <w:num w:numId="56" w16cid:durableId="1181433108">
    <w:abstractNumId w:val="12"/>
  </w:num>
  <w:num w:numId="57" w16cid:durableId="42949188">
    <w:abstractNumId w:val="57"/>
  </w:num>
  <w:num w:numId="58" w16cid:durableId="124854332">
    <w:abstractNumId w:val="23"/>
  </w:num>
  <w:num w:numId="59" w16cid:durableId="588151611">
    <w:abstractNumId w:val="132"/>
  </w:num>
  <w:num w:numId="60" w16cid:durableId="1158963597">
    <w:abstractNumId w:val="120"/>
  </w:num>
  <w:num w:numId="61" w16cid:durableId="538585790">
    <w:abstractNumId w:val="140"/>
  </w:num>
  <w:num w:numId="62" w16cid:durableId="1187597751">
    <w:abstractNumId w:val="95"/>
  </w:num>
  <w:num w:numId="63" w16cid:durableId="1720475590">
    <w:abstractNumId w:val="38"/>
  </w:num>
  <w:num w:numId="64" w16cid:durableId="1358702235">
    <w:abstractNumId w:val="85"/>
  </w:num>
  <w:num w:numId="65" w16cid:durableId="1969312921">
    <w:abstractNumId w:val="41"/>
  </w:num>
  <w:num w:numId="66" w16cid:durableId="1483958965">
    <w:abstractNumId w:val="135"/>
  </w:num>
  <w:num w:numId="67" w16cid:durableId="1566835715">
    <w:abstractNumId w:val="94"/>
  </w:num>
  <w:num w:numId="68" w16cid:durableId="1796364173">
    <w:abstractNumId w:val="68"/>
  </w:num>
  <w:num w:numId="69" w16cid:durableId="125583142">
    <w:abstractNumId w:val="97"/>
  </w:num>
  <w:num w:numId="70" w16cid:durableId="746683963">
    <w:abstractNumId w:val="116"/>
  </w:num>
  <w:num w:numId="71" w16cid:durableId="1767534010">
    <w:abstractNumId w:val="74"/>
  </w:num>
  <w:num w:numId="72" w16cid:durableId="878123504">
    <w:abstractNumId w:val="49"/>
  </w:num>
  <w:num w:numId="73" w16cid:durableId="435491119">
    <w:abstractNumId w:val="24"/>
  </w:num>
  <w:num w:numId="74" w16cid:durableId="904995728">
    <w:abstractNumId w:val="121"/>
  </w:num>
  <w:num w:numId="75" w16cid:durableId="1526868586">
    <w:abstractNumId w:val="121"/>
    <w:lvlOverride w:ilvl="0">
      <w:startOverride w:val="1"/>
    </w:lvlOverride>
  </w:num>
  <w:num w:numId="76" w16cid:durableId="1230461798">
    <w:abstractNumId w:val="100"/>
  </w:num>
  <w:num w:numId="77" w16cid:durableId="2045013508">
    <w:abstractNumId w:val="56"/>
  </w:num>
  <w:num w:numId="78" w16cid:durableId="497116401">
    <w:abstractNumId w:val="117"/>
  </w:num>
  <w:num w:numId="79" w16cid:durableId="60059349">
    <w:abstractNumId w:val="152"/>
  </w:num>
  <w:num w:numId="80" w16cid:durableId="956134626">
    <w:abstractNumId w:val="54"/>
  </w:num>
  <w:num w:numId="81" w16cid:durableId="64037323">
    <w:abstractNumId w:val="154"/>
  </w:num>
  <w:num w:numId="82" w16cid:durableId="1551377833">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32176639">
    <w:abstractNumId w:val="65"/>
  </w:num>
  <w:num w:numId="84" w16cid:durableId="332955552">
    <w:abstractNumId w:val="144"/>
  </w:num>
  <w:num w:numId="85" w16cid:durableId="1863467646">
    <w:abstractNumId w:val="86"/>
  </w:num>
  <w:num w:numId="86" w16cid:durableId="1384401365">
    <w:abstractNumId w:val="18"/>
  </w:num>
  <w:num w:numId="87" w16cid:durableId="183982939">
    <w:abstractNumId w:val="70"/>
  </w:num>
  <w:num w:numId="88" w16cid:durableId="1511219744">
    <w:abstractNumId w:val="34"/>
  </w:num>
  <w:num w:numId="89" w16cid:durableId="1804617985">
    <w:abstractNumId w:val="89"/>
  </w:num>
  <w:num w:numId="90" w16cid:durableId="1411073977">
    <w:abstractNumId w:val="29"/>
  </w:num>
  <w:num w:numId="91" w16cid:durableId="670523363">
    <w:abstractNumId w:val="158"/>
  </w:num>
  <w:num w:numId="92" w16cid:durableId="648100664">
    <w:abstractNumId w:val="119"/>
  </w:num>
  <w:num w:numId="93" w16cid:durableId="2144689451">
    <w:abstractNumId w:val="75"/>
  </w:num>
  <w:num w:numId="94" w16cid:durableId="1797723087">
    <w:abstractNumId w:val="115"/>
  </w:num>
  <w:num w:numId="95" w16cid:durableId="525142854">
    <w:abstractNumId w:val="77"/>
  </w:num>
  <w:num w:numId="96" w16cid:durableId="1190337034">
    <w:abstractNumId w:val="58"/>
  </w:num>
  <w:num w:numId="97" w16cid:durableId="835193832">
    <w:abstractNumId w:val="45"/>
  </w:num>
  <w:num w:numId="98" w16cid:durableId="564489654">
    <w:abstractNumId w:val="113"/>
  </w:num>
  <w:num w:numId="99" w16cid:durableId="358285863">
    <w:abstractNumId w:val="27"/>
  </w:num>
  <w:num w:numId="100" w16cid:durableId="729882398">
    <w:abstractNumId w:val="129"/>
  </w:num>
  <w:num w:numId="101" w16cid:durableId="2074159136">
    <w:abstractNumId w:val="155"/>
  </w:num>
  <w:num w:numId="102" w16cid:durableId="1331523980">
    <w:abstractNumId w:val="43"/>
  </w:num>
  <w:num w:numId="103" w16cid:durableId="2138912871">
    <w:abstractNumId w:val="143"/>
  </w:num>
  <w:num w:numId="104" w16cid:durableId="1930191831">
    <w:abstractNumId w:val="96"/>
  </w:num>
  <w:num w:numId="105" w16cid:durableId="1903756211">
    <w:abstractNumId w:val="153"/>
  </w:num>
  <w:num w:numId="106" w16cid:durableId="1105809933">
    <w:abstractNumId w:val="125"/>
  </w:num>
  <w:num w:numId="107" w16cid:durableId="492113383">
    <w:abstractNumId w:val="78"/>
  </w:num>
  <w:num w:numId="108" w16cid:durableId="1455059690">
    <w:abstractNumId w:val="103"/>
  </w:num>
  <w:num w:numId="109" w16cid:durableId="413941166">
    <w:abstractNumId w:val="50"/>
  </w:num>
  <w:num w:numId="110" w16cid:durableId="1256860609">
    <w:abstractNumId w:val="28"/>
  </w:num>
  <w:num w:numId="111" w16cid:durableId="282079838">
    <w:abstractNumId w:val="141"/>
  </w:num>
  <w:num w:numId="112" w16cid:durableId="1571424548">
    <w:abstractNumId w:val="124"/>
  </w:num>
  <w:num w:numId="113" w16cid:durableId="223680238">
    <w:abstractNumId w:val="88"/>
  </w:num>
  <w:num w:numId="114" w16cid:durableId="31880525">
    <w:abstractNumId w:val="109"/>
  </w:num>
  <w:num w:numId="115" w16cid:durableId="1117220251">
    <w:abstractNumId w:val="31"/>
  </w:num>
  <w:num w:numId="116" w16cid:durableId="929194867">
    <w:abstractNumId w:val="83"/>
  </w:num>
  <w:num w:numId="117" w16cid:durableId="1761026442">
    <w:abstractNumId w:val="122"/>
  </w:num>
  <w:num w:numId="118" w16cid:durableId="1089236897">
    <w:abstractNumId w:val="60"/>
  </w:num>
  <w:num w:numId="119" w16cid:durableId="287781939">
    <w:abstractNumId w:val="1"/>
  </w:num>
  <w:num w:numId="120" w16cid:durableId="992610046">
    <w:abstractNumId w:val="106"/>
  </w:num>
  <w:num w:numId="121" w16cid:durableId="2120756361">
    <w:abstractNumId w:val="30"/>
  </w:num>
  <w:num w:numId="122" w16cid:durableId="1462654482">
    <w:abstractNumId w:val="48"/>
  </w:num>
  <w:num w:numId="123" w16cid:durableId="1560246196">
    <w:abstractNumId w:val="90"/>
  </w:num>
  <w:num w:numId="124" w16cid:durableId="1086263771">
    <w:abstractNumId w:val="20"/>
  </w:num>
  <w:num w:numId="125" w16cid:durableId="1703939149">
    <w:abstractNumId w:val="42"/>
  </w:num>
  <w:num w:numId="126" w16cid:durableId="1505583781">
    <w:abstractNumId w:val="25"/>
  </w:num>
  <w:num w:numId="127" w16cid:durableId="758646320">
    <w:abstractNumId w:val="52"/>
  </w:num>
  <w:num w:numId="128" w16cid:durableId="1187864377">
    <w:abstractNumId w:val="121"/>
  </w:num>
  <w:num w:numId="129" w16cid:durableId="1132750342">
    <w:abstractNumId w:val="121"/>
  </w:num>
  <w:num w:numId="130" w16cid:durableId="450133145">
    <w:abstractNumId w:val="121"/>
  </w:num>
  <w:num w:numId="131" w16cid:durableId="417561929">
    <w:abstractNumId w:val="121"/>
  </w:num>
  <w:num w:numId="132" w16cid:durableId="676926787">
    <w:abstractNumId w:val="93"/>
  </w:num>
  <w:num w:numId="133" w16cid:durableId="1766338146">
    <w:abstractNumId w:val="118"/>
  </w:num>
  <w:num w:numId="134" w16cid:durableId="888609917">
    <w:abstractNumId w:val="69"/>
  </w:num>
  <w:num w:numId="135" w16cid:durableId="422996218">
    <w:abstractNumId w:val="92"/>
  </w:num>
  <w:num w:numId="136" w16cid:durableId="1411350080">
    <w:abstractNumId w:val="151"/>
  </w:num>
  <w:num w:numId="137" w16cid:durableId="576596561">
    <w:abstractNumId w:val="13"/>
  </w:num>
  <w:num w:numId="138" w16cid:durableId="255791335">
    <w:abstractNumId w:val="128"/>
  </w:num>
  <w:num w:numId="139" w16cid:durableId="534193297">
    <w:abstractNumId w:val="14"/>
  </w:num>
  <w:num w:numId="140" w16cid:durableId="777022810">
    <w:abstractNumId w:val="114"/>
  </w:num>
  <w:num w:numId="141" w16cid:durableId="134611038">
    <w:abstractNumId w:val="33"/>
  </w:num>
  <w:num w:numId="142" w16cid:durableId="742222586">
    <w:abstractNumId w:val="139"/>
  </w:num>
  <w:num w:numId="143" w16cid:durableId="840507013">
    <w:abstractNumId w:val="15"/>
  </w:num>
  <w:num w:numId="144" w16cid:durableId="238248731">
    <w:abstractNumId w:val="10"/>
  </w:num>
  <w:num w:numId="145" w16cid:durableId="1876502562">
    <w:abstractNumId w:val="26"/>
  </w:num>
  <w:num w:numId="146" w16cid:durableId="1531408616">
    <w:abstractNumId w:val="81"/>
  </w:num>
  <w:num w:numId="147" w16cid:durableId="789394081">
    <w:abstractNumId w:val="37"/>
  </w:num>
  <w:num w:numId="148" w16cid:durableId="1488128916">
    <w:abstractNumId w:val="156"/>
  </w:num>
  <w:num w:numId="149" w16cid:durableId="787553426">
    <w:abstractNumId w:val="3"/>
  </w:num>
  <w:num w:numId="150" w16cid:durableId="1440956378">
    <w:abstractNumId w:val="55"/>
  </w:num>
  <w:num w:numId="151" w16cid:durableId="978458463">
    <w:abstractNumId w:val="150"/>
  </w:num>
  <w:num w:numId="152" w16cid:durableId="1529097395">
    <w:abstractNumId w:val="145"/>
  </w:num>
  <w:num w:numId="153" w16cid:durableId="672755569">
    <w:abstractNumId w:val="51"/>
  </w:num>
  <w:num w:numId="154" w16cid:durableId="2144813064">
    <w:abstractNumId w:val="131"/>
  </w:num>
  <w:num w:numId="155" w16cid:durableId="1480924227">
    <w:abstractNumId w:val="80"/>
  </w:num>
  <w:num w:numId="156" w16cid:durableId="1206605695">
    <w:abstractNumId w:val="17"/>
  </w:num>
  <w:num w:numId="157" w16cid:durableId="984430427">
    <w:abstractNumId w:val="39"/>
  </w:num>
  <w:num w:numId="158" w16cid:durableId="1890221603">
    <w:abstractNumId w:val="44"/>
  </w:num>
  <w:num w:numId="159" w16cid:durableId="186994000">
    <w:abstractNumId w:val="87"/>
  </w:num>
  <w:num w:numId="160" w16cid:durableId="937328202">
    <w:abstractNumId w:val="8"/>
  </w:num>
  <w:num w:numId="161" w16cid:durableId="242761898">
    <w:abstractNumId w:val="59"/>
  </w:num>
  <w:num w:numId="162" w16cid:durableId="1333097448">
    <w:abstractNumId w:val="11"/>
  </w:num>
  <w:num w:numId="163" w16cid:durableId="730545439">
    <w:abstractNumId w:val="0"/>
  </w:num>
  <w:num w:numId="164" w16cid:durableId="11398959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481434287">
    <w:abstractNumId w:val="147"/>
  </w:num>
  <w:num w:numId="166" w16cid:durableId="706107321">
    <w:abstractNumId w:val="82"/>
  </w:num>
  <w:num w:numId="167" w16cid:durableId="24408170">
    <w:abstractNumId w:val="121"/>
  </w:num>
  <w:num w:numId="168" w16cid:durableId="394204955">
    <w:abstractNumId w:val="121"/>
  </w:num>
  <w:num w:numId="169" w16cid:durableId="1466314556">
    <w:abstractNumId w:val="121"/>
  </w:num>
  <w:num w:numId="170" w16cid:durableId="900293697">
    <w:abstractNumId w:val="121"/>
  </w:num>
  <w:num w:numId="171" w16cid:durableId="1866165770">
    <w:abstractNumId w:val="121"/>
  </w:num>
  <w:num w:numId="172" w16cid:durableId="295795776">
    <w:abstractNumId w:val="79"/>
  </w:num>
  <w:num w:numId="173" w16cid:durableId="301933677">
    <w:abstractNumId w:val="121"/>
  </w:num>
  <w:num w:numId="174" w16cid:durableId="65136841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8147284">
    <w:abstractNumId w:val="121"/>
  </w:num>
  <w:num w:numId="176" w16cid:durableId="567614360">
    <w:abstractNumId w:val="64"/>
  </w:num>
  <w:num w:numId="177" w16cid:durableId="214319099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8B"/>
    <w:rsid w:val="00000068"/>
    <w:rsid w:val="000011E4"/>
    <w:rsid w:val="000026EE"/>
    <w:rsid w:val="000075BD"/>
    <w:rsid w:val="00007604"/>
    <w:rsid w:val="000109DC"/>
    <w:rsid w:val="00011247"/>
    <w:rsid w:val="00013787"/>
    <w:rsid w:val="00013808"/>
    <w:rsid w:val="0001651D"/>
    <w:rsid w:val="000169A4"/>
    <w:rsid w:val="00016CF3"/>
    <w:rsid w:val="00020ABC"/>
    <w:rsid w:val="00022E5E"/>
    <w:rsid w:val="00023726"/>
    <w:rsid w:val="000240B8"/>
    <w:rsid w:val="0002484B"/>
    <w:rsid w:val="00024DE0"/>
    <w:rsid w:val="00025A72"/>
    <w:rsid w:val="000277A6"/>
    <w:rsid w:val="00032232"/>
    <w:rsid w:val="00032CB4"/>
    <w:rsid w:val="000330B9"/>
    <w:rsid w:val="00033B85"/>
    <w:rsid w:val="000356C5"/>
    <w:rsid w:val="00036CA2"/>
    <w:rsid w:val="000372D7"/>
    <w:rsid w:val="0004022A"/>
    <w:rsid w:val="0004099F"/>
    <w:rsid w:val="00043901"/>
    <w:rsid w:val="00045563"/>
    <w:rsid w:val="000464BA"/>
    <w:rsid w:val="0004695B"/>
    <w:rsid w:val="00047133"/>
    <w:rsid w:val="000474B9"/>
    <w:rsid w:val="000507CF"/>
    <w:rsid w:val="000513AB"/>
    <w:rsid w:val="00051B02"/>
    <w:rsid w:val="00055698"/>
    <w:rsid w:val="000557D7"/>
    <w:rsid w:val="000563F3"/>
    <w:rsid w:val="00056A32"/>
    <w:rsid w:val="00057772"/>
    <w:rsid w:val="0005795B"/>
    <w:rsid w:val="00060993"/>
    <w:rsid w:val="00060A89"/>
    <w:rsid w:val="00060BA7"/>
    <w:rsid w:val="00066B86"/>
    <w:rsid w:val="00067735"/>
    <w:rsid w:val="00067C3E"/>
    <w:rsid w:val="00067D33"/>
    <w:rsid w:val="000725F4"/>
    <w:rsid w:val="0007340C"/>
    <w:rsid w:val="00073BD9"/>
    <w:rsid w:val="0007430A"/>
    <w:rsid w:val="00074AD7"/>
    <w:rsid w:val="0008031F"/>
    <w:rsid w:val="00080ABA"/>
    <w:rsid w:val="000816F0"/>
    <w:rsid w:val="00083932"/>
    <w:rsid w:val="00083A2A"/>
    <w:rsid w:val="00084E3E"/>
    <w:rsid w:val="00086BCF"/>
    <w:rsid w:val="00086C6E"/>
    <w:rsid w:val="00090657"/>
    <w:rsid w:val="00090A41"/>
    <w:rsid w:val="00090F1D"/>
    <w:rsid w:val="000931BA"/>
    <w:rsid w:val="000A0ABA"/>
    <w:rsid w:val="000A0C33"/>
    <w:rsid w:val="000A210D"/>
    <w:rsid w:val="000A40B6"/>
    <w:rsid w:val="000A42F9"/>
    <w:rsid w:val="000A598F"/>
    <w:rsid w:val="000A6A25"/>
    <w:rsid w:val="000B1A63"/>
    <w:rsid w:val="000B1C44"/>
    <w:rsid w:val="000B2062"/>
    <w:rsid w:val="000B39E3"/>
    <w:rsid w:val="000B4493"/>
    <w:rsid w:val="000B52D5"/>
    <w:rsid w:val="000B536B"/>
    <w:rsid w:val="000B653F"/>
    <w:rsid w:val="000B6CC4"/>
    <w:rsid w:val="000C25F2"/>
    <w:rsid w:val="000C3BF8"/>
    <w:rsid w:val="000C4B36"/>
    <w:rsid w:val="000C4D5F"/>
    <w:rsid w:val="000C5053"/>
    <w:rsid w:val="000C5973"/>
    <w:rsid w:val="000C6A50"/>
    <w:rsid w:val="000C6D4A"/>
    <w:rsid w:val="000C7FA6"/>
    <w:rsid w:val="000D0781"/>
    <w:rsid w:val="000D0BAB"/>
    <w:rsid w:val="000D246C"/>
    <w:rsid w:val="000D3ECD"/>
    <w:rsid w:val="000D6217"/>
    <w:rsid w:val="000D6234"/>
    <w:rsid w:val="000D67CD"/>
    <w:rsid w:val="000D6A29"/>
    <w:rsid w:val="000D701C"/>
    <w:rsid w:val="000E2631"/>
    <w:rsid w:val="000E2CC6"/>
    <w:rsid w:val="000E31AC"/>
    <w:rsid w:val="000E3BC9"/>
    <w:rsid w:val="000E4FAE"/>
    <w:rsid w:val="000E7085"/>
    <w:rsid w:val="000E7493"/>
    <w:rsid w:val="000F07F4"/>
    <w:rsid w:val="000F0872"/>
    <w:rsid w:val="000F09F1"/>
    <w:rsid w:val="000F23F5"/>
    <w:rsid w:val="000F68DA"/>
    <w:rsid w:val="0010027A"/>
    <w:rsid w:val="00101663"/>
    <w:rsid w:val="00102391"/>
    <w:rsid w:val="00103600"/>
    <w:rsid w:val="001038A8"/>
    <w:rsid w:val="001076ED"/>
    <w:rsid w:val="00111AFE"/>
    <w:rsid w:val="00111E61"/>
    <w:rsid w:val="00112C7E"/>
    <w:rsid w:val="00113725"/>
    <w:rsid w:val="00114A4F"/>
    <w:rsid w:val="001151BD"/>
    <w:rsid w:val="0011637B"/>
    <w:rsid w:val="001173A2"/>
    <w:rsid w:val="001214B1"/>
    <w:rsid w:val="00121887"/>
    <w:rsid w:val="00122C48"/>
    <w:rsid w:val="00125B1E"/>
    <w:rsid w:val="00127F2E"/>
    <w:rsid w:val="00131CE6"/>
    <w:rsid w:val="001322CF"/>
    <w:rsid w:val="00132734"/>
    <w:rsid w:val="0013661F"/>
    <w:rsid w:val="0014029C"/>
    <w:rsid w:val="0014364A"/>
    <w:rsid w:val="00143F99"/>
    <w:rsid w:val="00146626"/>
    <w:rsid w:val="0015005A"/>
    <w:rsid w:val="001526D8"/>
    <w:rsid w:val="00152FC6"/>
    <w:rsid w:val="001543D9"/>
    <w:rsid w:val="00155208"/>
    <w:rsid w:val="001560DB"/>
    <w:rsid w:val="001565ED"/>
    <w:rsid w:val="00157F39"/>
    <w:rsid w:val="00160A89"/>
    <w:rsid w:val="00161948"/>
    <w:rsid w:val="0016370D"/>
    <w:rsid w:val="00163F88"/>
    <w:rsid w:val="00165F4D"/>
    <w:rsid w:val="00166C30"/>
    <w:rsid w:val="0016791C"/>
    <w:rsid w:val="00172083"/>
    <w:rsid w:val="001735C3"/>
    <w:rsid w:val="001748B6"/>
    <w:rsid w:val="00174A8C"/>
    <w:rsid w:val="001764C5"/>
    <w:rsid w:val="00176716"/>
    <w:rsid w:val="00180533"/>
    <w:rsid w:val="0018272B"/>
    <w:rsid w:val="00182972"/>
    <w:rsid w:val="00183383"/>
    <w:rsid w:val="00183D7F"/>
    <w:rsid w:val="00184210"/>
    <w:rsid w:val="00184430"/>
    <w:rsid w:val="0018495E"/>
    <w:rsid w:val="00184F48"/>
    <w:rsid w:val="00185C63"/>
    <w:rsid w:val="00186174"/>
    <w:rsid w:val="0019236D"/>
    <w:rsid w:val="00195C96"/>
    <w:rsid w:val="00195F61"/>
    <w:rsid w:val="001A23B4"/>
    <w:rsid w:val="001A2CD9"/>
    <w:rsid w:val="001A2CF1"/>
    <w:rsid w:val="001A2D71"/>
    <w:rsid w:val="001A2F6C"/>
    <w:rsid w:val="001A374D"/>
    <w:rsid w:val="001A4209"/>
    <w:rsid w:val="001A4E2C"/>
    <w:rsid w:val="001A5250"/>
    <w:rsid w:val="001A545B"/>
    <w:rsid w:val="001A5DE9"/>
    <w:rsid w:val="001A66F5"/>
    <w:rsid w:val="001A71AC"/>
    <w:rsid w:val="001B0557"/>
    <w:rsid w:val="001B0E12"/>
    <w:rsid w:val="001B15CA"/>
    <w:rsid w:val="001B2D0D"/>
    <w:rsid w:val="001B2E02"/>
    <w:rsid w:val="001B33DF"/>
    <w:rsid w:val="001B413A"/>
    <w:rsid w:val="001B573B"/>
    <w:rsid w:val="001B78CA"/>
    <w:rsid w:val="001B795D"/>
    <w:rsid w:val="001B79AC"/>
    <w:rsid w:val="001C14FB"/>
    <w:rsid w:val="001C1B9C"/>
    <w:rsid w:val="001C39E6"/>
    <w:rsid w:val="001C4458"/>
    <w:rsid w:val="001C46FF"/>
    <w:rsid w:val="001C47CE"/>
    <w:rsid w:val="001D143D"/>
    <w:rsid w:val="001D441F"/>
    <w:rsid w:val="001D45A5"/>
    <w:rsid w:val="001D4742"/>
    <w:rsid w:val="001D56E8"/>
    <w:rsid w:val="001D6E5D"/>
    <w:rsid w:val="001E0710"/>
    <w:rsid w:val="001E112B"/>
    <w:rsid w:val="001E113E"/>
    <w:rsid w:val="001E1A69"/>
    <w:rsid w:val="001E1E0A"/>
    <w:rsid w:val="001E2687"/>
    <w:rsid w:val="001E2925"/>
    <w:rsid w:val="001E5184"/>
    <w:rsid w:val="001E5300"/>
    <w:rsid w:val="001E5673"/>
    <w:rsid w:val="001E63EA"/>
    <w:rsid w:val="001F0DDE"/>
    <w:rsid w:val="001F2036"/>
    <w:rsid w:val="001F23B4"/>
    <w:rsid w:val="001F2E31"/>
    <w:rsid w:val="001F5D47"/>
    <w:rsid w:val="001F5DB9"/>
    <w:rsid w:val="00201A3B"/>
    <w:rsid w:val="00203D34"/>
    <w:rsid w:val="00204060"/>
    <w:rsid w:val="0020425D"/>
    <w:rsid w:val="00204C0C"/>
    <w:rsid w:val="00204EFB"/>
    <w:rsid w:val="00207692"/>
    <w:rsid w:val="00207C73"/>
    <w:rsid w:val="002108D0"/>
    <w:rsid w:val="00211523"/>
    <w:rsid w:val="002143D6"/>
    <w:rsid w:val="002153F8"/>
    <w:rsid w:val="00215A89"/>
    <w:rsid w:val="00216885"/>
    <w:rsid w:val="002211AE"/>
    <w:rsid w:val="00221357"/>
    <w:rsid w:val="002221CA"/>
    <w:rsid w:val="002228C7"/>
    <w:rsid w:val="002251F3"/>
    <w:rsid w:val="00225AE2"/>
    <w:rsid w:val="00225EA7"/>
    <w:rsid w:val="002263E7"/>
    <w:rsid w:val="00226D67"/>
    <w:rsid w:val="00227BF5"/>
    <w:rsid w:val="00227E25"/>
    <w:rsid w:val="00231CD2"/>
    <w:rsid w:val="00232E46"/>
    <w:rsid w:val="002335EE"/>
    <w:rsid w:val="002360E4"/>
    <w:rsid w:val="00236297"/>
    <w:rsid w:val="00236EB0"/>
    <w:rsid w:val="002379D2"/>
    <w:rsid w:val="00241CC8"/>
    <w:rsid w:val="002443B9"/>
    <w:rsid w:val="00245CA4"/>
    <w:rsid w:val="002461E1"/>
    <w:rsid w:val="0024738F"/>
    <w:rsid w:val="00247772"/>
    <w:rsid w:val="00247F96"/>
    <w:rsid w:val="00250009"/>
    <w:rsid w:val="0025069B"/>
    <w:rsid w:val="00251711"/>
    <w:rsid w:val="002523D8"/>
    <w:rsid w:val="00252805"/>
    <w:rsid w:val="00253851"/>
    <w:rsid w:val="002544E9"/>
    <w:rsid w:val="00256550"/>
    <w:rsid w:val="00256555"/>
    <w:rsid w:val="00261364"/>
    <w:rsid w:val="00262FD6"/>
    <w:rsid w:val="00262FE8"/>
    <w:rsid w:val="002631CD"/>
    <w:rsid w:val="00267684"/>
    <w:rsid w:val="00267C38"/>
    <w:rsid w:val="002710DF"/>
    <w:rsid w:val="002737D8"/>
    <w:rsid w:val="00274378"/>
    <w:rsid w:val="0027596E"/>
    <w:rsid w:val="00276E51"/>
    <w:rsid w:val="00277B1C"/>
    <w:rsid w:val="00280211"/>
    <w:rsid w:val="002802EE"/>
    <w:rsid w:val="00281212"/>
    <w:rsid w:val="00283E94"/>
    <w:rsid w:val="00284187"/>
    <w:rsid w:val="00285C71"/>
    <w:rsid w:val="00286A88"/>
    <w:rsid w:val="00291EE5"/>
    <w:rsid w:val="0029292D"/>
    <w:rsid w:val="00294EEF"/>
    <w:rsid w:val="00295467"/>
    <w:rsid w:val="00295EEE"/>
    <w:rsid w:val="00296107"/>
    <w:rsid w:val="002979AA"/>
    <w:rsid w:val="00297B99"/>
    <w:rsid w:val="00297F2F"/>
    <w:rsid w:val="002A0D97"/>
    <w:rsid w:val="002A15F4"/>
    <w:rsid w:val="002A2B4D"/>
    <w:rsid w:val="002A6449"/>
    <w:rsid w:val="002A704F"/>
    <w:rsid w:val="002A788A"/>
    <w:rsid w:val="002A7B3F"/>
    <w:rsid w:val="002A7CC6"/>
    <w:rsid w:val="002B0653"/>
    <w:rsid w:val="002B209B"/>
    <w:rsid w:val="002B21A0"/>
    <w:rsid w:val="002B2877"/>
    <w:rsid w:val="002B2CC7"/>
    <w:rsid w:val="002B342A"/>
    <w:rsid w:val="002B4161"/>
    <w:rsid w:val="002B4F93"/>
    <w:rsid w:val="002B57E0"/>
    <w:rsid w:val="002B66D9"/>
    <w:rsid w:val="002C1A74"/>
    <w:rsid w:val="002C4A7C"/>
    <w:rsid w:val="002C5CAF"/>
    <w:rsid w:val="002D171B"/>
    <w:rsid w:val="002D1992"/>
    <w:rsid w:val="002D2384"/>
    <w:rsid w:val="002D3B51"/>
    <w:rsid w:val="002D3C71"/>
    <w:rsid w:val="002D423D"/>
    <w:rsid w:val="002D6AEF"/>
    <w:rsid w:val="002E0220"/>
    <w:rsid w:val="002E2547"/>
    <w:rsid w:val="002E2CA6"/>
    <w:rsid w:val="002E3233"/>
    <w:rsid w:val="002E3D15"/>
    <w:rsid w:val="002E4311"/>
    <w:rsid w:val="002E4FFB"/>
    <w:rsid w:val="002E5121"/>
    <w:rsid w:val="002E530B"/>
    <w:rsid w:val="002E5720"/>
    <w:rsid w:val="002E5971"/>
    <w:rsid w:val="002F1710"/>
    <w:rsid w:val="002F49FA"/>
    <w:rsid w:val="002F6939"/>
    <w:rsid w:val="002F6B64"/>
    <w:rsid w:val="00301460"/>
    <w:rsid w:val="0030156C"/>
    <w:rsid w:val="00303487"/>
    <w:rsid w:val="0030413C"/>
    <w:rsid w:val="00304479"/>
    <w:rsid w:val="0030499F"/>
    <w:rsid w:val="00306DC3"/>
    <w:rsid w:val="00310AAF"/>
    <w:rsid w:val="003117F9"/>
    <w:rsid w:val="00313511"/>
    <w:rsid w:val="00314381"/>
    <w:rsid w:val="0031586D"/>
    <w:rsid w:val="00317FE4"/>
    <w:rsid w:val="0032033D"/>
    <w:rsid w:val="00320923"/>
    <w:rsid w:val="003217FA"/>
    <w:rsid w:val="00321D7D"/>
    <w:rsid w:val="00322887"/>
    <w:rsid w:val="003232C2"/>
    <w:rsid w:val="00323FA8"/>
    <w:rsid w:val="00330163"/>
    <w:rsid w:val="00330359"/>
    <w:rsid w:val="00332EA1"/>
    <w:rsid w:val="00334724"/>
    <w:rsid w:val="00335A6C"/>
    <w:rsid w:val="00335D64"/>
    <w:rsid w:val="00335D97"/>
    <w:rsid w:val="003361FA"/>
    <w:rsid w:val="00336A02"/>
    <w:rsid w:val="003370F9"/>
    <w:rsid w:val="00337ED2"/>
    <w:rsid w:val="0034018F"/>
    <w:rsid w:val="00340D3E"/>
    <w:rsid w:val="00340DB1"/>
    <w:rsid w:val="0034233C"/>
    <w:rsid w:val="00343C30"/>
    <w:rsid w:val="0034522D"/>
    <w:rsid w:val="00347B1F"/>
    <w:rsid w:val="00347D10"/>
    <w:rsid w:val="00347EF5"/>
    <w:rsid w:val="00353806"/>
    <w:rsid w:val="0035406B"/>
    <w:rsid w:val="00355570"/>
    <w:rsid w:val="00356300"/>
    <w:rsid w:val="00356360"/>
    <w:rsid w:val="003604D3"/>
    <w:rsid w:val="00360AC0"/>
    <w:rsid w:val="00362B12"/>
    <w:rsid w:val="00363321"/>
    <w:rsid w:val="00366215"/>
    <w:rsid w:val="003676AB"/>
    <w:rsid w:val="00371CAB"/>
    <w:rsid w:val="0037371D"/>
    <w:rsid w:val="00373758"/>
    <w:rsid w:val="00375580"/>
    <w:rsid w:val="00376197"/>
    <w:rsid w:val="00376224"/>
    <w:rsid w:val="0037728A"/>
    <w:rsid w:val="00377526"/>
    <w:rsid w:val="00377914"/>
    <w:rsid w:val="003817CE"/>
    <w:rsid w:val="00383A2B"/>
    <w:rsid w:val="00385E26"/>
    <w:rsid w:val="00387819"/>
    <w:rsid w:val="00391146"/>
    <w:rsid w:val="00391C96"/>
    <w:rsid w:val="0039268D"/>
    <w:rsid w:val="003927D0"/>
    <w:rsid w:val="00392F79"/>
    <w:rsid w:val="00393C0E"/>
    <w:rsid w:val="00393DA2"/>
    <w:rsid w:val="00395662"/>
    <w:rsid w:val="003958AB"/>
    <w:rsid w:val="003967F5"/>
    <w:rsid w:val="00396C8E"/>
    <w:rsid w:val="003A048E"/>
    <w:rsid w:val="003A0908"/>
    <w:rsid w:val="003A0994"/>
    <w:rsid w:val="003A1FDE"/>
    <w:rsid w:val="003A2110"/>
    <w:rsid w:val="003A24B9"/>
    <w:rsid w:val="003A5E48"/>
    <w:rsid w:val="003A5F7A"/>
    <w:rsid w:val="003A6E7A"/>
    <w:rsid w:val="003B03A9"/>
    <w:rsid w:val="003B0CB0"/>
    <w:rsid w:val="003B0EF7"/>
    <w:rsid w:val="003B2C12"/>
    <w:rsid w:val="003B2F2A"/>
    <w:rsid w:val="003B4892"/>
    <w:rsid w:val="003B4D7E"/>
    <w:rsid w:val="003C18E0"/>
    <w:rsid w:val="003C24C2"/>
    <w:rsid w:val="003C27D3"/>
    <w:rsid w:val="003C29BC"/>
    <w:rsid w:val="003C2ED0"/>
    <w:rsid w:val="003C3B98"/>
    <w:rsid w:val="003C47A6"/>
    <w:rsid w:val="003C4991"/>
    <w:rsid w:val="003C5662"/>
    <w:rsid w:val="003C6205"/>
    <w:rsid w:val="003C6667"/>
    <w:rsid w:val="003C67FF"/>
    <w:rsid w:val="003C6A33"/>
    <w:rsid w:val="003C6FDB"/>
    <w:rsid w:val="003C751E"/>
    <w:rsid w:val="003D1157"/>
    <w:rsid w:val="003D21B8"/>
    <w:rsid w:val="003D2CA3"/>
    <w:rsid w:val="003D36F0"/>
    <w:rsid w:val="003D5143"/>
    <w:rsid w:val="003D61D7"/>
    <w:rsid w:val="003D79CB"/>
    <w:rsid w:val="003D7F97"/>
    <w:rsid w:val="003E0087"/>
    <w:rsid w:val="003E080F"/>
    <w:rsid w:val="003E180A"/>
    <w:rsid w:val="003E38CE"/>
    <w:rsid w:val="003E3DCD"/>
    <w:rsid w:val="003E525A"/>
    <w:rsid w:val="003E52CB"/>
    <w:rsid w:val="003E552F"/>
    <w:rsid w:val="003E56D8"/>
    <w:rsid w:val="003E5CA9"/>
    <w:rsid w:val="003E65A4"/>
    <w:rsid w:val="003F4AE0"/>
    <w:rsid w:val="00400606"/>
    <w:rsid w:val="00401103"/>
    <w:rsid w:val="00401658"/>
    <w:rsid w:val="00402105"/>
    <w:rsid w:val="00403116"/>
    <w:rsid w:val="004034FD"/>
    <w:rsid w:val="00403CF9"/>
    <w:rsid w:val="00403FC5"/>
    <w:rsid w:val="00404133"/>
    <w:rsid w:val="00405251"/>
    <w:rsid w:val="00405B75"/>
    <w:rsid w:val="0040620C"/>
    <w:rsid w:val="004076C2"/>
    <w:rsid w:val="00407A2C"/>
    <w:rsid w:val="00407D0A"/>
    <w:rsid w:val="0041033E"/>
    <w:rsid w:val="004109CA"/>
    <w:rsid w:val="0041111F"/>
    <w:rsid w:val="00412570"/>
    <w:rsid w:val="004132CC"/>
    <w:rsid w:val="0041576A"/>
    <w:rsid w:val="004204B0"/>
    <w:rsid w:val="00422512"/>
    <w:rsid w:val="00422C83"/>
    <w:rsid w:val="00424117"/>
    <w:rsid w:val="00425854"/>
    <w:rsid w:val="00431321"/>
    <w:rsid w:val="0043169D"/>
    <w:rsid w:val="00431840"/>
    <w:rsid w:val="00432959"/>
    <w:rsid w:val="00434245"/>
    <w:rsid w:val="00435CB2"/>
    <w:rsid w:val="00436078"/>
    <w:rsid w:val="00436373"/>
    <w:rsid w:val="00436BED"/>
    <w:rsid w:val="0044161D"/>
    <w:rsid w:val="00441626"/>
    <w:rsid w:val="0044357C"/>
    <w:rsid w:val="004437F2"/>
    <w:rsid w:val="004456A8"/>
    <w:rsid w:val="004503D6"/>
    <w:rsid w:val="00451A22"/>
    <w:rsid w:val="00452CE4"/>
    <w:rsid w:val="00452E0A"/>
    <w:rsid w:val="00454C8C"/>
    <w:rsid w:val="00455A19"/>
    <w:rsid w:val="00457006"/>
    <w:rsid w:val="004574F9"/>
    <w:rsid w:val="004577B5"/>
    <w:rsid w:val="00460442"/>
    <w:rsid w:val="00460CE2"/>
    <w:rsid w:val="0046245C"/>
    <w:rsid w:val="0046294A"/>
    <w:rsid w:val="00463AC3"/>
    <w:rsid w:val="00465138"/>
    <w:rsid w:val="004705A8"/>
    <w:rsid w:val="00471A69"/>
    <w:rsid w:val="00471D79"/>
    <w:rsid w:val="00474DDC"/>
    <w:rsid w:val="0047504E"/>
    <w:rsid w:val="004755C9"/>
    <w:rsid w:val="00477A01"/>
    <w:rsid w:val="00477B18"/>
    <w:rsid w:val="00480899"/>
    <w:rsid w:val="00480FA4"/>
    <w:rsid w:val="00485139"/>
    <w:rsid w:val="00487EE8"/>
    <w:rsid w:val="00491506"/>
    <w:rsid w:val="00492A8A"/>
    <w:rsid w:val="0049334A"/>
    <w:rsid w:val="00496F03"/>
    <w:rsid w:val="00496F54"/>
    <w:rsid w:val="0049732A"/>
    <w:rsid w:val="004973AE"/>
    <w:rsid w:val="004A0615"/>
    <w:rsid w:val="004A167F"/>
    <w:rsid w:val="004A25FC"/>
    <w:rsid w:val="004A2770"/>
    <w:rsid w:val="004A379E"/>
    <w:rsid w:val="004A3F22"/>
    <w:rsid w:val="004A3FDA"/>
    <w:rsid w:val="004A4D55"/>
    <w:rsid w:val="004A5504"/>
    <w:rsid w:val="004B3F8F"/>
    <w:rsid w:val="004B50DE"/>
    <w:rsid w:val="004B557E"/>
    <w:rsid w:val="004B649E"/>
    <w:rsid w:val="004B6831"/>
    <w:rsid w:val="004C03BF"/>
    <w:rsid w:val="004C4213"/>
    <w:rsid w:val="004C4DDB"/>
    <w:rsid w:val="004C5843"/>
    <w:rsid w:val="004C5D73"/>
    <w:rsid w:val="004D3FD4"/>
    <w:rsid w:val="004D682F"/>
    <w:rsid w:val="004D6A28"/>
    <w:rsid w:val="004D72F9"/>
    <w:rsid w:val="004E1E51"/>
    <w:rsid w:val="004E27A2"/>
    <w:rsid w:val="004E2826"/>
    <w:rsid w:val="004E2DC6"/>
    <w:rsid w:val="004E489A"/>
    <w:rsid w:val="004E4B43"/>
    <w:rsid w:val="004E4F02"/>
    <w:rsid w:val="004E7645"/>
    <w:rsid w:val="004E790B"/>
    <w:rsid w:val="004E79B1"/>
    <w:rsid w:val="004E79EB"/>
    <w:rsid w:val="004F166F"/>
    <w:rsid w:val="004F3BE4"/>
    <w:rsid w:val="004F3DE3"/>
    <w:rsid w:val="004F5006"/>
    <w:rsid w:val="004F5134"/>
    <w:rsid w:val="004F5803"/>
    <w:rsid w:val="004F7042"/>
    <w:rsid w:val="004F792E"/>
    <w:rsid w:val="005012DA"/>
    <w:rsid w:val="00503118"/>
    <w:rsid w:val="005032D6"/>
    <w:rsid w:val="00503773"/>
    <w:rsid w:val="00504FC7"/>
    <w:rsid w:val="0050702C"/>
    <w:rsid w:val="00507500"/>
    <w:rsid w:val="005076B9"/>
    <w:rsid w:val="00510261"/>
    <w:rsid w:val="00510C8A"/>
    <w:rsid w:val="00511D45"/>
    <w:rsid w:val="00511F65"/>
    <w:rsid w:val="0051235B"/>
    <w:rsid w:val="00514228"/>
    <w:rsid w:val="005142A9"/>
    <w:rsid w:val="005148DC"/>
    <w:rsid w:val="00515864"/>
    <w:rsid w:val="005305B4"/>
    <w:rsid w:val="00530A9F"/>
    <w:rsid w:val="00530C5C"/>
    <w:rsid w:val="00532970"/>
    <w:rsid w:val="00534E34"/>
    <w:rsid w:val="005351E9"/>
    <w:rsid w:val="00537A5A"/>
    <w:rsid w:val="005422AD"/>
    <w:rsid w:val="005440D7"/>
    <w:rsid w:val="005446F3"/>
    <w:rsid w:val="0054563F"/>
    <w:rsid w:val="00545B85"/>
    <w:rsid w:val="005466F0"/>
    <w:rsid w:val="00546B9D"/>
    <w:rsid w:val="0055027E"/>
    <w:rsid w:val="0055033C"/>
    <w:rsid w:val="00550FC7"/>
    <w:rsid w:val="00552D45"/>
    <w:rsid w:val="00553EE3"/>
    <w:rsid w:val="005541D1"/>
    <w:rsid w:val="00556A7D"/>
    <w:rsid w:val="00556E03"/>
    <w:rsid w:val="00556F81"/>
    <w:rsid w:val="00562D98"/>
    <w:rsid w:val="00565055"/>
    <w:rsid w:val="005661CC"/>
    <w:rsid w:val="0057011D"/>
    <w:rsid w:val="0057043A"/>
    <w:rsid w:val="00572CE0"/>
    <w:rsid w:val="005736D8"/>
    <w:rsid w:val="00573943"/>
    <w:rsid w:val="005741DF"/>
    <w:rsid w:val="00575744"/>
    <w:rsid w:val="00576335"/>
    <w:rsid w:val="005773D4"/>
    <w:rsid w:val="0058068F"/>
    <w:rsid w:val="005808C7"/>
    <w:rsid w:val="005825A3"/>
    <w:rsid w:val="0058264E"/>
    <w:rsid w:val="00582C3D"/>
    <w:rsid w:val="00582EAA"/>
    <w:rsid w:val="005856A5"/>
    <w:rsid w:val="0058579B"/>
    <w:rsid w:val="00586A7F"/>
    <w:rsid w:val="00590210"/>
    <w:rsid w:val="005931AF"/>
    <w:rsid w:val="00594904"/>
    <w:rsid w:val="00594938"/>
    <w:rsid w:val="00595188"/>
    <w:rsid w:val="00596671"/>
    <w:rsid w:val="00596E79"/>
    <w:rsid w:val="005A26B1"/>
    <w:rsid w:val="005A3256"/>
    <w:rsid w:val="005A3D0B"/>
    <w:rsid w:val="005A4646"/>
    <w:rsid w:val="005A52D0"/>
    <w:rsid w:val="005A5553"/>
    <w:rsid w:val="005A5BFC"/>
    <w:rsid w:val="005A65D3"/>
    <w:rsid w:val="005B0BFA"/>
    <w:rsid w:val="005B1CF2"/>
    <w:rsid w:val="005B318E"/>
    <w:rsid w:val="005B3193"/>
    <w:rsid w:val="005B37D2"/>
    <w:rsid w:val="005B3C26"/>
    <w:rsid w:val="005B44F7"/>
    <w:rsid w:val="005B4941"/>
    <w:rsid w:val="005B5A16"/>
    <w:rsid w:val="005B7C9D"/>
    <w:rsid w:val="005C032E"/>
    <w:rsid w:val="005C08D2"/>
    <w:rsid w:val="005C14CD"/>
    <w:rsid w:val="005C17EF"/>
    <w:rsid w:val="005C210E"/>
    <w:rsid w:val="005C31F8"/>
    <w:rsid w:val="005C485A"/>
    <w:rsid w:val="005C49E9"/>
    <w:rsid w:val="005C5D20"/>
    <w:rsid w:val="005C5D2B"/>
    <w:rsid w:val="005C7666"/>
    <w:rsid w:val="005D00BD"/>
    <w:rsid w:val="005D018D"/>
    <w:rsid w:val="005D1611"/>
    <w:rsid w:val="005D31C3"/>
    <w:rsid w:val="005D4FFD"/>
    <w:rsid w:val="005D5486"/>
    <w:rsid w:val="005D59C1"/>
    <w:rsid w:val="005D5B3D"/>
    <w:rsid w:val="005D7186"/>
    <w:rsid w:val="005E1F82"/>
    <w:rsid w:val="005E22D4"/>
    <w:rsid w:val="005E2819"/>
    <w:rsid w:val="005E5708"/>
    <w:rsid w:val="005E5C77"/>
    <w:rsid w:val="005E5DB4"/>
    <w:rsid w:val="005E6E58"/>
    <w:rsid w:val="005F284A"/>
    <w:rsid w:val="005F2DDF"/>
    <w:rsid w:val="005F2DEA"/>
    <w:rsid w:val="005F4EE1"/>
    <w:rsid w:val="005F611C"/>
    <w:rsid w:val="00600F53"/>
    <w:rsid w:val="00602CB2"/>
    <w:rsid w:val="00602DE2"/>
    <w:rsid w:val="00603E53"/>
    <w:rsid w:val="00604027"/>
    <w:rsid w:val="00604AEA"/>
    <w:rsid w:val="00605825"/>
    <w:rsid w:val="006061E5"/>
    <w:rsid w:val="00606ED8"/>
    <w:rsid w:val="00607E2E"/>
    <w:rsid w:val="00607FD1"/>
    <w:rsid w:val="00610363"/>
    <w:rsid w:val="006128EF"/>
    <w:rsid w:val="00612B70"/>
    <w:rsid w:val="00614C2B"/>
    <w:rsid w:val="00614D88"/>
    <w:rsid w:val="0061555C"/>
    <w:rsid w:val="006218D9"/>
    <w:rsid w:val="00622C62"/>
    <w:rsid w:val="0062415C"/>
    <w:rsid w:val="006261AE"/>
    <w:rsid w:val="00630805"/>
    <w:rsid w:val="00632AFF"/>
    <w:rsid w:val="00633963"/>
    <w:rsid w:val="006358F4"/>
    <w:rsid w:val="00635971"/>
    <w:rsid w:val="00637343"/>
    <w:rsid w:val="00637897"/>
    <w:rsid w:val="00640AC2"/>
    <w:rsid w:val="00641920"/>
    <w:rsid w:val="00642889"/>
    <w:rsid w:val="006434E7"/>
    <w:rsid w:val="006444B9"/>
    <w:rsid w:val="006448F2"/>
    <w:rsid w:val="0064495B"/>
    <w:rsid w:val="0064568B"/>
    <w:rsid w:val="006458FA"/>
    <w:rsid w:val="006533CA"/>
    <w:rsid w:val="006533EA"/>
    <w:rsid w:val="00654C1B"/>
    <w:rsid w:val="00654E98"/>
    <w:rsid w:val="006564C3"/>
    <w:rsid w:val="00656664"/>
    <w:rsid w:val="006566D9"/>
    <w:rsid w:val="00657D6B"/>
    <w:rsid w:val="006600F1"/>
    <w:rsid w:val="006603A5"/>
    <w:rsid w:val="00660DC1"/>
    <w:rsid w:val="00662312"/>
    <w:rsid w:val="006628CD"/>
    <w:rsid w:val="00662B6F"/>
    <w:rsid w:val="00663F07"/>
    <w:rsid w:val="00663F50"/>
    <w:rsid w:val="00664A96"/>
    <w:rsid w:val="006659AC"/>
    <w:rsid w:val="006670B8"/>
    <w:rsid w:val="0066779B"/>
    <w:rsid w:val="00670EBD"/>
    <w:rsid w:val="00671A15"/>
    <w:rsid w:val="0067236F"/>
    <w:rsid w:val="0067376D"/>
    <w:rsid w:val="00673B1F"/>
    <w:rsid w:val="00673EAD"/>
    <w:rsid w:val="00677192"/>
    <w:rsid w:val="00680F4A"/>
    <w:rsid w:val="00681274"/>
    <w:rsid w:val="0068153B"/>
    <w:rsid w:val="00682A56"/>
    <w:rsid w:val="00685511"/>
    <w:rsid w:val="00686FF2"/>
    <w:rsid w:val="00687BD1"/>
    <w:rsid w:val="00691DAB"/>
    <w:rsid w:val="00692876"/>
    <w:rsid w:val="00692BC2"/>
    <w:rsid w:val="00693005"/>
    <w:rsid w:val="006A0367"/>
    <w:rsid w:val="006A103C"/>
    <w:rsid w:val="006A1B20"/>
    <w:rsid w:val="006A34A3"/>
    <w:rsid w:val="006A411A"/>
    <w:rsid w:val="006A4E46"/>
    <w:rsid w:val="006A5D4A"/>
    <w:rsid w:val="006A6FAE"/>
    <w:rsid w:val="006A7438"/>
    <w:rsid w:val="006B0504"/>
    <w:rsid w:val="006B2157"/>
    <w:rsid w:val="006B263D"/>
    <w:rsid w:val="006B2770"/>
    <w:rsid w:val="006B44EA"/>
    <w:rsid w:val="006B4C3E"/>
    <w:rsid w:val="006B5415"/>
    <w:rsid w:val="006B5CE1"/>
    <w:rsid w:val="006B5F65"/>
    <w:rsid w:val="006B70AF"/>
    <w:rsid w:val="006C04A0"/>
    <w:rsid w:val="006C0774"/>
    <w:rsid w:val="006C4766"/>
    <w:rsid w:val="006C7146"/>
    <w:rsid w:val="006C7370"/>
    <w:rsid w:val="006D368B"/>
    <w:rsid w:val="006E03C5"/>
    <w:rsid w:val="006E27DB"/>
    <w:rsid w:val="006E362D"/>
    <w:rsid w:val="006E4203"/>
    <w:rsid w:val="006E58EC"/>
    <w:rsid w:val="006E6183"/>
    <w:rsid w:val="006E660D"/>
    <w:rsid w:val="006E6FFA"/>
    <w:rsid w:val="006F1444"/>
    <w:rsid w:val="006F1DDE"/>
    <w:rsid w:val="006F2E6E"/>
    <w:rsid w:val="006F4B17"/>
    <w:rsid w:val="006F57DE"/>
    <w:rsid w:val="006F7C15"/>
    <w:rsid w:val="00703338"/>
    <w:rsid w:val="0070345D"/>
    <w:rsid w:val="00705903"/>
    <w:rsid w:val="00706EE1"/>
    <w:rsid w:val="00710889"/>
    <w:rsid w:val="00710FC0"/>
    <w:rsid w:val="007118B5"/>
    <w:rsid w:val="0071287B"/>
    <w:rsid w:val="00712C5C"/>
    <w:rsid w:val="007133A5"/>
    <w:rsid w:val="00714665"/>
    <w:rsid w:val="00716852"/>
    <w:rsid w:val="00717A86"/>
    <w:rsid w:val="00720FB1"/>
    <w:rsid w:val="00720FDC"/>
    <w:rsid w:val="0072210D"/>
    <w:rsid w:val="00722C2A"/>
    <w:rsid w:val="00727545"/>
    <w:rsid w:val="00727FD0"/>
    <w:rsid w:val="00731968"/>
    <w:rsid w:val="00731CAF"/>
    <w:rsid w:val="00732A3E"/>
    <w:rsid w:val="0073341F"/>
    <w:rsid w:val="007335AC"/>
    <w:rsid w:val="00735008"/>
    <w:rsid w:val="0073525C"/>
    <w:rsid w:val="00735AC5"/>
    <w:rsid w:val="00736807"/>
    <w:rsid w:val="00736BDC"/>
    <w:rsid w:val="00737CE4"/>
    <w:rsid w:val="0074178F"/>
    <w:rsid w:val="00741B31"/>
    <w:rsid w:val="00741EC4"/>
    <w:rsid w:val="0074208C"/>
    <w:rsid w:val="00743AFF"/>
    <w:rsid w:val="00743ECD"/>
    <w:rsid w:val="00744C5B"/>
    <w:rsid w:val="0074597F"/>
    <w:rsid w:val="00746119"/>
    <w:rsid w:val="007466D4"/>
    <w:rsid w:val="0074682F"/>
    <w:rsid w:val="0074690C"/>
    <w:rsid w:val="00750662"/>
    <w:rsid w:val="00750F3E"/>
    <w:rsid w:val="00751EE3"/>
    <w:rsid w:val="007524E6"/>
    <w:rsid w:val="007528BA"/>
    <w:rsid w:val="00755504"/>
    <w:rsid w:val="007559C8"/>
    <w:rsid w:val="00755EF4"/>
    <w:rsid w:val="007561C2"/>
    <w:rsid w:val="007602A3"/>
    <w:rsid w:val="00763CAD"/>
    <w:rsid w:val="00764EE3"/>
    <w:rsid w:val="0076722E"/>
    <w:rsid w:val="00767829"/>
    <w:rsid w:val="00767D6A"/>
    <w:rsid w:val="00767D89"/>
    <w:rsid w:val="00771429"/>
    <w:rsid w:val="00771AA8"/>
    <w:rsid w:val="00772512"/>
    <w:rsid w:val="007725C6"/>
    <w:rsid w:val="00774513"/>
    <w:rsid w:val="00774806"/>
    <w:rsid w:val="0077482A"/>
    <w:rsid w:val="007752EA"/>
    <w:rsid w:val="00775555"/>
    <w:rsid w:val="00775D97"/>
    <w:rsid w:val="0077623B"/>
    <w:rsid w:val="007815E9"/>
    <w:rsid w:val="007816A1"/>
    <w:rsid w:val="00783EE6"/>
    <w:rsid w:val="007849BE"/>
    <w:rsid w:val="00786809"/>
    <w:rsid w:val="007905F3"/>
    <w:rsid w:val="00791C7B"/>
    <w:rsid w:val="00792794"/>
    <w:rsid w:val="00792828"/>
    <w:rsid w:val="00792B80"/>
    <w:rsid w:val="00792D26"/>
    <w:rsid w:val="007947C0"/>
    <w:rsid w:val="00796766"/>
    <w:rsid w:val="00796CF7"/>
    <w:rsid w:val="0079703F"/>
    <w:rsid w:val="007A1032"/>
    <w:rsid w:val="007A161C"/>
    <w:rsid w:val="007A2D38"/>
    <w:rsid w:val="007A3B21"/>
    <w:rsid w:val="007A5153"/>
    <w:rsid w:val="007A539D"/>
    <w:rsid w:val="007A6AD9"/>
    <w:rsid w:val="007B1D5A"/>
    <w:rsid w:val="007B1E27"/>
    <w:rsid w:val="007B36C0"/>
    <w:rsid w:val="007B5275"/>
    <w:rsid w:val="007B6FC4"/>
    <w:rsid w:val="007C3384"/>
    <w:rsid w:val="007C53AB"/>
    <w:rsid w:val="007C5678"/>
    <w:rsid w:val="007C6D52"/>
    <w:rsid w:val="007C7932"/>
    <w:rsid w:val="007C7982"/>
    <w:rsid w:val="007D0CC8"/>
    <w:rsid w:val="007D15BA"/>
    <w:rsid w:val="007D1778"/>
    <w:rsid w:val="007D326A"/>
    <w:rsid w:val="007D625A"/>
    <w:rsid w:val="007D67F4"/>
    <w:rsid w:val="007D7D05"/>
    <w:rsid w:val="007E0147"/>
    <w:rsid w:val="007E19C8"/>
    <w:rsid w:val="007E25FF"/>
    <w:rsid w:val="007E2752"/>
    <w:rsid w:val="007E6883"/>
    <w:rsid w:val="007E730B"/>
    <w:rsid w:val="007F0542"/>
    <w:rsid w:val="007F1BA8"/>
    <w:rsid w:val="007F2238"/>
    <w:rsid w:val="007F467F"/>
    <w:rsid w:val="007F6264"/>
    <w:rsid w:val="0080085B"/>
    <w:rsid w:val="00800A62"/>
    <w:rsid w:val="0080113A"/>
    <w:rsid w:val="00802639"/>
    <w:rsid w:val="008027BC"/>
    <w:rsid w:val="00804124"/>
    <w:rsid w:val="00805B24"/>
    <w:rsid w:val="00807182"/>
    <w:rsid w:val="008074FE"/>
    <w:rsid w:val="00807DDA"/>
    <w:rsid w:val="00811A45"/>
    <w:rsid w:val="008120BE"/>
    <w:rsid w:val="00812D83"/>
    <w:rsid w:val="008153C2"/>
    <w:rsid w:val="008169B4"/>
    <w:rsid w:val="00816E00"/>
    <w:rsid w:val="00821AE4"/>
    <w:rsid w:val="008222EB"/>
    <w:rsid w:val="00823119"/>
    <w:rsid w:val="00824AC9"/>
    <w:rsid w:val="00831267"/>
    <w:rsid w:val="0083310C"/>
    <w:rsid w:val="00833223"/>
    <w:rsid w:val="008338DA"/>
    <w:rsid w:val="00833A8B"/>
    <w:rsid w:val="00833C44"/>
    <w:rsid w:val="00834508"/>
    <w:rsid w:val="008348E0"/>
    <w:rsid w:val="00836EF5"/>
    <w:rsid w:val="008379D1"/>
    <w:rsid w:val="00837C4A"/>
    <w:rsid w:val="00837D8A"/>
    <w:rsid w:val="008426C1"/>
    <w:rsid w:val="00843B37"/>
    <w:rsid w:val="00847C6D"/>
    <w:rsid w:val="00847E71"/>
    <w:rsid w:val="00851483"/>
    <w:rsid w:val="00851BE9"/>
    <w:rsid w:val="0085640F"/>
    <w:rsid w:val="0085643B"/>
    <w:rsid w:val="008577E5"/>
    <w:rsid w:val="0086093D"/>
    <w:rsid w:val="00861485"/>
    <w:rsid w:val="00863290"/>
    <w:rsid w:val="008709C1"/>
    <w:rsid w:val="00870BE4"/>
    <w:rsid w:val="0087234D"/>
    <w:rsid w:val="00873708"/>
    <w:rsid w:val="00877ABD"/>
    <w:rsid w:val="008807F6"/>
    <w:rsid w:val="00881732"/>
    <w:rsid w:val="008822EB"/>
    <w:rsid w:val="0088258C"/>
    <w:rsid w:val="00884664"/>
    <w:rsid w:val="00885AD6"/>
    <w:rsid w:val="00887BA6"/>
    <w:rsid w:val="00890E61"/>
    <w:rsid w:val="00891341"/>
    <w:rsid w:val="00891E81"/>
    <w:rsid w:val="00891F42"/>
    <w:rsid w:val="00893520"/>
    <w:rsid w:val="0089359D"/>
    <w:rsid w:val="00893826"/>
    <w:rsid w:val="00893BC4"/>
    <w:rsid w:val="00895936"/>
    <w:rsid w:val="008A117A"/>
    <w:rsid w:val="008A2214"/>
    <w:rsid w:val="008A4AF5"/>
    <w:rsid w:val="008A53FE"/>
    <w:rsid w:val="008A6E78"/>
    <w:rsid w:val="008B0E33"/>
    <w:rsid w:val="008B0EFC"/>
    <w:rsid w:val="008B1625"/>
    <w:rsid w:val="008B1899"/>
    <w:rsid w:val="008B2B19"/>
    <w:rsid w:val="008B355E"/>
    <w:rsid w:val="008B39BB"/>
    <w:rsid w:val="008B5D70"/>
    <w:rsid w:val="008B70D8"/>
    <w:rsid w:val="008B7A0F"/>
    <w:rsid w:val="008C0167"/>
    <w:rsid w:val="008C1AA6"/>
    <w:rsid w:val="008C363E"/>
    <w:rsid w:val="008C50E5"/>
    <w:rsid w:val="008C5224"/>
    <w:rsid w:val="008C5C90"/>
    <w:rsid w:val="008C5FF5"/>
    <w:rsid w:val="008C75CD"/>
    <w:rsid w:val="008D260B"/>
    <w:rsid w:val="008D2DD2"/>
    <w:rsid w:val="008D3261"/>
    <w:rsid w:val="008D4070"/>
    <w:rsid w:val="008D68CC"/>
    <w:rsid w:val="008D6B97"/>
    <w:rsid w:val="008E0691"/>
    <w:rsid w:val="008E138D"/>
    <w:rsid w:val="008E2590"/>
    <w:rsid w:val="008E70D3"/>
    <w:rsid w:val="008E72BC"/>
    <w:rsid w:val="008E7B86"/>
    <w:rsid w:val="008E7F78"/>
    <w:rsid w:val="008E7F7A"/>
    <w:rsid w:val="008F1AF0"/>
    <w:rsid w:val="008F4F0D"/>
    <w:rsid w:val="008F7E91"/>
    <w:rsid w:val="0090047E"/>
    <w:rsid w:val="00900C0F"/>
    <w:rsid w:val="009012F8"/>
    <w:rsid w:val="00901369"/>
    <w:rsid w:val="00903423"/>
    <w:rsid w:val="0090502B"/>
    <w:rsid w:val="00905AEB"/>
    <w:rsid w:val="00905FD8"/>
    <w:rsid w:val="009063A0"/>
    <w:rsid w:val="009070E0"/>
    <w:rsid w:val="00910ADA"/>
    <w:rsid w:val="009117ED"/>
    <w:rsid w:val="00914A06"/>
    <w:rsid w:val="009159DC"/>
    <w:rsid w:val="009215E2"/>
    <w:rsid w:val="009217CF"/>
    <w:rsid w:val="0092292F"/>
    <w:rsid w:val="0092571C"/>
    <w:rsid w:val="00925F62"/>
    <w:rsid w:val="00926381"/>
    <w:rsid w:val="0092786B"/>
    <w:rsid w:val="009315D2"/>
    <w:rsid w:val="00931BFC"/>
    <w:rsid w:val="00931F51"/>
    <w:rsid w:val="0093230A"/>
    <w:rsid w:val="0093245F"/>
    <w:rsid w:val="0093373A"/>
    <w:rsid w:val="00933CFE"/>
    <w:rsid w:val="00936771"/>
    <w:rsid w:val="00937784"/>
    <w:rsid w:val="00937E71"/>
    <w:rsid w:val="00940A9F"/>
    <w:rsid w:val="00941309"/>
    <w:rsid w:val="00942088"/>
    <w:rsid w:val="00942AC2"/>
    <w:rsid w:val="00943EFC"/>
    <w:rsid w:val="00945ACB"/>
    <w:rsid w:val="009512AB"/>
    <w:rsid w:val="00952386"/>
    <w:rsid w:val="00953C32"/>
    <w:rsid w:val="009549A7"/>
    <w:rsid w:val="009566C1"/>
    <w:rsid w:val="00957286"/>
    <w:rsid w:val="00961E85"/>
    <w:rsid w:val="009624D9"/>
    <w:rsid w:val="00964CAC"/>
    <w:rsid w:val="00965E6F"/>
    <w:rsid w:val="00966167"/>
    <w:rsid w:val="0096658B"/>
    <w:rsid w:val="00966ACC"/>
    <w:rsid w:val="00970583"/>
    <w:rsid w:val="00971512"/>
    <w:rsid w:val="009751E9"/>
    <w:rsid w:val="0097558C"/>
    <w:rsid w:val="009767BB"/>
    <w:rsid w:val="00980FCE"/>
    <w:rsid w:val="00981628"/>
    <w:rsid w:val="0098232E"/>
    <w:rsid w:val="0098324F"/>
    <w:rsid w:val="00984B27"/>
    <w:rsid w:val="00984F4D"/>
    <w:rsid w:val="00985682"/>
    <w:rsid w:val="00985FAA"/>
    <w:rsid w:val="009867BB"/>
    <w:rsid w:val="009919C6"/>
    <w:rsid w:val="00992496"/>
    <w:rsid w:val="009930F5"/>
    <w:rsid w:val="00993BAB"/>
    <w:rsid w:val="0099746A"/>
    <w:rsid w:val="009974B9"/>
    <w:rsid w:val="009A01B9"/>
    <w:rsid w:val="009A12D5"/>
    <w:rsid w:val="009A377D"/>
    <w:rsid w:val="009A4025"/>
    <w:rsid w:val="009A4D03"/>
    <w:rsid w:val="009B110F"/>
    <w:rsid w:val="009B4DF6"/>
    <w:rsid w:val="009B5C3D"/>
    <w:rsid w:val="009B6498"/>
    <w:rsid w:val="009C0487"/>
    <w:rsid w:val="009C35E0"/>
    <w:rsid w:val="009C5AE5"/>
    <w:rsid w:val="009C6274"/>
    <w:rsid w:val="009C6650"/>
    <w:rsid w:val="009D08C0"/>
    <w:rsid w:val="009D48A2"/>
    <w:rsid w:val="009D5F91"/>
    <w:rsid w:val="009D6088"/>
    <w:rsid w:val="009E2A9C"/>
    <w:rsid w:val="009E3575"/>
    <w:rsid w:val="009E48E1"/>
    <w:rsid w:val="009E4FB7"/>
    <w:rsid w:val="009E569F"/>
    <w:rsid w:val="009E57C0"/>
    <w:rsid w:val="009E62D6"/>
    <w:rsid w:val="009E635B"/>
    <w:rsid w:val="009E7A2F"/>
    <w:rsid w:val="009F0DA8"/>
    <w:rsid w:val="009F3284"/>
    <w:rsid w:val="009F382C"/>
    <w:rsid w:val="009F38B7"/>
    <w:rsid w:val="009F4563"/>
    <w:rsid w:val="009F4D80"/>
    <w:rsid w:val="009F51AD"/>
    <w:rsid w:val="009F6950"/>
    <w:rsid w:val="009F7736"/>
    <w:rsid w:val="009F7A94"/>
    <w:rsid w:val="009F7B4A"/>
    <w:rsid w:val="00A00497"/>
    <w:rsid w:val="00A02235"/>
    <w:rsid w:val="00A02249"/>
    <w:rsid w:val="00A03619"/>
    <w:rsid w:val="00A064ED"/>
    <w:rsid w:val="00A1167D"/>
    <w:rsid w:val="00A11B71"/>
    <w:rsid w:val="00A136B7"/>
    <w:rsid w:val="00A13900"/>
    <w:rsid w:val="00A14FF8"/>
    <w:rsid w:val="00A15318"/>
    <w:rsid w:val="00A15D0B"/>
    <w:rsid w:val="00A15F91"/>
    <w:rsid w:val="00A16646"/>
    <w:rsid w:val="00A16C72"/>
    <w:rsid w:val="00A21244"/>
    <w:rsid w:val="00A21859"/>
    <w:rsid w:val="00A227B0"/>
    <w:rsid w:val="00A23560"/>
    <w:rsid w:val="00A242A9"/>
    <w:rsid w:val="00A24400"/>
    <w:rsid w:val="00A25201"/>
    <w:rsid w:val="00A253A2"/>
    <w:rsid w:val="00A25D3D"/>
    <w:rsid w:val="00A31626"/>
    <w:rsid w:val="00A31CBB"/>
    <w:rsid w:val="00A31F03"/>
    <w:rsid w:val="00A31FE0"/>
    <w:rsid w:val="00A338C8"/>
    <w:rsid w:val="00A36098"/>
    <w:rsid w:val="00A36956"/>
    <w:rsid w:val="00A3758B"/>
    <w:rsid w:val="00A41E8E"/>
    <w:rsid w:val="00A42272"/>
    <w:rsid w:val="00A42E6F"/>
    <w:rsid w:val="00A42F6F"/>
    <w:rsid w:val="00A433EF"/>
    <w:rsid w:val="00A44116"/>
    <w:rsid w:val="00A44A1A"/>
    <w:rsid w:val="00A459E2"/>
    <w:rsid w:val="00A45B42"/>
    <w:rsid w:val="00A46335"/>
    <w:rsid w:val="00A47BEE"/>
    <w:rsid w:val="00A5149C"/>
    <w:rsid w:val="00A52DBC"/>
    <w:rsid w:val="00A52F4A"/>
    <w:rsid w:val="00A53865"/>
    <w:rsid w:val="00A53B64"/>
    <w:rsid w:val="00A53EFE"/>
    <w:rsid w:val="00A54D28"/>
    <w:rsid w:val="00A54F4B"/>
    <w:rsid w:val="00A575CD"/>
    <w:rsid w:val="00A60D45"/>
    <w:rsid w:val="00A615D9"/>
    <w:rsid w:val="00A62830"/>
    <w:rsid w:val="00A633F7"/>
    <w:rsid w:val="00A644ED"/>
    <w:rsid w:val="00A66BF6"/>
    <w:rsid w:val="00A675B7"/>
    <w:rsid w:val="00A678D6"/>
    <w:rsid w:val="00A67CBC"/>
    <w:rsid w:val="00A67E02"/>
    <w:rsid w:val="00A67E4E"/>
    <w:rsid w:val="00A72BCA"/>
    <w:rsid w:val="00A739D4"/>
    <w:rsid w:val="00A739D6"/>
    <w:rsid w:val="00A740E5"/>
    <w:rsid w:val="00A7492A"/>
    <w:rsid w:val="00A751CC"/>
    <w:rsid w:val="00A77234"/>
    <w:rsid w:val="00A77742"/>
    <w:rsid w:val="00A77E72"/>
    <w:rsid w:val="00A80619"/>
    <w:rsid w:val="00A81D33"/>
    <w:rsid w:val="00A83A3E"/>
    <w:rsid w:val="00A84D55"/>
    <w:rsid w:val="00A86018"/>
    <w:rsid w:val="00A86485"/>
    <w:rsid w:val="00A874C5"/>
    <w:rsid w:val="00A876C9"/>
    <w:rsid w:val="00A877DB"/>
    <w:rsid w:val="00A91433"/>
    <w:rsid w:val="00A93915"/>
    <w:rsid w:val="00A95180"/>
    <w:rsid w:val="00A95491"/>
    <w:rsid w:val="00A95D74"/>
    <w:rsid w:val="00A960FB"/>
    <w:rsid w:val="00A96732"/>
    <w:rsid w:val="00A967F8"/>
    <w:rsid w:val="00A96D3D"/>
    <w:rsid w:val="00A970F7"/>
    <w:rsid w:val="00A97E15"/>
    <w:rsid w:val="00AA46D6"/>
    <w:rsid w:val="00AA55C4"/>
    <w:rsid w:val="00AA59EC"/>
    <w:rsid w:val="00AA71EB"/>
    <w:rsid w:val="00AA7358"/>
    <w:rsid w:val="00AA768E"/>
    <w:rsid w:val="00AB0087"/>
    <w:rsid w:val="00AB06CD"/>
    <w:rsid w:val="00AB163E"/>
    <w:rsid w:val="00AB18B1"/>
    <w:rsid w:val="00AB1D96"/>
    <w:rsid w:val="00AB26F3"/>
    <w:rsid w:val="00AB26F5"/>
    <w:rsid w:val="00AB350E"/>
    <w:rsid w:val="00AB3ED7"/>
    <w:rsid w:val="00AB490B"/>
    <w:rsid w:val="00AB6309"/>
    <w:rsid w:val="00AB6FF6"/>
    <w:rsid w:val="00AB70FB"/>
    <w:rsid w:val="00AB7B40"/>
    <w:rsid w:val="00AC2C9C"/>
    <w:rsid w:val="00AC38EC"/>
    <w:rsid w:val="00AC4561"/>
    <w:rsid w:val="00AC639F"/>
    <w:rsid w:val="00AC7093"/>
    <w:rsid w:val="00AC7D2C"/>
    <w:rsid w:val="00AC7D53"/>
    <w:rsid w:val="00AD09A4"/>
    <w:rsid w:val="00AD15AA"/>
    <w:rsid w:val="00AD1E7D"/>
    <w:rsid w:val="00AD2D30"/>
    <w:rsid w:val="00AD2EE6"/>
    <w:rsid w:val="00AD3141"/>
    <w:rsid w:val="00AD544A"/>
    <w:rsid w:val="00AD7E0E"/>
    <w:rsid w:val="00AE1313"/>
    <w:rsid w:val="00AE1828"/>
    <w:rsid w:val="00AE1BBA"/>
    <w:rsid w:val="00AE2CFC"/>
    <w:rsid w:val="00AE2F93"/>
    <w:rsid w:val="00AE3319"/>
    <w:rsid w:val="00AE3F26"/>
    <w:rsid w:val="00AE67ED"/>
    <w:rsid w:val="00AF0837"/>
    <w:rsid w:val="00AF0DB1"/>
    <w:rsid w:val="00AF141B"/>
    <w:rsid w:val="00AF207E"/>
    <w:rsid w:val="00AF2422"/>
    <w:rsid w:val="00AF28F5"/>
    <w:rsid w:val="00AF4420"/>
    <w:rsid w:val="00AF60CD"/>
    <w:rsid w:val="00AF6B71"/>
    <w:rsid w:val="00B04376"/>
    <w:rsid w:val="00B054C0"/>
    <w:rsid w:val="00B05C48"/>
    <w:rsid w:val="00B06BDA"/>
    <w:rsid w:val="00B1132F"/>
    <w:rsid w:val="00B11A4E"/>
    <w:rsid w:val="00B11C9C"/>
    <w:rsid w:val="00B12E3D"/>
    <w:rsid w:val="00B1358E"/>
    <w:rsid w:val="00B1777A"/>
    <w:rsid w:val="00B20168"/>
    <w:rsid w:val="00B216E5"/>
    <w:rsid w:val="00B21951"/>
    <w:rsid w:val="00B2291F"/>
    <w:rsid w:val="00B2418E"/>
    <w:rsid w:val="00B24EB1"/>
    <w:rsid w:val="00B2503A"/>
    <w:rsid w:val="00B251EF"/>
    <w:rsid w:val="00B252E8"/>
    <w:rsid w:val="00B25E7D"/>
    <w:rsid w:val="00B264FD"/>
    <w:rsid w:val="00B27696"/>
    <w:rsid w:val="00B33208"/>
    <w:rsid w:val="00B34B43"/>
    <w:rsid w:val="00B34CEB"/>
    <w:rsid w:val="00B34FC1"/>
    <w:rsid w:val="00B35C87"/>
    <w:rsid w:val="00B36551"/>
    <w:rsid w:val="00B42DC1"/>
    <w:rsid w:val="00B4346F"/>
    <w:rsid w:val="00B43F15"/>
    <w:rsid w:val="00B45112"/>
    <w:rsid w:val="00B46D36"/>
    <w:rsid w:val="00B47168"/>
    <w:rsid w:val="00B502B2"/>
    <w:rsid w:val="00B50A8F"/>
    <w:rsid w:val="00B50C7A"/>
    <w:rsid w:val="00B511FF"/>
    <w:rsid w:val="00B5249D"/>
    <w:rsid w:val="00B55A17"/>
    <w:rsid w:val="00B61F24"/>
    <w:rsid w:val="00B622AC"/>
    <w:rsid w:val="00B62F55"/>
    <w:rsid w:val="00B63147"/>
    <w:rsid w:val="00B631E7"/>
    <w:rsid w:val="00B642AB"/>
    <w:rsid w:val="00B6452D"/>
    <w:rsid w:val="00B659D5"/>
    <w:rsid w:val="00B666AF"/>
    <w:rsid w:val="00B7016C"/>
    <w:rsid w:val="00B728CB"/>
    <w:rsid w:val="00B72E8E"/>
    <w:rsid w:val="00B734BC"/>
    <w:rsid w:val="00B7613E"/>
    <w:rsid w:val="00B7639C"/>
    <w:rsid w:val="00B7788C"/>
    <w:rsid w:val="00B80727"/>
    <w:rsid w:val="00B80959"/>
    <w:rsid w:val="00B8102E"/>
    <w:rsid w:val="00B8211F"/>
    <w:rsid w:val="00B82B93"/>
    <w:rsid w:val="00B82C38"/>
    <w:rsid w:val="00B831C8"/>
    <w:rsid w:val="00B83AC7"/>
    <w:rsid w:val="00B83CAA"/>
    <w:rsid w:val="00B85252"/>
    <w:rsid w:val="00B85623"/>
    <w:rsid w:val="00B92EF6"/>
    <w:rsid w:val="00B949CA"/>
    <w:rsid w:val="00B96B39"/>
    <w:rsid w:val="00BA24AF"/>
    <w:rsid w:val="00BA3453"/>
    <w:rsid w:val="00BA3B1A"/>
    <w:rsid w:val="00BA3E56"/>
    <w:rsid w:val="00BA4072"/>
    <w:rsid w:val="00BA464F"/>
    <w:rsid w:val="00BA5D09"/>
    <w:rsid w:val="00BA6630"/>
    <w:rsid w:val="00BA6651"/>
    <w:rsid w:val="00BA7F86"/>
    <w:rsid w:val="00BB0314"/>
    <w:rsid w:val="00BB197E"/>
    <w:rsid w:val="00BB1FCD"/>
    <w:rsid w:val="00BB206B"/>
    <w:rsid w:val="00BB2823"/>
    <w:rsid w:val="00BB2E19"/>
    <w:rsid w:val="00BB3BF8"/>
    <w:rsid w:val="00BB620D"/>
    <w:rsid w:val="00BB6FFD"/>
    <w:rsid w:val="00BB74DF"/>
    <w:rsid w:val="00BC01DE"/>
    <w:rsid w:val="00BC0603"/>
    <w:rsid w:val="00BC0B7E"/>
    <w:rsid w:val="00BC0ECF"/>
    <w:rsid w:val="00BC3066"/>
    <w:rsid w:val="00BC4232"/>
    <w:rsid w:val="00BC45B2"/>
    <w:rsid w:val="00BC49CF"/>
    <w:rsid w:val="00BC541F"/>
    <w:rsid w:val="00BC56ED"/>
    <w:rsid w:val="00BC5FC4"/>
    <w:rsid w:val="00BC6045"/>
    <w:rsid w:val="00BC6137"/>
    <w:rsid w:val="00BC779A"/>
    <w:rsid w:val="00BD1825"/>
    <w:rsid w:val="00BD200A"/>
    <w:rsid w:val="00BD2B81"/>
    <w:rsid w:val="00BD3135"/>
    <w:rsid w:val="00BD340F"/>
    <w:rsid w:val="00BD5CC7"/>
    <w:rsid w:val="00BD6478"/>
    <w:rsid w:val="00BD684D"/>
    <w:rsid w:val="00BD6D55"/>
    <w:rsid w:val="00BE1561"/>
    <w:rsid w:val="00BE1580"/>
    <w:rsid w:val="00BE4CC3"/>
    <w:rsid w:val="00BE6B0F"/>
    <w:rsid w:val="00BE788F"/>
    <w:rsid w:val="00BF0495"/>
    <w:rsid w:val="00BF164C"/>
    <w:rsid w:val="00BF1745"/>
    <w:rsid w:val="00BF4403"/>
    <w:rsid w:val="00BF4E45"/>
    <w:rsid w:val="00BF6B38"/>
    <w:rsid w:val="00BF769F"/>
    <w:rsid w:val="00C00DF3"/>
    <w:rsid w:val="00C013B1"/>
    <w:rsid w:val="00C02FAF"/>
    <w:rsid w:val="00C03C06"/>
    <w:rsid w:val="00C043EC"/>
    <w:rsid w:val="00C04665"/>
    <w:rsid w:val="00C04F71"/>
    <w:rsid w:val="00C06BAC"/>
    <w:rsid w:val="00C06F79"/>
    <w:rsid w:val="00C106DA"/>
    <w:rsid w:val="00C11201"/>
    <w:rsid w:val="00C12763"/>
    <w:rsid w:val="00C14185"/>
    <w:rsid w:val="00C141F4"/>
    <w:rsid w:val="00C1442A"/>
    <w:rsid w:val="00C15333"/>
    <w:rsid w:val="00C16D56"/>
    <w:rsid w:val="00C17E47"/>
    <w:rsid w:val="00C20942"/>
    <w:rsid w:val="00C2323D"/>
    <w:rsid w:val="00C23ED7"/>
    <w:rsid w:val="00C23EF2"/>
    <w:rsid w:val="00C24366"/>
    <w:rsid w:val="00C250A1"/>
    <w:rsid w:val="00C25D4D"/>
    <w:rsid w:val="00C2630A"/>
    <w:rsid w:val="00C365EB"/>
    <w:rsid w:val="00C379BB"/>
    <w:rsid w:val="00C41FE8"/>
    <w:rsid w:val="00C45065"/>
    <w:rsid w:val="00C4576A"/>
    <w:rsid w:val="00C46393"/>
    <w:rsid w:val="00C46612"/>
    <w:rsid w:val="00C4733E"/>
    <w:rsid w:val="00C521D4"/>
    <w:rsid w:val="00C52C86"/>
    <w:rsid w:val="00C544BD"/>
    <w:rsid w:val="00C54A47"/>
    <w:rsid w:val="00C55305"/>
    <w:rsid w:val="00C5554C"/>
    <w:rsid w:val="00C55715"/>
    <w:rsid w:val="00C56AD6"/>
    <w:rsid w:val="00C61AD9"/>
    <w:rsid w:val="00C61E25"/>
    <w:rsid w:val="00C61F98"/>
    <w:rsid w:val="00C63062"/>
    <w:rsid w:val="00C63547"/>
    <w:rsid w:val="00C64960"/>
    <w:rsid w:val="00C65D7D"/>
    <w:rsid w:val="00C66684"/>
    <w:rsid w:val="00C713FC"/>
    <w:rsid w:val="00C731C1"/>
    <w:rsid w:val="00C73787"/>
    <w:rsid w:val="00C7597A"/>
    <w:rsid w:val="00C76280"/>
    <w:rsid w:val="00C76F88"/>
    <w:rsid w:val="00C802C1"/>
    <w:rsid w:val="00C80E6B"/>
    <w:rsid w:val="00C8265D"/>
    <w:rsid w:val="00C847ED"/>
    <w:rsid w:val="00C87944"/>
    <w:rsid w:val="00C95437"/>
    <w:rsid w:val="00C97315"/>
    <w:rsid w:val="00C979C3"/>
    <w:rsid w:val="00CA102B"/>
    <w:rsid w:val="00CA419E"/>
    <w:rsid w:val="00CA7B63"/>
    <w:rsid w:val="00CA7F99"/>
    <w:rsid w:val="00CB10FD"/>
    <w:rsid w:val="00CB181F"/>
    <w:rsid w:val="00CB1918"/>
    <w:rsid w:val="00CB29AA"/>
    <w:rsid w:val="00CB3033"/>
    <w:rsid w:val="00CB466A"/>
    <w:rsid w:val="00CB62C4"/>
    <w:rsid w:val="00CB6A95"/>
    <w:rsid w:val="00CC0644"/>
    <w:rsid w:val="00CC0A6E"/>
    <w:rsid w:val="00CC17E2"/>
    <w:rsid w:val="00CC23E5"/>
    <w:rsid w:val="00CC258D"/>
    <w:rsid w:val="00CC489F"/>
    <w:rsid w:val="00CC5573"/>
    <w:rsid w:val="00CC5DE0"/>
    <w:rsid w:val="00CC796F"/>
    <w:rsid w:val="00CD2672"/>
    <w:rsid w:val="00CD31CB"/>
    <w:rsid w:val="00CD4C72"/>
    <w:rsid w:val="00CE2BA0"/>
    <w:rsid w:val="00CE3679"/>
    <w:rsid w:val="00CE694A"/>
    <w:rsid w:val="00CE7794"/>
    <w:rsid w:val="00CF0A37"/>
    <w:rsid w:val="00CF0C2C"/>
    <w:rsid w:val="00CF1D4C"/>
    <w:rsid w:val="00CF2022"/>
    <w:rsid w:val="00CF2073"/>
    <w:rsid w:val="00CF29B4"/>
    <w:rsid w:val="00CF2E03"/>
    <w:rsid w:val="00CF2F31"/>
    <w:rsid w:val="00CF59C2"/>
    <w:rsid w:val="00CF78C4"/>
    <w:rsid w:val="00CF7B79"/>
    <w:rsid w:val="00D010BC"/>
    <w:rsid w:val="00D02276"/>
    <w:rsid w:val="00D02784"/>
    <w:rsid w:val="00D02C02"/>
    <w:rsid w:val="00D03177"/>
    <w:rsid w:val="00D042EE"/>
    <w:rsid w:val="00D04E5F"/>
    <w:rsid w:val="00D05AD8"/>
    <w:rsid w:val="00D06694"/>
    <w:rsid w:val="00D1089D"/>
    <w:rsid w:val="00D111EB"/>
    <w:rsid w:val="00D1175A"/>
    <w:rsid w:val="00D120D4"/>
    <w:rsid w:val="00D12EFB"/>
    <w:rsid w:val="00D13233"/>
    <w:rsid w:val="00D1472A"/>
    <w:rsid w:val="00D156F4"/>
    <w:rsid w:val="00D20417"/>
    <w:rsid w:val="00D2193D"/>
    <w:rsid w:val="00D2249E"/>
    <w:rsid w:val="00D237D3"/>
    <w:rsid w:val="00D24C01"/>
    <w:rsid w:val="00D2674E"/>
    <w:rsid w:val="00D26D6D"/>
    <w:rsid w:val="00D272FF"/>
    <w:rsid w:val="00D27528"/>
    <w:rsid w:val="00D3083E"/>
    <w:rsid w:val="00D315E9"/>
    <w:rsid w:val="00D350C1"/>
    <w:rsid w:val="00D35B0E"/>
    <w:rsid w:val="00D35EEC"/>
    <w:rsid w:val="00D35FD4"/>
    <w:rsid w:val="00D40125"/>
    <w:rsid w:val="00D40315"/>
    <w:rsid w:val="00D406D4"/>
    <w:rsid w:val="00D40D51"/>
    <w:rsid w:val="00D41C34"/>
    <w:rsid w:val="00D41E71"/>
    <w:rsid w:val="00D42D21"/>
    <w:rsid w:val="00D433CC"/>
    <w:rsid w:val="00D43DCE"/>
    <w:rsid w:val="00D45E9E"/>
    <w:rsid w:val="00D46165"/>
    <w:rsid w:val="00D47C3C"/>
    <w:rsid w:val="00D50325"/>
    <w:rsid w:val="00D515AA"/>
    <w:rsid w:val="00D52543"/>
    <w:rsid w:val="00D53B5E"/>
    <w:rsid w:val="00D545EA"/>
    <w:rsid w:val="00D546B6"/>
    <w:rsid w:val="00D55D38"/>
    <w:rsid w:val="00D56B53"/>
    <w:rsid w:val="00D5724B"/>
    <w:rsid w:val="00D57893"/>
    <w:rsid w:val="00D61241"/>
    <w:rsid w:val="00D632B0"/>
    <w:rsid w:val="00D64391"/>
    <w:rsid w:val="00D656DF"/>
    <w:rsid w:val="00D6584E"/>
    <w:rsid w:val="00D66ACA"/>
    <w:rsid w:val="00D67775"/>
    <w:rsid w:val="00D678DF"/>
    <w:rsid w:val="00D70E2F"/>
    <w:rsid w:val="00D742A8"/>
    <w:rsid w:val="00D76AA1"/>
    <w:rsid w:val="00D77983"/>
    <w:rsid w:val="00D8176A"/>
    <w:rsid w:val="00D81DAE"/>
    <w:rsid w:val="00D82502"/>
    <w:rsid w:val="00D82F57"/>
    <w:rsid w:val="00D831B3"/>
    <w:rsid w:val="00D83B67"/>
    <w:rsid w:val="00D84FE7"/>
    <w:rsid w:val="00D854DB"/>
    <w:rsid w:val="00D87382"/>
    <w:rsid w:val="00D92EE7"/>
    <w:rsid w:val="00D944FC"/>
    <w:rsid w:val="00D9697C"/>
    <w:rsid w:val="00DA039A"/>
    <w:rsid w:val="00DA0921"/>
    <w:rsid w:val="00DA0BDD"/>
    <w:rsid w:val="00DA32AF"/>
    <w:rsid w:val="00DA393E"/>
    <w:rsid w:val="00DA4E92"/>
    <w:rsid w:val="00DA728D"/>
    <w:rsid w:val="00DA7FF7"/>
    <w:rsid w:val="00DB09EE"/>
    <w:rsid w:val="00DB0B30"/>
    <w:rsid w:val="00DB1005"/>
    <w:rsid w:val="00DB2181"/>
    <w:rsid w:val="00DB26FE"/>
    <w:rsid w:val="00DB3389"/>
    <w:rsid w:val="00DB4629"/>
    <w:rsid w:val="00DB647D"/>
    <w:rsid w:val="00DB7760"/>
    <w:rsid w:val="00DB77DA"/>
    <w:rsid w:val="00DC075B"/>
    <w:rsid w:val="00DC0F81"/>
    <w:rsid w:val="00DC108D"/>
    <w:rsid w:val="00DC1C2A"/>
    <w:rsid w:val="00DC1D19"/>
    <w:rsid w:val="00DC1D79"/>
    <w:rsid w:val="00DC2575"/>
    <w:rsid w:val="00DC2E99"/>
    <w:rsid w:val="00DC3A55"/>
    <w:rsid w:val="00DC3BAC"/>
    <w:rsid w:val="00DC6913"/>
    <w:rsid w:val="00DC6AFA"/>
    <w:rsid w:val="00DC6AFE"/>
    <w:rsid w:val="00DC6F80"/>
    <w:rsid w:val="00DD0F20"/>
    <w:rsid w:val="00DD5C4E"/>
    <w:rsid w:val="00DD63F4"/>
    <w:rsid w:val="00DD7771"/>
    <w:rsid w:val="00DE0881"/>
    <w:rsid w:val="00DE1A0A"/>
    <w:rsid w:val="00DE30FB"/>
    <w:rsid w:val="00DE33FE"/>
    <w:rsid w:val="00DE54E3"/>
    <w:rsid w:val="00DE571D"/>
    <w:rsid w:val="00DE70CE"/>
    <w:rsid w:val="00DF05F4"/>
    <w:rsid w:val="00DF14FB"/>
    <w:rsid w:val="00DF4175"/>
    <w:rsid w:val="00DF4841"/>
    <w:rsid w:val="00DF4F00"/>
    <w:rsid w:val="00DF68AD"/>
    <w:rsid w:val="00DF7831"/>
    <w:rsid w:val="00E0073E"/>
    <w:rsid w:val="00E01137"/>
    <w:rsid w:val="00E01A96"/>
    <w:rsid w:val="00E01B96"/>
    <w:rsid w:val="00E032A3"/>
    <w:rsid w:val="00E0421B"/>
    <w:rsid w:val="00E05825"/>
    <w:rsid w:val="00E07010"/>
    <w:rsid w:val="00E101D8"/>
    <w:rsid w:val="00E10AB6"/>
    <w:rsid w:val="00E1105A"/>
    <w:rsid w:val="00E1238B"/>
    <w:rsid w:val="00E12D7B"/>
    <w:rsid w:val="00E13763"/>
    <w:rsid w:val="00E14DAC"/>
    <w:rsid w:val="00E16153"/>
    <w:rsid w:val="00E2003A"/>
    <w:rsid w:val="00E20E18"/>
    <w:rsid w:val="00E2121E"/>
    <w:rsid w:val="00E218B7"/>
    <w:rsid w:val="00E21CFF"/>
    <w:rsid w:val="00E22C74"/>
    <w:rsid w:val="00E24032"/>
    <w:rsid w:val="00E254F0"/>
    <w:rsid w:val="00E256CF"/>
    <w:rsid w:val="00E25CAA"/>
    <w:rsid w:val="00E262C0"/>
    <w:rsid w:val="00E26FE0"/>
    <w:rsid w:val="00E271B5"/>
    <w:rsid w:val="00E27B44"/>
    <w:rsid w:val="00E31704"/>
    <w:rsid w:val="00E323DC"/>
    <w:rsid w:val="00E3382D"/>
    <w:rsid w:val="00E351F7"/>
    <w:rsid w:val="00E37088"/>
    <w:rsid w:val="00E37778"/>
    <w:rsid w:val="00E408C8"/>
    <w:rsid w:val="00E417A9"/>
    <w:rsid w:val="00E41885"/>
    <w:rsid w:val="00E41E31"/>
    <w:rsid w:val="00E42FF5"/>
    <w:rsid w:val="00E442E3"/>
    <w:rsid w:val="00E44700"/>
    <w:rsid w:val="00E4655A"/>
    <w:rsid w:val="00E4659D"/>
    <w:rsid w:val="00E47062"/>
    <w:rsid w:val="00E47631"/>
    <w:rsid w:val="00E5208F"/>
    <w:rsid w:val="00E53ECB"/>
    <w:rsid w:val="00E54F60"/>
    <w:rsid w:val="00E55BD7"/>
    <w:rsid w:val="00E55C2D"/>
    <w:rsid w:val="00E5608B"/>
    <w:rsid w:val="00E56745"/>
    <w:rsid w:val="00E56AF7"/>
    <w:rsid w:val="00E57D4D"/>
    <w:rsid w:val="00E61908"/>
    <w:rsid w:val="00E61C82"/>
    <w:rsid w:val="00E61CC3"/>
    <w:rsid w:val="00E63E64"/>
    <w:rsid w:val="00E63ECA"/>
    <w:rsid w:val="00E64631"/>
    <w:rsid w:val="00E64B03"/>
    <w:rsid w:val="00E64F42"/>
    <w:rsid w:val="00E662E9"/>
    <w:rsid w:val="00E66D25"/>
    <w:rsid w:val="00E73A3B"/>
    <w:rsid w:val="00E742CB"/>
    <w:rsid w:val="00E7491C"/>
    <w:rsid w:val="00E75C21"/>
    <w:rsid w:val="00E779FD"/>
    <w:rsid w:val="00E80375"/>
    <w:rsid w:val="00E80F37"/>
    <w:rsid w:val="00E84698"/>
    <w:rsid w:val="00E861BC"/>
    <w:rsid w:val="00E8633F"/>
    <w:rsid w:val="00E871A9"/>
    <w:rsid w:val="00E91C24"/>
    <w:rsid w:val="00E920E9"/>
    <w:rsid w:val="00E92173"/>
    <w:rsid w:val="00E93123"/>
    <w:rsid w:val="00E93AAD"/>
    <w:rsid w:val="00E950AF"/>
    <w:rsid w:val="00E95B89"/>
    <w:rsid w:val="00E978BE"/>
    <w:rsid w:val="00EA08C5"/>
    <w:rsid w:val="00EA0DBF"/>
    <w:rsid w:val="00EA1503"/>
    <w:rsid w:val="00EA1529"/>
    <w:rsid w:val="00EA1975"/>
    <w:rsid w:val="00EA2103"/>
    <w:rsid w:val="00EA2FCF"/>
    <w:rsid w:val="00EA3E1F"/>
    <w:rsid w:val="00EA5ED3"/>
    <w:rsid w:val="00EA6B3C"/>
    <w:rsid w:val="00EA6CF9"/>
    <w:rsid w:val="00EA745C"/>
    <w:rsid w:val="00EB030A"/>
    <w:rsid w:val="00EB0AFB"/>
    <w:rsid w:val="00EB1DE7"/>
    <w:rsid w:val="00EB2554"/>
    <w:rsid w:val="00EB34D2"/>
    <w:rsid w:val="00EB35B5"/>
    <w:rsid w:val="00EB3649"/>
    <w:rsid w:val="00EB4E4B"/>
    <w:rsid w:val="00EB5E6D"/>
    <w:rsid w:val="00EB69E2"/>
    <w:rsid w:val="00EB6E2D"/>
    <w:rsid w:val="00EC28E1"/>
    <w:rsid w:val="00EC29CF"/>
    <w:rsid w:val="00EC4083"/>
    <w:rsid w:val="00EC5EF9"/>
    <w:rsid w:val="00EC69A6"/>
    <w:rsid w:val="00EC7193"/>
    <w:rsid w:val="00EC7FFD"/>
    <w:rsid w:val="00ED1E9C"/>
    <w:rsid w:val="00ED22A6"/>
    <w:rsid w:val="00ED2E6D"/>
    <w:rsid w:val="00ED33C1"/>
    <w:rsid w:val="00ED4AF9"/>
    <w:rsid w:val="00ED5B29"/>
    <w:rsid w:val="00ED767F"/>
    <w:rsid w:val="00ED7C05"/>
    <w:rsid w:val="00EE0636"/>
    <w:rsid w:val="00EE5614"/>
    <w:rsid w:val="00EE6527"/>
    <w:rsid w:val="00EE7B3F"/>
    <w:rsid w:val="00EF0674"/>
    <w:rsid w:val="00EF077F"/>
    <w:rsid w:val="00EF2C91"/>
    <w:rsid w:val="00EF33E2"/>
    <w:rsid w:val="00EF6271"/>
    <w:rsid w:val="00EF6501"/>
    <w:rsid w:val="00EF74B7"/>
    <w:rsid w:val="00F00A04"/>
    <w:rsid w:val="00F03333"/>
    <w:rsid w:val="00F037C6"/>
    <w:rsid w:val="00F04EB0"/>
    <w:rsid w:val="00F051B5"/>
    <w:rsid w:val="00F0625A"/>
    <w:rsid w:val="00F0670F"/>
    <w:rsid w:val="00F077A2"/>
    <w:rsid w:val="00F07B40"/>
    <w:rsid w:val="00F1022B"/>
    <w:rsid w:val="00F10D91"/>
    <w:rsid w:val="00F133D4"/>
    <w:rsid w:val="00F143B0"/>
    <w:rsid w:val="00F154E5"/>
    <w:rsid w:val="00F16562"/>
    <w:rsid w:val="00F16633"/>
    <w:rsid w:val="00F17BBD"/>
    <w:rsid w:val="00F17BDC"/>
    <w:rsid w:val="00F17BE3"/>
    <w:rsid w:val="00F20F7B"/>
    <w:rsid w:val="00F21ECA"/>
    <w:rsid w:val="00F22585"/>
    <w:rsid w:val="00F226EB"/>
    <w:rsid w:val="00F24700"/>
    <w:rsid w:val="00F249BA"/>
    <w:rsid w:val="00F24AF5"/>
    <w:rsid w:val="00F25516"/>
    <w:rsid w:val="00F25962"/>
    <w:rsid w:val="00F308DC"/>
    <w:rsid w:val="00F31DB7"/>
    <w:rsid w:val="00F330AC"/>
    <w:rsid w:val="00F3696A"/>
    <w:rsid w:val="00F40F41"/>
    <w:rsid w:val="00F41596"/>
    <w:rsid w:val="00F4175E"/>
    <w:rsid w:val="00F42EC2"/>
    <w:rsid w:val="00F432D3"/>
    <w:rsid w:val="00F43EC8"/>
    <w:rsid w:val="00F4401A"/>
    <w:rsid w:val="00F4446C"/>
    <w:rsid w:val="00F46F23"/>
    <w:rsid w:val="00F47081"/>
    <w:rsid w:val="00F470A8"/>
    <w:rsid w:val="00F5217B"/>
    <w:rsid w:val="00F533ED"/>
    <w:rsid w:val="00F537E1"/>
    <w:rsid w:val="00F54A21"/>
    <w:rsid w:val="00F54F6C"/>
    <w:rsid w:val="00F55F48"/>
    <w:rsid w:val="00F5688E"/>
    <w:rsid w:val="00F56BD5"/>
    <w:rsid w:val="00F571B5"/>
    <w:rsid w:val="00F6061F"/>
    <w:rsid w:val="00F60F5C"/>
    <w:rsid w:val="00F613B3"/>
    <w:rsid w:val="00F618E6"/>
    <w:rsid w:val="00F622FF"/>
    <w:rsid w:val="00F62408"/>
    <w:rsid w:val="00F64DD5"/>
    <w:rsid w:val="00F6619D"/>
    <w:rsid w:val="00F669C6"/>
    <w:rsid w:val="00F66DFE"/>
    <w:rsid w:val="00F67344"/>
    <w:rsid w:val="00F674D5"/>
    <w:rsid w:val="00F676F8"/>
    <w:rsid w:val="00F70284"/>
    <w:rsid w:val="00F70F33"/>
    <w:rsid w:val="00F71B59"/>
    <w:rsid w:val="00F733EA"/>
    <w:rsid w:val="00F73650"/>
    <w:rsid w:val="00F73742"/>
    <w:rsid w:val="00F7403C"/>
    <w:rsid w:val="00F740DD"/>
    <w:rsid w:val="00F760A4"/>
    <w:rsid w:val="00F7647F"/>
    <w:rsid w:val="00F77876"/>
    <w:rsid w:val="00F8061C"/>
    <w:rsid w:val="00F814A6"/>
    <w:rsid w:val="00F8273F"/>
    <w:rsid w:val="00F8336D"/>
    <w:rsid w:val="00F83491"/>
    <w:rsid w:val="00F857D5"/>
    <w:rsid w:val="00F9208F"/>
    <w:rsid w:val="00F92CBF"/>
    <w:rsid w:val="00F92D69"/>
    <w:rsid w:val="00F935D6"/>
    <w:rsid w:val="00F9440D"/>
    <w:rsid w:val="00F949E1"/>
    <w:rsid w:val="00F9524B"/>
    <w:rsid w:val="00F95DA9"/>
    <w:rsid w:val="00F96039"/>
    <w:rsid w:val="00F965BB"/>
    <w:rsid w:val="00F97927"/>
    <w:rsid w:val="00FA1541"/>
    <w:rsid w:val="00FA2778"/>
    <w:rsid w:val="00FA2A64"/>
    <w:rsid w:val="00FA40D0"/>
    <w:rsid w:val="00FA4521"/>
    <w:rsid w:val="00FA5543"/>
    <w:rsid w:val="00FA7A49"/>
    <w:rsid w:val="00FB13A5"/>
    <w:rsid w:val="00FB1A48"/>
    <w:rsid w:val="00FB1DB2"/>
    <w:rsid w:val="00FB41F6"/>
    <w:rsid w:val="00FB6D51"/>
    <w:rsid w:val="00FB7337"/>
    <w:rsid w:val="00FB7649"/>
    <w:rsid w:val="00FB7B9C"/>
    <w:rsid w:val="00FC05E9"/>
    <w:rsid w:val="00FC0DBD"/>
    <w:rsid w:val="00FC1636"/>
    <w:rsid w:val="00FC4325"/>
    <w:rsid w:val="00FC5324"/>
    <w:rsid w:val="00FC5429"/>
    <w:rsid w:val="00FC697D"/>
    <w:rsid w:val="00FC7744"/>
    <w:rsid w:val="00FC7C8F"/>
    <w:rsid w:val="00FD28D2"/>
    <w:rsid w:val="00FD4375"/>
    <w:rsid w:val="00FD542C"/>
    <w:rsid w:val="00FD5FBA"/>
    <w:rsid w:val="00FD62A7"/>
    <w:rsid w:val="00FE229F"/>
    <w:rsid w:val="00FE2AF1"/>
    <w:rsid w:val="00FE375E"/>
    <w:rsid w:val="00FE41AC"/>
    <w:rsid w:val="00FE4BFE"/>
    <w:rsid w:val="00FE5609"/>
    <w:rsid w:val="00FE6BF2"/>
    <w:rsid w:val="00FF11D9"/>
    <w:rsid w:val="00FF1228"/>
    <w:rsid w:val="00FF2020"/>
    <w:rsid w:val="00FF3C04"/>
    <w:rsid w:val="00FF5F2D"/>
    <w:rsid w:val="00FF6E52"/>
    <w:rsid w:val="7A5422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04645"/>
  <w15:docId w15:val="{F16C3E73-FC49-483E-94D4-53200998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A5"/>
    <w:pPr>
      <w:spacing w:after="200" w:line="276" w:lineRule="auto"/>
    </w:pPr>
    <w:rPr>
      <w:sz w:val="22"/>
      <w:szCs w:val="22"/>
      <w:lang w:val="fr-FR"/>
    </w:rPr>
  </w:style>
  <w:style w:type="paragraph" w:styleId="Heading1">
    <w:name w:val="heading 1"/>
    <w:basedOn w:val="Normal"/>
    <w:next w:val="Normal"/>
    <w:link w:val="Heading1Char"/>
    <w:uiPriority w:val="9"/>
    <w:qFormat/>
    <w:rsid w:val="00A3758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A3758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925F62"/>
    <w:pPr>
      <w:keepNext/>
      <w:keepLines/>
      <w:numPr>
        <w:ilvl w:val="2"/>
        <w:numId w:val="2"/>
      </w:numPr>
      <w:spacing w:before="200" w:after="120" w:line="240" w:lineRule="auto"/>
      <w:outlineLvl w:val="2"/>
    </w:pPr>
    <w:rPr>
      <w:rFonts w:ascii="Cambria" w:eastAsia="Times New Roman" w:hAnsi="Cambria"/>
      <w:b/>
      <w:bCs/>
      <w:color w:val="4F81BD"/>
    </w:rPr>
  </w:style>
  <w:style w:type="paragraph" w:styleId="Heading7">
    <w:name w:val="heading 7"/>
    <w:basedOn w:val="Normal"/>
    <w:next w:val="Normal"/>
    <w:link w:val="Heading7Char"/>
    <w:uiPriority w:val="9"/>
    <w:semiHidden/>
    <w:unhideWhenUsed/>
    <w:qFormat/>
    <w:rsid w:val="001322CF"/>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1322CF"/>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758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3758B"/>
    <w:rPr>
      <w:rFonts w:ascii="Cambria" w:eastAsia="Times New Roman" w:hAnsi="Cambria" w:cs="Times New Roman"/>
      <w:b/>
      <w:bCs/>
      <w:color w:val="4F81BD"/>
      <w:sz w:val="26"/>
      <w:szCs w:val="26"/>
    </w:rPr>
  </w:style>
  <w:style w:type="character" w:customStyle="1" w:styleId="Heading3Char">
    <w:name w:val="Heading 3 Char"/>
    <w:link w:val="Heading3"/>
    <w:uiPriority w:val="9"/>
    <w:rsid w:val="00925F62"/>
    <w:rPr>
      <w:rFonts w:ascii="Cambria" w:eastAsia="Times New Roman" w:hAnsi="Cambria"/>
      <w:b/>
      <w:bCs/>
      <w:color w:val="4F81BD"/>
      <w:sz w:val="22"/>
      <w:szCs w:val="22"/>
      <w:lang w:val="fr-FR"/>
    </w:rPr>
  </w:style>
  <w:style w:type="character" w:customStyle="1" w:styleId="Heading7Char">
    <w:name w:val="Heading 7 Char"/>
    <w:link w:val="Heading7"/>
    <w:uiPriority w:val="9"/>
    <w:semiHidden/>
    <w:rsid w:val="001322CF"/>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1322CF"/>
    <w:rPr>
      <w:rFonts w:ascii="Calibri" w:eastAsia="Times New Roman" w:hAnsi="Calibri" w:cs="Times New Roman"/>
      <w:i/>
      <w:iCs/>
      <w:sz w:val="24"/>
      <w:szCs w:val="24"/>
      <w:lang w:eastAsia="en-US"/>
    </w:rPr>
  </w:style>
  <w:style w:type="paragraph" w:customStyle="1" w:styleId="TITRE1">
    <w:name w:val="TITRE 1"/>
    <w:basedOn w:val="ColorfulList-Accent11"/>
    <w:qFormat/>
    <w:rsid w:val="00A3758B"/>
    <w:pPr>
      <w:numPr>
        <w:numId w:val="1"/>
      </w:numPr>
      <w:pBdr>
        <w:bottom w:val="single" w:sz="4" w:space="1" w:color="auto"/>
      </w:pBdr>
      <w:spacing w:before="100" w:beforeAutospacing="1" w:after="100" w:afterAutospacing="1" w:line="240" w:lineRule="auto"/>
      <w:ind w:left="284" w:hanging="284"/>
      <w:jc w:val="both"/>
    </w:pPr>
    <w:rPr>
      <w:rFonts w:ascii="Arial" w:hAnsi="Arial" w:cs="Arial"/>
      <w:caps/>
      <w:sz w:val="28"/>
      <w:szCs w:val="28"/>
    </w:rPr>
  </w:style>
  <w:style w:type="paragraph" w:customStyle="1" w:styleId="ColorfulList-Accent11">
    <w:name w:val="Colorful List - Accent 11"/>
    <w:aliases w:val="Akapit z listą BS,Bullet1,Bullets,Citation List,Dot pt,Ha,List Paragraph (numbered (a)),List Paragraph1,List_Paragraph,Liste 1,Main numbered paragraph,Multilevel para_II,NUMBERED PARAGRAPH,Numbered List Paragraph,NumberedParas"/>
    <w:basedOn w:val="Normal"/>
    <w:link w:val="ColorfulList-Accent1Char"/>
    <w:uiPriority w:val="34"/>
    <w:qFormat/>
    <w:rsid w:val="00A3758B"/>
    <w:pPr>
      <w:ind w:left="720"/>
      <w:contextualSpacing/>
    </w:pPr>
  </w:style>
  <w:style w:type="character" w:customStyle="1" w:styleId="ColorfulList-Accent1Char">
    <w:name w:val="Colorful List - Accent 1 Char"/>
    <w:aliases w:val="Akapit z listą BS Char,Bullet1 Char,Bullets Char,Citation List Char,Dot pt Char,Ha Char,List Paragraph (numbered (a)) Char,List Paragraph1 Char,List_Paragraph Char,Liste 1 Char,Main numbered paragraph Char"/>
    <w:link w:val="ColorfulList-Accent11"/>
    <w:uiPriority w:val="34"/>
    <w:qFormat/>
    <w:rsid w:val="009F51AD"/>
  </w:style>
  <w:style w:type="paragraph" w:customStyle="1" w:styleId="TITRE2">
    <w:name w:val="TITRE 2"/>
    <w:basedOn w:val="ColorfulList-Accent11"/>
    <w:link w:val="TITRE2Car"/>
    <w:qFormat/>
    <w:rsid w:val="00A3758B"/>
    <w:pPr>
      <w:numPr>
        <w:ilvl w:val="1"/>
        <w:numId w:val="1"/>
      </w:numPr>
      <w:pBdr>
        <w:bottom w:val="single" w:sz="4" w:space="1" w:color="auto"/>
      </w:pBdr>
      <w:spacing w:before="240" w:after="240" w:line="240" w:lineRule="auto"/>
      <w:contextualSpacing w:val="0"/>
      <w:jc w:val="both"/>
    </w:pPr>
    <w:rPr>
      <w:rFonts w:ascii="Arial" w:hAnsi="Arial" w:cs="Arial"/>
      <w:b/>
      <w:caps/>
      <w:sz w:val="20"/>
      <w:szCs w:val="20"/>
    </w:rPr>
  </w:style>
  <w:style w:type="character" w:customStyle="1" w:styleId="TITRE2Car">
    <w:name w:val="TITRE 2 Car"/>
    <w:link w:val="TITRE2"/>
    <w:rsid w:val="000816F0"/>
    <w:rPr>
      <w:rFonts w:ascii="Arial" w:hAnsi="Arial" w:cs="Arial"/>
      <w:b/>
      <w:caps/>
      <w:lang w:val="fr-FR"/>
    </w:rPr>
  </w:style>
  <w:style w:type="paragraph" w:customStyle="1" w:styleId="TITRE3">
    <w:name w:val="TITRE 3"/>
    <w:basedOn w:val="TITRE2"/>
    <w:qFormat/>
    <w:rsid w:val="00A3758B"/>
    <w:pPr>
      <w:numPr>
        <w:ilvl w:val="2"/>
      </w:numPr>
    </w:pPr>
    <w:rPr>
      <w:caps w:val="0"/>
      <w:smallCaps/>
    </w:rPr>
  </w:style>
  <w:style w:type="paragraph" w:customStyle="1" w:styleId="TIT1">
    <w:name w:val="TIT 1"/>
    <w:basedOn w:val="TITRE1"/>
    <w:qFormat/>
    <w:rsid w:val="00A3758B"/>
    <w:pPr>
      <w:spacing w:before="360" w:beforeAutospacing="0" w:after="120" w:afterAutospacing="0"/>
      <w:ind w:hanging="360"/>
      <w:contextualSpacing w:val="0"/>
    </w:pPr>
  </w:style>
  <w:style w:type="paragraph" w:customStyle="1" w:styleId="Style1">
    <w:name w:val="Style1"/>
    <w:basedOn w:val="Normal"/>
    <w:qFormat/>
    <w:rsid w:val="009F51AD"/>
    <w:pPr>
      <w:pBdr>
        <w:bottom w:val="single" w:sz="4" w:space="1" w:color="auto"/>
      </w:pBdr>
      <w:spacing w:before="240" w:after="240" w:line="240" w:lineRule="auto"/>
      <w:ind w:left="720" w:hanging="720"/>
      <w:jc w:val="both"/>
    </w:pPr>
    <w:rPr>
      <w:rFonts w:ascii="Arial" w:hAnsi="Arial" w:cs="Arial"/>
      <w:b/>
      <w:smallCaps/>
      <w:sz w:val="20"/>
      <w:szCs w:val="20"/>
    </w:rPr>
  </w:style>
  <w:style w:type="paragraph" w:customStyle="1" w:styleId="TIT2">
    <w:name w:val="TIT 2"/>
    <w:basedOn w:val="TITRE2"/>
    <w:qFormat/>
    <w:rsid w:val="009F51AD"/>
  </w:style>
  <w:style w:type="paragraph" w:customStyle="1" w:styleId="TIT3">
    <w:name w:val="TIT 3"/>
    <w:basedOn w:val="TITRE3"/>
    <w:qFormat/>
    <w:rsid w:val="009F51AD"/>
  </w:style>
  <w:style w:type="paragraph" w:customStyle="1" w:styleId="TIT4">
    <w:name w:val="TIT 4"/>
    <w:basedOn w:val="TIT3"/>
    <w:qFormat/>
    <w:rsid w:val="009F51AD"/>
    <w:pPr>
      <w:numPr>
        <w:ilvl w:val="3"/>
        <w:numId w:val="4"/>
      </w:numPr>
      <w:pBdr>
        <w:bottom w:val="none" w:sz="0" w:space="0" w:color="auto"/>
      </w:pBdr>
      <w:spacing w:line="240" w:lineRule="atLeast"/>
    </w:pPr>
    <w:rPr>
      <w:rFonts w:ascii="Calibri" w:hAnsi="Calibri" w:cs="Times New Roman"/>
      <w:smallCaps w:val="0"/>
      <w:color w:val="002060"/>
      <w:sz w:val="22"/>
      <w:szCs w:val="32"/>
    </w:rPr>
  </w:style>
  <w:style w:type="paragraph" w:styleId="FootnoteText">
    <w:name w:val="footnote text"/>
    <w:aliases w:val="FOOTNOTES,Footnote Text Char Char Char Char,Footnote Text Char Char Char1,Footnote Text Char Char1 Char,Footnote Text Char Char2,Footnote Text Char1 Char Char,Footnote Text Char1 Char1,Footnote Text Char2,f,fn,footnote text,ft,FN,ADB"/>
    <w:basedOn w:val="Normal"/>
    <w:link w:val="FootnoteTextChar"/>
    <w:uiPriority w:val="99"/>
    <w:unhideWhenUsed/>
    <w:qFormat/>
    <w:rsid w:val="00743AFF"/>
    <w:pPr>
      <w:spacing w:beforeAutospacing="1" w:after="0" w:afterAutospacing="1" w:line="240" w:lineRule="auto"/>
      <w:jc w:val="both"/>
    </w:pPr>
    <w:rPr>
      <w:rFonts w:ascii="Arial" w:hAnsi="Arial" w:cs="Arial"/>
      <w:sz w:val="20"/>
      <w:szCs w:val="20"/>
    </w:rPr>
  </w:style>
  <w:style w:type="character" w:customStyle="1" w:styleId="FootnoteTextChar">
    <w:name w:val="Footnote Text Char"/>
    <w:aliases w:val="FOOTNOTES Char,Footnote Text Char Char Char Char Char,Footnote Text Char Char Char1 Char,Footnote Text Char Char1 Char Char,Footnote Text Char Char2 Char,Footnote Text Char1 Char Char Char,Footnote Text Char1 Char1 Char,f Char,fn Char"/>
    <w:link w:val="FootnoteText"/>
    <w:uiPriority w:val="99"/>
    <w:qFormat/>
    <w:rsid w:val="00743AFF"/>
    <w:rPr>
      <w:rFonts w:ascii="Arial" w:hAnsi="Arial" w:cs="Arial"/>
      <w:sz w:val="20"/>
      <w:szCs w:val="20"/>
    </w:rPr>
  </w:style>
  <w:style w:type="character" w:styleId="FootnoteReference">
    <w:name w:val="footnote reference"/>
    <w:aliases w:val="16 Point,Superscript 6 Point,ftref,BVI fnr,Ref,de nota al pie,fr,Used by Word for Help footnote symbols,Car Car Char Car Char Car Car Char Car Char Char,SUPERS,BVI f, BVI fnr,Footnote Reference Number,de nota al p,Style 6,Cha,R"/>
    <w:link w:val="CarattereCarattereCharCharCharCharCharCharZchn"/>
    <w:uiPriority w:val="99"/>
    <w:unhideWhenUsed/>
    <w:qFormat/>
    <w:rsid w:val="00743AFF"/>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rsid w:val="00743AFF"/>
    <w:pPr>
      <w:spacing w:after="160" w:line="240" w:lineRule="exact"/>
      <w:jc w:val="both"/>
      <w:textAlignment w:val="baseline"/>
    </w:pPr>
    <w:rPr>
      <w:vertAlign w:val="superscript"/>
    </w:rPr>
  </w:style>
  <w:style w:type="paragraph" w:styleId="Caption">
    <w:name w:val="caption"/>
    <w:aliases w:val="Légende1 Car,AGT ESIA,Map,Annexe,Légende ... + 8 pt,Non ...,Car Car + 10 pt,Noir,topic,Car Ca... + Justifié,Car Car Car Car Car Car Car Car Car,Car Car Car Car Car Car Car,Tabeaux,Légende-Tableau,Légende 1,Légende1 Car1,Légende1 Car "/>
    <w:basedOn w:val="Normal"/>
    <w:next w:val="Normal"/>
    <w:link w:val="CaptionChar"/>
    <w:qFormat/>
    <w:rsid w:val="00743AFF"/>
    <w:pPr>
      <w:spacing w:beforeAutospacing="1" w:afterAutospacing="1" w:line="240" w:lineRule="auto"/>
      <w:jc w:val="both"/>
    </w:pPr>
    <w:rPr>
      <w:rFonts w:ascii="Arial" w:hAnsi="Arial" w:cs="Arial"/>
      <w:i/>
      <w:iCs/>
      <w:color w:val="1F497D"/>
      <w:sz w:val="18"/>
      <w:szCs w:val="18"/>
    </w:rPr>
  </w:style>
  <w:style w:type="character" w:customStyle="1" w:styleId="CaptionChar">
    <w:name w:val="Caption Char"/>
    <w:aliases w:val="Légende1 Car Char,AGT ESIA Char,Map Char,Annexe Char,Légende ... + 8 pt Char,Non ... Char,Car Car + 10 pt Char,Noir Char,topic Char,Car Ca... + Justifié Char,Car Car Car Car Car Car Car Car Car Char,Car Car Car Car Car Car Car Char"/>
    <w:link w:val="Caption"/>
    <w:locked/>
    <w:rsid w:val="00743AFF"/>
    <w:rPr>
      <w:rFonts w:ascii="Arial" w:hAnsi="Arial" w:cs="Arial"/>
      <w:i/>
      <w:iCs/>
      <w:color w:val="1F497D"/>
      <w:sz w:val="18"/>
      <w:szCs w:val="18"/>
    </w:rPr>
  </w:style>
  <w:style w:type="table" w:styleId="MediumList2-Accent1">
    <w:name w:val="Medium List 2 Accent 1"/>
    <w:basedOn w:val="TableNormal"/>
    <w:uiPriority w:val="61"/>
    <w:rsid w:val="00743AF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5F4EE1"/>
    <w:pPr>
      <w:autoSpaceDE w:val="0"/>
      <w:autoSpaceDN w:val="0"/>
      <w:adjustRightInd w:val="0"/>
    </w:pPr>
    <w:rPr>
      <w:rFonts w:ascii="Wingdings 2" w:hAnsi="Wingdings 2" w:cs="Wingdings 2"/>
      <w:color w:val="000000"/>
      <w:sz w:val="24"/>
      <w:szCs w:val="24"/>
      <w:lang w:val="fr-FR" w:eastAsia="fr-FR"/>
    </w:rPr>
  </w:style>
  <w:style w:type="table" w:styleId="TableGrid">
    <w:name w:val="Table Grid"/>
    <w:basedOn w:val="TableNormal"/>
    <w:uiPriority w:val="39"/>
    <w:rsid w:val="00F432D3"/>
    <w:pPr>
      <w:spacing w:beforeAutospacing="1" w:afterAutospacing="1"/>
      <w:jc w:val="both"/>
    </w:pPr>
    <w:rPr>
      <w:sz w:val="2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65"/>
    <w:rsid w:val="003B0EF7"/>
    <w:rPr>
      <w:color w:val="000000"/>
    </w:rPr>
    <w:tblPr>
      <w:tblStyleRowBandSize w:val="1"/>
      <w:tblStyleColBandSize w:val="1"/>
      <w:tblBorders>
        <w:top w:val="single" w:sz="8" w:space="0" w:color="4F81BD"/>
        <w:bottom w:val="single" w:sz="8" w:space="0" w:color="4F81BD"/>
      </w:tblBorders>
    </w:tblPr>
    <w:tblStylePr w:type="firstRow">
      <w:rPr>
        <w:rFonts w:ascii="Helv" w:eastAsia="Times New Roman" w:hAnsi="Helv"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NormalWeb">
    <w:name w:val="Normal (Web)"/>
    <w:basedOn w:val="Normal"/>
    <w:uiPriority w:val="99"/>
    <w:unhideWhenUsed/>
    <w:rsid w:val="00837D8A"/>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keyword">
    <w:name w:val="keyword"/>
    <w:rsid w:val="003C751E"/>
  </w:style>
  <w:style w:type="paragraph" w:styleId="Header">
    <w:name w:val="header"/>
    <w:basedOn w:val="Normal"/>
    <w:link w:val="HeaderChar"/>
    <w:uiPriority w:val="99"/>
    <w:unhideWhenUsed/>
    <w:rsid w:val="00BB2823"/>
    <w:pPr>
      <w:tabs>
        <w:tab w:val="center" w:pos="4536"/>
        <w:tab w:val="right" w:pos="9072"/>
      </w:tabs>
    </w:pPr>
  </w:style>
  <w:style w:type="character" w:customStyle="1" w:styleId="HeaderChar">
    <w:name w:val="Header Char"/>
    <w:link w:val="Header"/>
    <w:uiPriority w:val="99"/>
    <w:rsid w:val="00BB2823"/>
    <w:rPr>
      <w:sz w:val="22"/>
      <w:szCs w:val="22"/>
      <w:lang w:eastAsia="en-US"/>
    </w:rPr>
  </w:style>
  <w:style w:type="paragraph" w:styleId="Footer">
    <w:name w:val="footer"/>
    <w:basedOn w:val="Normal"/>
    <w:link w:val="FooterChar"/>
    <w:uiPriority w:val="99"/>
    <w:unhideWhenUsed/>
    <w:rsid w:val="00BB2823"/>
    <w:pPr>
      <w:tabs>
        <w:tab w:val="center" w:pos="4536"/>
        <w:tab w:val="right" w:pos="9072"/>
      </w:tabs>
    </w:pPr>
  </w:style>
  <w:style w:type="character" w:customStyle="1" w:styleId="FooterChar">
    <w:name w:val="Footer Char"/>
    <w:link w:val="Footer"/>
    <w:uiPriority w:val="99"/>
    <w:rsid w:val="00BB2823"/>
    <w:rPr>
      <w:sz w:val="22"/>
      <w:szCs w:val="22"/>
      <w:lang w:eastAsia="en-US"/>
    </w:rPr>
  </w:style>
  <w:style w:type="paragraph" w:customStyle="1" w:styleId="MediumGrid21">
    <w:name w:val="Medium Grid 21"/>
    <w:aliases w:val="My Normal,Numbered Para"/>
    <w:link w:val="MediumGrid2Char"/>
    <w:uiPriority w:val="1"/>
    <w:qFormat/>
    <w:rsid w:val="00BB2823"/>
    <w:rPr>
      <w:rFonts w:eastAsia="Times New Roman"/>
      <w:sz w:val="22"/>
      <w:szCs w:val="22"/>
    </w:rPr>
  </w:style>
  <w:style w:type="character" w:customStyle="1" w:styleId="MediumGrid2Char">
    <w:name w:val="Medium Grid 2 Char"/>
    <w:aliases w:val="My Normal Char,Numbered Para Char"/>
    <w:link w:val="MediumGrid21"/>
    <w:uiPriority w:val="1"/>
    <w:rsid w:val="00BB2823"/>
    <w:rPr>
      <w:rFonts w:eastAsia="Times New Roman"/>
      <w:sz w:val="22"/>
      <w:szCs w:val="22"/>
      <w:lang w:val="en-US" w:eastAsia="en-US"/>
    </w:rPr>
  </w:style>
  <w:style w:type="paragraph" w:customStyle="1" w:styleId="Normal1">
    <w:name w:val="Normal_1"/>
    <w:qFormat/>
    <w:rsid w:val="00BB2823"/>
    <w:pPr>
      <w:spacing w:after="160" w:line="259" w:lineRule="auto"/>
    </w:pPr>
    <w:rPr>
      <w:sz w:val="22"/>
      <w:szCs w:val="22"/>
    </w:rPr>
  </w:style>
  <w:style w:type="paragraph" w:customStyle="1" w:styleId="TableParagraph">
    <w:name w:val="Table Paragraph"/>
    <w:basedOn w:val="Normal"/>
    <w:uiPriority w:val="1"/>
    <w:qFormat/>
    <w:rsid w:val="00BB2823"/>
    <w:pPr>
      <w:widowControl w:val="0"/>
      <w:autoSpaceDE w:val="0"/>
      <w:autoSpaceDN w:val="0"/>
      <w:spacing w:after="0" w:line="240" w:lineRule="auto"/>
    </w:pPr>
    <w:rPr>
      <w:rFonts w:ascii="Times New Roman" w:eastAsia="Times New Roman" w:hAnsi="Times New Roman"/>
    </w:rPr>
  </w:style>
  <w:style w:type="paragraph" w:styleId="TOC1">
    <w:name w:val="toc 1"/>
    <w:basedOn w:val="Normal"/>
    <w:next w:val="Normal"/>
    <w:autoRedefine/>
    <w:uiPriority w:val="39"/>
    <w:unhideWhenUsed/>
    <w:rsid w:val="002E3233"/>
    <w:pPr>
      <w:tabs>
        <w:tab w:val="left" w:pos="440"/>
        <w:tab w:val="right" w:leader="dot" w:pos="9062"/>
      </w:tabs>
      <w:spacing w:before="120" w:after="120"/>
    </w:pPr>
    <w:rPr>
      <w:rFonts w:cs="Calibri"/>
      <w:b/>
      <w:bCs/>
      <w:caps/>
      <w:sz w:val="20"/>
      <w:szCs w:val="20"/>
    </w:rPr>
  </w:style>
  <w:style w:type="paragraph" w:styleId="TOC2">
    <w:name w:val="toc 2"/>
    <w:basedOn w:val="Normal"/>
    <w:next w:val="Normal"/>
    <w:autoRedefine/>
    <w:uiPriority w:val="39"/>
    <w:unhideWhenUsed/>
    <w:rsid w:val="00057772"/>
    <w:pPr>
      <w:tabs>
        <w:tab w:val="left" w:pos="880"/>
        <w:tab w:val="right" w:leader="dot" w:pos="9062"/>
      </w:tabs>
      <w:spacing w:after="0"/>
      <w:ind w:left="220"/>
    </w:pPr>
    <w:rPr>
      <w:rFonts w:cs="Calibri"/>
      <w:smallCaps/>
      <w:sz w:val="20"/>
      <w:szCs w:val="20"/>
    </w:rPr>
  </w:style>
  <w:style w:type="paragraph" w:styleId="TOC3">
    <w:name w:val="toc 3"/>
    <w:basedOn w:val="Normal"/>
    <w:next w:val="Normal"/>
    <w:autoRedefine/>
    <w:uiPriority w:val="39"/>
    <w:unhideWhenUsed/>
    <w:rsid w:val="00057772"/>
    <w:pPr>
      <w:tabs>
        <w:tab w:val="left" w:pos="1320"/>
        <w:tab w:val="right" w:leader="dot" w:pos="9062"/>
      </w:tabs>
      <w:spacing w:after="0"/>
      <w:ind w:left="440"/>
    </w:pPr>
    <w:rPr>
      <w:rFonts w:cs="Calibri"/>
      <w:i/>
      <w:iCs/>
      <w:sz w:val="20"/>
      <w:szCs w:val="20"/>
    </w:rPr>
  </w:style>
  <w:style w:type="paragraph" w:styleId="TOC4">
    <w:name w:val="toc 4"/>
    <w:basedOn w:val="Normal"/>
    <w:next w:val="Normal"/>
    <w:autoRedefine/>
    <w:uiPriority w:val="39"/>
    <w:unhideWhenUsed/>
    <w:rsid w:val="00267684"/>
    <w:pPr>
      <w:spacing w:after="0"/>
      <w:ind w:left="660"/>
    </w:pPr>
    <w:rPr>
      <w:rFonts w:cs="Calibri"/>
      <w:sz w:val="18"/>
      <w:szCs w:val="18"/>
    </w:rPr>
  </w:style>
  <w:style w:type="paragraph" w:styleId="TOC5">
    <w:name w:val="toc 5"/>
    <w:basedOn w:val="Normal"/>
    <w:next w:val="Normal"/>
    <w:autoRedefine/>
    <w:uiPriority w:val="39"/>
    <w:unhideWhenUsed/>
    <w:rsid w:val="00267684"/>
    <w:pPr>
      <w:spacing w:after="0"/>
      <w:ind w:left="880"/>
    </w:pPr>
    <w:rPr>
      <w:rFonts w:cs="Calibri"/>
      <w:sz w:val="18"/>
      <w:szCs w:val="18"/>
    </w:rPr>
  </w:style>
  <w:style w:type="paragraph" w:styleId="TOC6">
    <w:name w:val="toc 6"/>
    <w:basedOn w:val="Normal"/>
    <w:next w:val="Normal"/>
    <w:autoRedefine/>
    <w:uiPriority w:val="39"/>
    <w:unhideWhenUsed/>
    <w:rsid w:val="00267684"/>
    <w:pPr>
      <w:spacing w:after="0"/>
      <w:ind w:left="1100"/>
    </w:pPr>
    <w:rPr>
      <w:rFonts w:cs="Calibri"/>
      <w:sz w:val="18"/>
      <w:szCs w:val="18"/>
    </w:rPr>
  </w:style>
  <w:style w:type="paragraph" w:styleId="TOC7">
    <w:name w:val="toc 7"/>
    <w:basedOn w:val="Normal"/>
    <w:next w:val="Normal"/>
    <w:autoRedefine/>
    <w:uiPriority w:val="39"/>
    <w:unhideWhenUsed/>
    <w:rsid w:val="00267684"/>
    <w:pPr>
      <w:spacing w:after="0"/>
      <w:ind w:left="1320"/>
    </w:pPr>
    <w:rPr>
      <w:rFonts w:cs="Calibri"/>
      <w:sz w:val="18"/>
      <w:szCs w:val="18"/>
    </w:rPr>
  </w:style>
  <w:style w:type="paragraph" w:styleId="TOC8">
    <w:name w:val="toc 8"/>
    <w:basedOn w:val="Normal"/>
    <w:next w:val="Normal"/>
    <w:autoRedefine/>
    <w:uiPriority w:val="39"/>
    <w:unhideWhenUsed/>
    <w:rsid w:val="00267684"/>
    <w:pPr>
      <w:spacing w:after="0"/>
      <w:ind w:left="1540"/>
    </w:pPr>
    <w:rPr>
      <w:rFonts w:cs="Calibri"/>
      <w:sz w:val="18"/>
      <w:szCs w:val="18"/>
    </w:rPr>
  </w:style>
  <w:style w:type="paragraph" w:styleId="TOC9">
    <w:name w:val="toc 9"/>
    <w:basedOn w:val="Normal"/>
    <w:next w:val="Normal"/>
    <w:autoRedefine/>
    <w:uiPriority w:val="39"/>
    <w:unhideWhenUsed/>
    <w:rsid w:val="00267684"/>
    <w:pPr>
      <w:spacing w:after="0"/>
      <w:ind w:left="1760"/>
    </w:pPr>
    <w:rPr>
      <w:rFonts w:cs="Calibri"/>
      <w:sz w:val="18"/>
      <w:szCs w:val="18"/>
    </w:rPr>
  </w:style>
  <w:style w:type="character" w:styleId="Hyperlink">
    <w:name w:val="Hyperlink"/>
    <w:uiPriority w:val="99"/>
    <w:unhideWhenUsed/>
    <w:rsid w:val="00267684"/>
    <w:rPr>
      <w:color w:val="0000FF"/>
      <w:u w:val="single"/>
    </w:rPr>
  </w:style>
  <w:style w:type="paragraph" w:styleId="TableofFigures">
    <w:name w:val="table of figures"/>
    <w:basedOn w:val="Normal"/>
    <w:next w:val="Normal"/>
    <w:uiPriority w:val="99"/>
    <w:unhideWhenUsed/>
    <w:rsid w:val="00267684"/>
  </w:style>
  <w:style w:type="character" w:customStyle="1" w:styleId="word">
    <w:name w:val="word"/>
    <w:rsid w:val="009F4563"/>
  </w:style>
  <w:style w:type="character" w:customStyle="1" w:styleId="correction">
    <w:name w:val="correction"/>
    <w:rsid w:val="009F4563"/>
  </w:style>
  <w:style w:type="character" w:styleId="Strong">
    <w:name w:val="Strong"/>
    <w:uiPriority w:val="22"/>
    <w:qFormat/>
    <w:rsid w:val="00515864"/>
    <w:rPr>
      <w:b/>
      <w:bCs/>
    </w:rPr>
  </w:style>
  <w:style w:type="table" w:styleId="LightList-Accent2">
    <w:name w:val="Light List Accent 2"/>
    <w:basedOn w:val="TableNormal"/>
    <w:uiPriority w:val="66"/>
    <w:rsid w:val="003C49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2"/>
    <w:rsid w:val="003C499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5">
    <w:name w:val="Colorful Shading Accent 5"/>
    <w:basedOn w:val="TableNormal"/>
    <w:uiPriority w:val="62"/>
    <w:rsid w:val="003C499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 w:eastAsia="Times New Roman" w:hAnsi="Helv"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 w:eastAsia="Times New Roman" w:hAnsi="Helv"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BalloonText">
    <w:name w:val="Balloon Text"/>
    <w:basedOn w:val="Normal"/>
    <w:link w:val="BalloonTextChar"/>
    <w:uiPriority w:val="99"/>
    <w:semiHidden/>
    <w:unhideWhenUsed/>
    <w:rsid w:val="00664A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64A96"/>
    <w:rPr>
      <w:rFonts w:ascii="Segoe UI" w:hAnsi="Segoe UI" w:cs="Segoe UI"/>
      <w:sz w:val="18"/>
      <w:szCs w:val="18"/>
      <w:lang w:eastAsia="en-US"/>
    </w:rPr>
  </w:style>
  <w:style w:type="table" w:customStyle="1" w:styleId="TableauGrille4-Accentuation11">
    <w:name w:val="Tableau Grille 4 - Accentuation 11"/>
    <w:basedOn w:val="TableNormal"/>
    <w:uiPriority w:val="49"/>
    <w:rsid w:val="001322CF"/>
    <w:rPr>
      <w:rFonts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ListParagraph">
    <w:name w:val="List Paragraph"/>
    <w:aliases w:val="Use Case List Paragraph,Liste couleur - Accent 11,List Bullet Mary,List Bullet-OpsManual,References,Title Style 1,Normal 2 DC,ANNEX,style3,본문(내용),figure,Paragraphe 2,Paragraphe  revu,Paragraphe de liste1,- List tir,Puces,liste 1,Lis"/>
    <w:basedOn w:val="Normal"/>
    <w:link w:val="ListParagraphChar"/>
    <w:uiPriority w:val="34"/>
    <w:qFormat/>
    <w:rsid w:val="009D6088"/>
    <w:pPr>
      <w:ind w:left="720"/>
      <w:contextualSpacing/>
    </w:pPr>
  </w:style>
  <w:style w:type="character" w:customStyle="1" w:styleId="ListParagraphChar">
    <w:name w:val="List Paragraph Char"/>
    <w:aliases w:val="Use Case List Paragraph Char,Liste couleur - Accent 11 Char,List Bullet Mary Char,List Bullet-OpsManual Char,References Char,Title Style 1 Char,Normal 2 DC Char,ANNEX Char,style3 Char,본문(내용) Char,figure Char,Paragraphe 2 Char"/>
    <w:basedOn w:val="DefaultParagraphFont"/>
    <w:link w:val="ListParagraph"/>
    <w:uiPriority w:val="34"/>
    <w:qFormat/>
    <w:locked/>
    <w:rsid w:val="00A67E02"/>
    <w:rPr>
      <w:sz w:val="22"/>
      <w:szCs w:val="22"/>
      <w:lang w:val="fr-FR"/>
    </w:rPr>
  </w:style>
  <w:style w:type="character" w:customStyle="1" w:styleId="Mentionnonrsolue1">
    <w:name w:val="Mention non résolue1"/>
    <w:uiPriority w:val="99"/>
    <w:semiHidden/>
    <w:unhideWhenUsed/>
    <w:rsid w:val="0097558C"/>
    <w:rPr>
      <w:color w:val="605E5C"/>
      <w:shd w:val="clear" w:color="auto" w:fill="E1DFDD"/>
    </w:rPr>
  </w:style>
  <w:style w:type="paragraph" w:styleId="Revision">
    <w:name w:val="Revision"/>
    <w:hidden/>
    <w:uiPriority w:val="99"/>
    <w:semiHidden/>
    <w:rsid w:val="00545B85"/>
    <w:rPr>
      <w:sz w:val="22"/>
      <w:szCs w:val="22"/>
      <w:lang w:val="fr-FR"/>
    </w:rPr>
  </w:style>
  <w:style w:type="character" w:customStyle="1" w:styleId="Mentionnonrsolue2">
    <w:name w:val="Mention non résolue2"/>
    <w:basedOn w:val="DefaultParagraphFont"/>
    <w:uiPriority w:val="99"/>
    <w:semiHidden/>
    <w:unhideWhenUsed/>
    <w:rsid w:val="00DC6AFE"/>
    <w:rPr>
      <w:color w:val="605E5C"/>
      <w:shd w:val="clear" w:color="auto" w:fill="E1DFDD"/>
    </w:rPr>
  </w:style>
  <w:style w:type="character" w:styleId="CommentReference">
    <w:name w:val="annotation reference"/>
    <w:basedOn w:val="DefaultParagraphFont"/>
    <w:uiPriority w:val="99"/>
    <w:semiHidden/>
    <w:unhideWhenUsed/>
    <w:rsid w:val="00032CB4"/>
    <w:rPr>
      <w:sz w:val="16"/>
      <w:szCs w:val="16"/>
    </w:rPr>
  </w:style>
  <w:style w:type="paragraph" w:styleId="CommentText">
    <w:name w:val="annotation text"/>
    <w:basedOn w:val="Normal"/>
    <w:link w:val="CommentTextChar"/>
    <w:uiPriority w:val="99"/>
    <w:semiHidden/>
    <w:unhideWhenUsed/>
    <w:rsid w:val="00032CB4"/>
    <w:pPr>
      <w:spacing w:line="240" w:lineRule="auto"/>
    </w:pPr>
    <w:rPr>
      <w:sz w:val="20"/>
      <w:szCs w:val="20"/>
    </w:rPr>
  </w:style>
  <w:style w:type="character" w:customStyle="1" w:styleId="CommentTextChar">
    <w:name w:val="Comment Text Char"/>
    <w:basedOn w:val="DefaultParagraphFont"/>
    <w:link w:val="CommentText"/>
    <w:uiPriority w:val="99"/>
    <w:semiHidden/>
    <w:rsid w:val="00032CB4"/>
    <w:rPr>
      <w:lang w:val="fr-FR"/>
    </w:rPr>
  </w:style>
  <w:style w:type="paragraph" w:styleId="CommentSubject">
    <w:name w:val="annotation subject"/>
    <w:basedOn w:val="CommentText"/>
    <w:next w:val="CommentText"/>
    <w:link w:val="CommentSubjectChar"/>
    <w:uiPriority w:val="99"/>
    <w:semiHidden/>
    <w:unhideWhenUsed/>
    <w:rsid w:val="00032CB4"/>
    <w:rPr>
      <w:b/>
      <w:bCs/>
    </w:rPr>
  </w:style>
  <w:style w:type="character" w:customStyle="1" w:styleId="CommentSubjectChar">
    <w:name w:val="Comment Subject Char"/>
    <w:basedOn w:val="CommentTextChar"/>
    <w:link w:val="CommentSubject"/>
    <w:uiPriority w:val="99"/>
    <w:semiHidden/>
    <w:rsid w:val="00032CB4"/>
    <w:rPr>
      <w:b/>
      <w:bCs/>
      <w:lang w:val="fr-FR"/>
    </w:rPr>
  </w:style>
  <w:style w:type="paragraph" w:customStyle="1" w:styleId="Annexes">
    <w:name w:val="Annexes"/>
    <w:basedOn w:val="Caption"/>
    <w:qFormat/>
    <w:rsid w:val="001B0557"/>
    <w:pPr>
      <w:spacing w:beforeAutospacing="0" w:afterAutospacing="0"/>
      <w:jc w:val="left"/>
    </w:pPr>
    <w:rPr>
      <w:rFonts w:ascii="Cambria" w:eastAsia="Times New Roman" w:hAnsi="Cambria" w:cs="Times New Roman"/>
      <w:b/>
      <w:bCs/>
      <w:i w:val="0"/>
      <w:iCs w:val="0"/>
      <w:color w:val="auto"/>
      <w:sz w:val="20"/>
      <w:lang w:eastAsia="fr-FR"/>
    </w:rPr>
  </w:style>
  <w:style w:type="table" w:styleId="GridTable5Dark-Accent1">
    <w:name w:val="Grid Table 5 Dark Accent 1"/>
    <w:basedOn w:val="TableNormal"/>
    <w:uiPriority w:val="50"/>
    <w:rsid w:val="002A70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UnresolvedMention1">
    <w:name w:val="Unresolved Mention1"/>
    <w:basedOn w:val="DefaultParagraphFont"/>
    <w:uiPriority w:val="99"/>
    <w:semiHidden/>
    <w:unhideWhenUsed/>
    <w:rsid w:val="00057772"/>
    <w:rPr>
      <w:color w:val="605E5C"/>
      <w:shd w:val="clear" w:color="auto" w:fill="E1DFDD"/>
    </w:rPr>
  </w:style>
  <w:style w:type="character" w:customStyle="1" w:styleId="UnresolvedMention2">
    <w:name w:val="Unresolved Mention2"/>
    <w:basedOn w:val="DefaultParagraphFont"/>
    <w:uiPriority w:val="99"/>
    <w:semiHidden/>
    <w:unhideWhenUsed/>
    <w:rsid w:val="002E3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176">
      <w:bodyDiv w:val="1"/>
      <w:marLeft w:val="0"/>
      <w:marRight w:val="0"/>
      <w:marTop w:val="0"/>
      <w:marBottom w:val="0"/>
      <w:divBdr>
        <w:top w:val="none" w:sz="0" w:space="0" w:color="auto"/>
        <w:left w:val="none" w:sz="0" w:space="0" w:color="auto"/>
        <w:bottom w:val="none" w:sz="0" w:space="0" w:color="auto"/>
        <w:right w:val="none" w:sz="0" w:space="0" w:color="auto"/>
      </w:divBdr>
    </w:div>
    <w:div w:id="468086486">
      <w:bodyDiv w:val="1"/>
      <w:marLeft w:val="0"/>
      <w:marRight w:val="0"/>
      <w:marTop w:val="0"/>
      <w:marBottom w:val="0"/>
      <w:divBdr>
        <w:top w:val="none" w:sz="0" w:space="0" w:color="auto"/>
        <w:left w:val="none" w:sz="0" w:space="0" w:color="auto"/>
        <w:bottom w:val="none" w:sz="0" w:space="0" w:color="auto"/>
        <w:right w:val="none" w:sz="0" w:space="0" w:color="auto"/>
      </w:divBdr>
    </w:div>
    <w:div w:id="993334982">
      <w:bodyDiv w:val="1"/>
      <w:marLeft w:val="0"/>
      <w:marRight w:val="0"/>
      <w:marTop w:val="0"/>
      <w:marBottom w:val="0"/>
      <w:divBdr>
        <w:top w:val="none" w:sz="0" w:space="0" w:color="auto"/>
        <w:left w:val="none" w:sz="0" w:space="0" w:color="auto"/>
        <w:bottom w:val="none" w:sz="0" w:space="0" w:color="auto"/>
        <w:right w:val="none" w:sz="0" w:space="0" w:color="auto"/>
      </w:divBdr>
    </w:div>
    <w:div w:id="15738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DDDA-C8C0-4687-B944-69C48378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119</Pages>
  <Words>49320</Words>
  <Characters>281126</Characters>
  <Application>Microsoft Office Word</Application>
  <DocSecurity>0</DocSecurity>
  <Lines>2342</Lines>
  <Paragraphs>659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Tsiry</dc:creator>
  <cp:keywords/>
  <cp:lastModifiedBy>Andrianjaka Rado Razafimandimby</cp:lastModifiedBy>
  <cp:revision>3</cp:revision>
  <dcterms:created xsi:type="dcterms:W3CDTF">2023-02-21T04:14:00Z</dcterms:created>
  <dcterms:modified xsi:type="dcterms:W3CDTF">2023-02-21T04:15:00Z</dcterms:modified>
</cp:coreProperties>
</file>